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331" w:rsidRPr="004E3331" w:rsidRDefault="004E3331" w:rsidP="004E3331">
      <w:pPr>
        <w:spacing w:after="0"/>
        <w:jc w:val="center"/>
        <w:rPr>
          <w:rFonts w:ascii="Times New Roman" w:hAnsi="Times New Roman" w:cs="Times New Roman"/>
          <w:b/>
          <w:sz w:val="28"/>
        </w:rPr>
      </w:pPr>
      <w:bookmarkStart w:id="0" w:name="_GoBack"/>
      <w:bookmarkEnd w:id="0"/>
      <w:r w:rsidRPr="004E3331">
        <w:rPr>
          <w:rFonts w:ascii="Times New Roman" w:hAnsi="Times New Roman" w:cs="Times New Roman"/>
          <w:b/>
          <w:bCs/>
          <w:sz w:val="28"/>
        </w:rPr>
        <w:t>Multi-level magma plumbing at Agung and Batur volcanoes increases risk of hazardous eruptions</w:t>
      </w:r>
    </w:p>
    <w:p w:rsidR="00DC290B" w:rsidRPr="005D6EF8" w:rsidRDefault="00DC290B" w:rsidP="003266DC">
      <w:pPr>
        <w:spacing w:after="0"/>
        <w:jc w:val="center"/>
        <w:rPr>
          <w:rFonts w:ascii="Times New Roman" w:hAnsi="Times New Roman" w:cs="Times New Roman"/>
          <w:b/>
        </w:rPr>
      </w:pPr>
    </w:p>
    <w:p w:rsidR="003266DC" w:rsidRPr="005D6EF8" w:rsidRDefault="003266DC" w:rsidP="003266DC">
      <w:pPr>
        <w:spacing w:after="0"/>
        <w:jc w:val="center"/>
        <w:rPr>
          <w:rFonts w:ascii="Times New Roman" w:hAnsi="Times New Roman" w:cs="Times New Roman"/>
          <w:sz w:val="24"/>
          <w:lang w:val="en-GB"/>
        </w:rPr>
      </w:pPr>
      <w:r w:rsidRPr="005D6EF8">
        <w:rPr>
          <w:rFonts w:ascii="Times New Roman" w:hAnsi="Times New Roman" w:cs="Times New Roman"/>
          <w:sz w:val="24"/>
          <w:lang w:val="en-GB"/>
        </w:rPr>
        <w:t>Harri Geiger</w:t>
      </w:r>
      <w:r w:rsidRPr="005D6EF8">
        <w:rPr>
          <w:rFonts w:ascii="Times New Roman" w:hAnsi="Times New Roman" w:cs="Times New Roman"/>
          <w:sz w:val="24"/>
          <w:vertAlign w:val="superscript"/>
          <w:lang w:val="en-GB"/>
        </w:rPr>
        <w:t>1</w:t>
      </w:r>
      <w:r w:rsidRPr="005D6EF8">
        <w:rPr>
          <w:rFonts w:ascii="Times New Roman" w:hAnsi="Times New Roman" w:cs="Times New Roman"/>
          <w:sz w:val="24"/>
          <w:lang w:val="en-GB"/>
        </w:rPr>
        <w:t>, Valentin R. Troll</w:t>
      </w:r>
      <w:r w:rsidRPr="005D6EF8">
        <w:rPr>
          <w:rFonts w:ascii="Times New Roman" w:hAnsi="Times New Roman" w:cs="Times New Roman"/>
          <w:sz w:val="24"/>
          <w:vertAlign w:val="superscript"/>
          <w:lang w:val="en-GB"/>
        </w:rPr>
        <w:t>1,2*</w:t>
      </w:r>
      <w:r w:rsidRPr="005D6EF8">
        <w:rPr>
          <w:rFonts w:ascii="Times New Roman" w:hAnsi="Times New Roman" w:cs="Times New Roman"/>
          <w:sz w:val="24"/>
          <w:lang w:val="en-GB"/>
        </w:rPr>
        <w:t>, Ester M. Jolis</w:t>
      </w:r>
      <w:r w:rsidRPr="005D6EF8">
        <w:rPr>
          <w:rFonts w:ascii="Times New Roman" w:hAnsi="Times New Roman" w:cs="Times New Roman"/>
          <w:sz w:val="24"/>
          <w:vertAlign w:val="superscript"/>
          <w:lang w:val="en-GB"/>
        </w:rPr>
        <w:t>1,3</w:t>
      </w:r>
      <w:r w:rsidRPr="005D6EF8">
        <w:rPr>
          <w:rFonts w:ascii="Times New Roman" w:hAnsi="Times New Roman" w:cs="Times New Roman"/>
          <w:sz w:val="24"/>
          <w:lang w:val="en-GB"/>
        </w:rPr>
        <w:t>, Frances M. Deegan</w:t>
      </w:r>
      <w:r w:rsidRPr="005D6EF8">
        <w:rPr>
          <w:rFonts w:ascii="Times New Roman" w:hAnsi="Times New Roman" w:cs="Times New Roman"/>
          <w:sz w:val="24"/>
          <w:vertAlign w:val="superscript"/>
          <w:lang w:val="en-GB"/>
        </w:rPr>
        <w:t>1,2</w:t>
      </w:r>
      <w:r w:rsidRPr="005D6EF8">
        <w:rPr>
          <w:rFonts w:ascii="Times New Roman" w:hAnsi="Times New Roman" w:cs="Times New Roman"/>
          <w:sz w:val="24"/>
          <w:lang w:val="en-GB"/>
        </w:rPr>
        <w:t>, Chris Harris</w:t>
      </w:r>
      <w:r w:rsidRPr="005D6EF8">
        <w:rPr>
          <w:rFonts w:ascii="Times New Roman" w:hAnsi="Times New Roman" w:cs="Times New Roman"/>
          <w:sz w:val="24"/>
          <w:vertAlign w:val="superscript"/>
          <w:lang w:val="en-GB"/>
        </w:rPr>
        <w:t>4</w:t>
      </w:r>
      <w:r w:rsidRPr="005D6EF8">
        <w:rPr>
          <w:rFonts w:ascii="Times New Roman" w:hAnsi="Times New Roman" w:cs="Times New Roman"/>
          <w:sz w:val="24"/>
          <w:lang w:val="en-GB"/>
        </w:rPr>
        <w:t>, David R. Hilton</w:t>
      </w:r>
      <w:r w:rsidRPr="005D6EF8">
        <w:rPr>
          <w:rFonts w:ascii="Times New Roman" w:hAnsi="Times New Roman" w:cs="Times New Roman"/>
          <w:sz w:val="24"/>
          <w:vertAlign w:val="superscript"/>
          <w:lang w:val="en-GB"/>
        </w:rPr>
        <w:t>5</w:t>
      </w:r>
      <w:r w:rsidRPr="005D6EF8">
        <w:rPr>
          <w:rFonts w:ascii="Times New Roman" w:hAnsi="Times New Roman" w:cs="Times New Roman"/>
          <w:sz w:val="24"/>
          <w:lang w:val="en-GB"/>
        </w:rPr>
        <w:t xml:space="preserve"> and Carmela Freda</w:t>
      </w:r>
      <w:r w:rsidRPr="005D6EF8">
        <w:rPr>
          <w:rFonts w:ascii="Times New Roman" w:hAnsi="Times New Roman" w:cs="Times New Roman"/>
          <w:sz w:val="24"/>
          <w:vertAlign w:val="superscript"/>
          <w:lang w:val="en-GB"/>
        </w:rPr>
        <w:t>2</w:t>
      </w:r>
    </w:p>
    <w:p w:rsidR="003266DC" w:rsidRPr="005D6EF8" w:rsidRDefault="003266DC" w:rsidP="003266DC">
      <w:pPr>
        <w:spacing w:after="0"/>
        <w:jc w:val="center"/>
        <w:rPr>
          <w:rFonts w:ascii="Times New Roman" w:hAnsi="Times New Roman" w:cs="Times New Roman"/>
          <w:b/>
          <w:sz w:val="16"/>
          <w:szCs w:val="16"/>
          <w:vertAlign w:val="superscript"/>
          <w:lang w:val="en-GB"/>
        </w:rPr>
      </w:pPr>
    </w:p>
    <w:p w:rsidR="003266DC" w:rsidRPr="005D6EF8" w:rsidRDefault="003266DC" w:rsidP="003266DC">
      <w:pPr>
        <w:spacing w:after="0"/>
        <w:jc w:val="center"/>
        <w:rPr>
          <w:rFonts w:ascii="Times New Roman" w:hAnsi="Times New Roman" w:cs="Times New Roman"/>
          <w:sz w:val="18"/>
          <w:szCs w:val="16"/>
          <w:lang w:val="en-GB"/>
        </w:rPr>
      </w:pPr>
      <w:r w:rsidRPr="005D6EF8">
        <w:rPr>
          <w:rFonts w:ascii="Times New Roman" w:hAnsi="Times New Roman" w:cs="Times New Roman"/>
          <w:b/>
          <w:sz w:val="16"/>
          <w:szCs w:val="16"/>
          <w:vertAlign w:val="superscript"/>
          <w:lang w:val="en-GB"/>
        </w:rPr>
        <w:t>1</w:t>
      </w:r>
      <w:r w:rsidRPr="005D6EF8">
        <w:rPr>
          <w:rFonts w:ascii="Times New Roman" w:hAnsi="Times New Roman" w:cs="Times New Roman"/>
          <w:sz w:val="18"/>
          <w:lang w:val="en-GB"/>
        </w:rPr>
        <w:t xml:space="preserve">Section for Mineralogy, Petrology and Tectonics, </w:t>
      </w:r>
      <w:r w:rsidRPr="005D6EF8">
        <w:rPr>
          <w:rFonts w:ascii="Times New Roman" w:hAnsi="Times New Roman" w:cs="Times New Roman"/>
          <w:sz w:val="18"/>
          <w:szCs w:val="16"/>
          <w:lang w:val="en-GB"/>
        </w:rPr>
        <w:t>Department of Earth Sciences, Uppsala University, Uppsala, Sweden</w:t>
      </w:r>
    </w:p>
    <w:p w:rsidR="003266DC" w:rsidRPr="005D6EF8" w:rsidRDefault="003266DC" w:rsidP="003266DC">
      <w:pPr>
        <w:spacing w:after="0"/>
        <w:jc w:val="center"/>
        <w:rPr>
          <w:rFonts w:ascii="Times New Roman" w:hAnsi="Times New Roman" w:cs="Times New Roman"/>
          <w:sz w:val="18"/>
          <w:szCs w:val="16"/>
          <w:lang w:val="en-GB"/>
        </w:rPr>
      </w:pPr>
      <w:r w:rsidRPr="005D6EF8">
        <w:rPr>
          <w:rFonts w:ascii="Times New Roman" w:hAnsi="Times New Roman" w:cs="Times New Roman"/>
          <w:sz w:val="18"/>
          <w:szCs w:val="16"/>
          <w:vertAlign w:val="superscript"/>
          <w:lang w:val="en-GB"/>
        </w:rPr>
        <w:t>2</w:t>
      </w:r>
      <w:r w:rsidRPr="005D6EF8">
        <w:rPr>
          <w:rFonts w:ascii="Times New Roman" w:hAnsi="Times New Roman" w:cs="Times New Roman"/>
          <w:sz w:val="18"/>
          <w:szCs w:val="16"/>
          <w:lang w:val="en-GB"/>
        </w:rPr>
        <w:t>Istituto Nazionale di Geofisica e Vulcanologia, Rome, Italy</w:t>
      </w:r>
    </w:p>
    <w:p w:rsidR="003266DC" w:rsidRPr="005D6EF8" w:rsidRDefault="003266DC" w:rsidP="003266DC">
      <w:pPr>
        <w:spacing w:after="0"/>
        <w:jc w:val="center"/>
        <w:rPr>
          <w:rFonts w:ascii="Times New Roman" w:hAnsi="Times New Roman" w:cs="Times New Roman"/>
          <w:sz w:val="18"/>
          <w:szCs w:val="16"/>
          <w:lang w:val="en-GB"/>
        </w:rPr>
      </w:pPr>
      <w:r w:rsidRPr="005D6EF8">
        <w:rPr>
          <w:rFonts w:ascii="Times New Roman" w:hAnsi="Times New Roman" w:cs="Times New Roman"/>
          <w:sz w:val="18"/>
          <w:szCs w:val="16"/>
          <w:vertAlign w:val="superscript"/>
        </w:rPr>
        <w:t>3</w:t>
      </w:r>
      <w:r w:rsidRPr="005D6EF8">
        <w:rPr>
          <w:rFonts w:ascii="Times New Roman" w:hAnsi="Times New Roman" w:cs="Times New Roman"/>
          <w:sz w:val="18"/>
          <w:szCs w:val="16"/>
        </w:rPr>
        <w:t>Geomar Helmholtz Centre for Ocean Research, Kiel, Germany</w:t>
      </w:r>
    </w:p>
    <w:p w:rsidR="003266DC" w:rsidRPr="005D6EF8" w:rsidRDefault="003266DC" w:rsidP="003266DC">
      <w:pPr>
        <w:spacing w:after="0"/>
        <w:jc w:val="center"/>
        <w:rPr>
          <w:rFonts w:ascii="Times New Roman" w:hAnsi="Times New Roman" w:cs="Times New Roman"/>
          <w:sz w:val="18"/>
          <w:szCs w:val="16"/>
          <w:lang w:val="en-GB"/>
        </w:rPr>
      </w:pPr>
      <w:r w:rsidRPr="005D6EF8">
        <w:rPr>
          <w:rFonts w:ascii="Times New Roman" w:hAnsi="Times New Roman" w:cs="Times New Roman"/>
          <w:sz w:val="18"/>
          <w:szCs w:val="16"/>
          <w:vertAlign w:val="superscript"/>
          <w:lang w:val="en-GB"/>
        </w:rPr>
        <w:t>4</w:t>
      </w:r>
      <w:r w:rsidRPr="005D6EF8">
        <w:rPr>
          <w:rFonts w:ascii="Times New Roman" w:hAnsi="Times New Roman" w:cs="Times New Roman"/>
          <w:sz w:val="18"/>
          <w:szCs w:val="16"/>
          <w:lang w:val="en-GB"/>
        </w:rPr>
        <w:t>Department of Geological Sciences, University of Cape Town, South Africa</w:t>
      </w:r>
    </w:p>
    <w:p w:rsidR="003266DC" w:rsidRPr="005D6EF8" w:rsidRDefault="003266DC" w:rsidP="003266DC">
      <w:pPr>
        <w:spacing w:after="0"/>
        <w:jc w:val="center"/>
        <w:rPr>
          <w:rFonts w:ascii="Times New Roman" w:hAnsi="Times New Roman" w:cs="Times New Roman"/>
          <w:sz w:val="18"/>
          <w:szCs w:val="16"/>
          <w:lang w:val="en-GB"/>
        </w:rPr>
      </w:pPr>
      <w:r w:rsidRPr="005D6EF8">
        <w:rPr>
          <w:rFonts w:ascii="Times New Roman" w:hAnsi="Times New Roman" w:cs="Times New Roman"/>
          <w:sz w:val="18"/>
          <w:szCs w:val="16"/>
          <w:vertAlign w:val="superscript"/>
          <w:lang w:val="en-GB"/>
        </w:rPr>
        <w:t>5</w:t>
      </w:r>
      <w:r w:rsidRPr="005D6EF8">
        <w:rPr>
          <w:rFonts w:ascii="Times New Roman" w:hAnsi="Times New Roman" w:cs="Times New Roman"/>
          <w:sz w:val="18"/>
          <w:szCs w:val="16"/>
          <w:lang w:val="en-GB"/>
        </w:rPr>
        <w:t>Geosciences Research Division, Scripps Institution of Oceanography, La Jolla, USA</w:t>
      </w:r>
    </w:p>
    <w:p w:rsidR="003266DC" w:rsidRPr="005D6EF8" w:rsidRDefault="003266DC" w:rsidP="003266DC">
      <w:pPr>
        <w:spacing w:after="0"/>
        <w:jc w:val="center"/>
        <w:rPr>
          <w:rFonts w:ascii="Times New Roman" w:hAnsi="Times New Roman" w:cs="Times New Roman"/>
          <w:sz w:val="18"/>
          <w:szCs w:val="16"/>
          <w:lang w:val="en-GB"/>
        </w:rPr>
      </w:pPr>
      <w:r w:rsidRPr="005D6EF8">
        <w:rPr>
          <w:rFonts w:ascii="Times New Roman" w:hAnsi="Times New Roman" w:cs="Times New Roman"/>
          <w:sz w:val="18"/>
          <w:szCs w:val="16"/>
          <w:lang w:val="en-GB"/>
        </w:rPr>
        <w:t>*Corresponding author e-mail: valentin.troll@geo.uu.se</w:t>
      </w:r>
    </w:p>
    <w:p w:rsidR="00DC290B" w:rsidRPr="005D6EF8" w:rsidRDefault="00DC290B" w:rsidP="003266DC">
      <w:pPr>
        <w:spacing w:after="0"/>
        <w:jc w:val="center"/>
        <w:rPr>
          <w:rFonts w:ascii="Times New Roman" w:hAnsi="Times New Roman" w:cs="Times New Roman"/>
          <w:sz w:val="24"/>
          <w:lang w:val="en-GB"/>
        </w:rPr>
      </w:pPr>
    </w:p>
    <w:p w:rsidR="00DC290B" w:rsidRPr="005D6EF8" w:rsidRDefault="00DC290B" w:rsidP="00DC290B">
      <w:pPr>
        <w:spacing w:after="0"/>
        <w:jc w:val="center"/>
        <w:rPr>
          <w:rFonts w:ascii="Times New Roman" w:hAnsi="Times New Roman" w:cs="Times New Roman"/>
          <w:b/>
          <w:sz w:val="24"/>
          <w:lang w:val="en-GB"/>
        </w:rPr>
      </w:pPr>
    </w:p>
    <w:p w:rsidR="00DC290B" w:rsidRPr="005D6EF8" w:rsidRDefault="00DC290B" w:rsidP="00DC290B">
      <w:pPr>
        <w:spacing w:after="0"/>
        <w:jc w:val="center"/>
        <w:rPr>
          <w:rFonts w:ascii="Times New Roman" w:hAnsi="Times New Roman" w:cs="Times New Roman"/>
          <w:b/>
          <w:sz w:val="24"/>
          <w:lang w:val="en-GB"/>
        </w:rPr>
      </w:pPr>
      <w:r w:rsidRPr="005D6EF8">
        <w:rPr>
          <w:rFonts w:ascii="Times New Roman" w:hAnsi="Times New Roman" w:cs="Times New Roman"/>
          <w:b/>
          <w:sz w:val="24"/>
          <w:lang w:val="en-GB"/>
        </w:rPr>
        <w:t>Supplementary Information</w:t>
      </w:r>
    </w:p>
    <w:p w:rsidR="00DC290B" w:rsidRPr="005D6EF8" w:rsidRDefault="00DC290B">
      <w:pPr>
        <w:spacing w:after="160" w:line="259" w:lineRule="auto"/>
        <w:rPr>
          <w:rFonts w:ascii="Times New Roman" w:hAnsi="Times New Roman" w:cs="Times New Roman"/>
          <w:b/>
          <w:sz w:val="24"/>
          <w:lang w:val="en-GB"/>
        </w:rPr>
      </w:pPr>
      <w:r w:rsidRPr="005D6EF8">
        <w:rPr>
          <w:rFonts w:ascii="Times New Roman" w:hAnsi="Times New Roman" w:cs="Times New Roman"/>
          <w:b/>
          <w:sz w:val="24"/>
          <w:lang w:val="en-GB"/>
        </w:rPr>
        <w:br w:type="page"/>
      </w:r>
    </w:p>
    <w:p w:rsidR="00A521DC" w:rsidRDefault="00A521DC" w:rsidP="00601B2C">
      <w:pPr>
        <w:spacing w:after="0" w:line="240" w:lineRule="auto"/>
        <w:jc w:val="both"/>
        <w:rPr>
          <w:rFonts w:ascii="Times New Roman" w:hAnsi="Times New Roman" w:cs="Times New Roman"/>
          <w:b/>
          <w:bCs/>
          <w:szCs w:val="24"/>
          <w:lang w:val="en-GB"/>
        </w:rPr>
      </w:pPr>
      <w:r>
        <w:rPr>
          <w:rFonts w:ascii="Times New Roman" w:hAnsi="Times New Roman" w:cs="Times New Roman"/>
          <w:b/>
          <w:bCs/>
          <w:szCs w:val="24"/>
          <w:lang w:val="en-GB"/>
        </w:rPr>
        <w:lastRenderedPageBreak/>
        <w:t>Methods</w:t>
      </w:r>
    </w:p>
    <w:p w:rsidR="00FD6899" w:rsidRDefault="00FD6899" w:rsidP="00601B2C">
      <w:pPr>
        <w:spacing w:after="0" w:line="240" w:lineRule="auto"/>
        <w:jc w:val="both"/>
        <w:rPr>
          <w:rFonts w:ascii="Times New Roman" w:hAnsi="Times New Roman" w:cs="Times New Roman"/>
          <w:b/>
          <w:bCs/>
          <w:szCs w:val="24"/>
          <w:lang w:val="en-GB"/>
        </w:rPr>
      </w:pPr>
    </w:p>
    <w:p w:rsidR="00EA3EFF" w:rsidRPr="00EA3EFF" w:rsidRDefault="00825F01" w:rsidP="00EA3EFF">
      <w:pPr>
        <w:spacing w:after="0" w:line="240" w:lineRule="auto"/>
        <w:jc w:val="both"/>
        <w:rPr>
          <w:rFonts w:ascii="Times New Roman" w:hAnsi="Times New Roman" w:cs="Times New Roman"/>
          <w:b/>
          <w:bCs/>
          <w:szCs w:val="24"/>
        </w:rPr>
      </w:pPr>
      <w:r>
        <w:rPr>
          <w:rFonts w:ascii="Times New Roman" w:hAnsi="Times New Roman" w:cs="Times New Roman"/>
          <w:b/>
          <w:bCs/>
          <w:szCs w:val="24"/>
        </w:rPr>
        <w:t>Whole rock geochemistry</w:t>
      </w:r>
    </w:p>
    <w:p w:rsidR="00A521DC" w:rsidRDefault="00EA3EFF" w:rsidP="00EA3EFF">
      <w:pPr>
        <w:spacing w:after="0" w:line="240" w:lineRule="auto"/>
        <w:ind w:firstLine="567"/>
        <w:jc w:val="both"/>
        <w:rPr>
          <w:rFonts w:ascii="Times New Roman" w:hAnsi="Times New Roman" w:cs="Times New Roman"/>
          <w:bCs/>
          <w:szCs w:val="24"/>
        </w:rPr>
      </w:pPr>
      <w:r w:rsidRPr="00EA3EFF">
        <w:rPr>
          <w:rFonts w:ascii="Times New Roman" w:hAnsi="Times New Roman" w:cs="Times New Roman"/>
          <w:bCs/>
          <w:szCs w:val="24"/>
        </w:rPr>
        <w:t xml:space="preserve">Three lava samples (one each for the eruptions in 1963 of Agung, 1963 of Batur, and 1974 of Batur) were cut to remove weathered surfaces </w:t>
      </w:r>
      <w:r w:rsidR="00A521DC" w:rsidRPr="00A521DC">
        <w:rPr>
          <w:rFonts w:ascii="Times New Roman" w:hAnsi="Times New Roman" w:cs="Times New Roman"/>
          <w:bCs/>
          <w:szCs w:val="24"/>
        </w:rPr>
        <w:t>prior to jaw crushing and powdering in an agate mill at Uppsala</w:t>
      </w:r>
      <w:r w:rsidR="00A521DC">
        <w:rPr>
          <w:rFonts w:ascii="Times New Roman" w:hAnsi="Times New Roman" w:cs="Times New Roman"/>
          <w:bCs/>
          <w:szCs w:val="24"/>
        </w:rPr>
        <w:t xml:space="preserve"> </w:t>
      </w:r>
      <w:r w:rsidR="00A521DC" w:rsidRPr="00A521DC">
        <w:rPr>
          <w:rFonts w:ascii="Times New Roman" w:hAnsi="Times New Roman" w:cs="Times New Roman"/>
          <w:bCs/>
          <w:szCs w:val="24"/>
        </w:rPr>
        <w:t xml:space="preserve">University, Sweden. </w:t>
      </w:r>
      <w:r w:rsidRPr="00EA3EFF">
        <w:rPr>
          <w:rFonts w:ascii="Times New Roman" w:hAnsi="Times New Roman" w:cs="Times New Roman"/>
          <w:bCs/>
          <w:szCs w:val="24"/>
        </w:rPr>
        <w:t>Major and trace element compositions of bulk rocks were analysed at Acme Analytical Laboratories, Vancouver, Canada (</w:t>
      </w:r>
      <w:hyperlink r:id="rId9" w:tgtFrame="_blank" w:history="1">
        <w:r w:rsidRPr="00EA3EFF">
          <w:rPr>
            <w:rStyle w:val="Hyperlink"/>
            <w:rFonts w:ascii="Times New Roman" w:hAnsi="Times New Roman" w:cs="Times New Roman"/>
            <w:bCs/>
            <w:szCs w:val="24"/>
          </w:rPr>
          <w:t>http://acmelab.com</w:t>
        </w:r>
      </w:hyperlink>
      <w:r w:rsidRPr="00EA3EFF">
        <w:rPr>
          <w:rFonts w:ascii="Times New Roman" w:hAnsi="Times New Roman" w:cs="Times New Roman"/>
          <w:bCs/>
          <w:szCs w:val="24"/>
        </w:rPr>
        <w:t>) using LiBO</w:t>
      </w:r>
      <w:r w:rsidRPr="00EA3EFF">
        <w:rPr>
          <w:rFonts w:ascii="Times New Roman" w:hAnsi="Times New Roman" w:cs="Times New Roman"/>
          <w:bCs/>
          <w:szCs w:val="24"/>
          <w:vertAlign w:val="subscript"/>
        </w:rPr>
        <w:t>2</w:t>
      </w:r>
      <w:r w:rsidRPr="00EA3EFF">
        <w:rPr>
          <w:rFonts w:ascii="Times New Roman" w:hAnsi="Times New Roman" w:cs="Times New Roman"/>
          <w:bCs/>
          <w:szCs w:val="24"/>
        </w:rPr>
        <w:t>/Li</w:t>
      </w:r>
      <w:r w:rsidRPr="00EA3EFF">
        <w:rPr>
          <w:rFonts w:ascii="Times New Roman" w:hAnsi="Times New Roman" w:cs="Times New Roman"/>
          <w:bCs/>
          <w:szCs w:val="24"/>
          <w:vertAlign w:val="subscript"/>
        </w:rPr>
        <w:t>2</w:t>
      </w:r>
      <w:r w:rsidRPr="00EA3EFF">
        <w:rPr>
          <w:rFonts w:ascii="Times New Roman" w:hAnsi="Times New Roman" w:cs="Times New Roman"/>
          <w:bCs/>
          <w:szCs w:val="24"/>
        </w:rPr>
        <w:t>B</w:t>
      </w:r>
      <w:r w:rsidRPr="00EA3EFF">
        <w:rPr>
          <w:rFonts w:ascii="Times New Roman" w:hAnsi="Times New Roman" w:cs="Times New Roman"/>
          <w:bCs/>
          <w:szCs w:val="24"/>
          <w:vertAlign w:val="subscript"/>
        </w:rPr>
        <w:t>4</w:t>
      </w:r>
      <w:r w:rsidRPr="00EA3EFF">
        <w:rPr>
          <w:rFonts w:ascii="Times New Roman" w:hAnsi="Times New Roman" w:cs="Times New Roman"/>
          <w:bCs/>
          <w:szCs w:val="24"/>
        </w:rPr>
        <w:t>O</w:t>
      </w:r>
      <w:r w:rsidRPr="00EA3EFF">
        <w:rPr>
          <w:rFonts w:ascii="Times New Roman" w:hAnsi="Times New Roman" w:cs="Times New Roman"/>
          <w:bCs/>
          <w:szCs w:val="24"/>
          <w:vertAlign w:val="subscript"/>
        </w:rPr>
        <w:t>7</w:t>
      </w:r>
      <w:r w:rsidRPr="00EA3EFF">
        <w:rPr>
          <w:rFonts w:ascii="Times New Roman" w:hAnsi="Times New Roman" w:cs="Times New Roman"/>
          <w:bCs/>
          <w:szCs w:val="24"/>
        </w:rPr>
        <w:t xml:space="preserve"> fusion ICP-ES analysis for major elements and acid digestion ICP-MS analysis for trace elements. Method detection limits (MDLs) for major elements as oxides are 0.01 wt% except for Fe</w:t>
      </w:r>
      <w:r w:rsidRPr="00EA3EFF">
        <w:rPr>
          <w:rFonts w:ascii="Times New Roman" w:hAnsi="Times New Roman" w:cs="Times New Roman"/>
          <w:bCs/>
          <w:szCs w:val="24"/>
          <w:vertAlign w:val="subscript"/>
        </w:rPr>
        <w:t>2</w:t>
      </w:r>
      <w:r w:rsidRPr="00EA3EFF">
        <w:rPr>
          <w:rFonts w:ascii="Times New Roman" w:hAnsi="Times New Roman" w:cs="Times New Roman"/>
          <w:bCs/>
          <w:szCs w:val="24"/>
        </w:rPr>
        <w:t>O</w:t>
      </w:r>
      <w:r w:rsidRPr="00EA3EFF">
        <w:rPr>
          <w:rFonts w:ascii="Times New Roman" w:hAnsi="Times New Roman" w:cs="Times New Roman"/>
          <w:bCs/>
          <w:szCs w:val="24"/>
          <w:vertAlign w:val="subscript"/>
        </w:rPr>
        <w:t>3</w:t>
      </w:r>
      <w:r w:rsidRPr="00EA3EFF">
        <w:rPr>
          <w:rFonts w:ascii="Times New Roman" w:hAnsi="Times New Roman" w:cs="Times New Roman"/>
          <w:bCs/>
          <w:szCs w:val="24"/>
        </w:rPr>
        <w:t xml:space="preserve"> (0.04 wt%) and Cr</w:t>
      </w:r>
      <w:r w:rsidRPr="00EA3EFF">
        <w:rPr>
          <w:rFonts w:ascii="Times New Roman" w:hAnsi="Times New Roman" w:cs="Times New Roman"/>
          <w:bCs/>
          <w:szCs w:val="24"/>
          <w:vertAlign w:val="subscript"/>
        </w:rPr>
        <w:t>2</w:t>
      </w:r>
      <w:r w:rsidRPr="00EA3EFF">
        <w:rPr>
          <w:rFonts w:ascii="Times New Roman" w:hAnsi="Times New Roman" w:cs="Times New Roman"/>
          <w:bCs/>
          <w:szCs w:val="24"/>
        </w:rPr>
        <w:t>O</w:t>
      </w:r>
      <w:r w:rsidRPr="00EA3EFF">
        <w:rPr>
          <w:rFonts w:ascii="Times New Roman" w:hAnsi="Times New Roman" w:cs="Times New Roman"/>
          <w:bCs/>
          <w:szCs w:val="24"/>
          <w:vertAlign w:val="subscript"/>
        </w:rPr>
        <w:t>3</w:t>
      </w:r>
      <w:r w:rsidRPr="00EA3EFF">
        <w:rPr>
          <w:rFonts w:ascii="Times New Roman" w:hAnsi="Times New Roman" w:cs="Times New Roman"/>
          <w:bCs/>
          <w:szCs w:val="24"/>
        </w:rPr>
        <w:t xml:space="preserve"> (0.002 wt%). For trace elements, MDLs are in the range of 0.002 ppm to 20 ppm. Sample duplicates have a reproducibility of &lt; 0.10 wt% for most major elements and &lt; 10 ppm for trace elements. Accuracy of the methods was confirmed by internal reference materials (SO-18 for major elements, OREAS-24P and OREAS-45P for trace elements), with a reproducibility of &lt; 0.10 wt% for major elements and &lt; 5 ppm for trace elements.</w:t>
      </w:r>
    </w:p>
    <w:p w:rsidR="00EA3EFF" w:rsidRDefault="00EA3EFF" w:rsidP="00EA3EFF">
      <w:pPr>
        <w:spacing w:after="0" w:line="240" w:lineRule="auto"/>
        <w:ind w:firstLine="567"/>
        <w:jc w:val="both"/>
        <w:rPr>
          <w:rFonts w:ascii="Times New Roman" w:hAnsi="Times New Roman" w:cs="Times New Roman"/>
          <w:b/>
          <w:bCs/>
          <w:szCs w:val="24"/>
          <w:lang w:val="en-GB"/>
        </w:rPr>
      </w:pPr>
    </w:p>
    <w:p w:rsidR="00601B2C" w:rsidRPr="005D6EF8" w:rsidRDefault="00601B2C" w:rsidP="00601B2C">
      <w:pPr>
        <w:spacing w:after="0" w:line="240" w:lineRule="auto"/>
        <w:jc w:val="both"/>
        <w:rPr>
          <w:rFonts w:ascii="Times New Roman" w:hAnsi="Times New Roman" w:cs="Times New Roman"/>
          <w:b/>
          <w:bCs/>
          <w:szCs w:val="24"/>
          <w:lang w:val="en-GB"/>
        </w:rPr>
      </w:pPr>
      <w:r w:rsidRPr="005D6EF8">
        <w:rPr>
          <w:rFonts w:ascii="Times New Roman" w:hAnsi="Times New Roman" w:cs="Times New Roman"/>
          <w:b/>
          <w:bCs/>
          <w:szCs w:val="24"/>
          <w:lang w:val="en-GB"/>
        </w:rPr>
        <w:t>Results</w:t>
      </w:r>
    </w:p>
    <w:p w:rsidR="00601B2C" w:rsidRPr="005D6EF8" w:rsidRDefault="00601B2C" w:rsidP="00601B2C">
      <w:pPr>
        <w:spacing w:after="0" w:line="240" w:lineRule="auto"/>
        <w:jc w:val="both"/>
        <w:rPr>
          <w:rFonts w:ascii="Times New Roman" w:hAnsi="Times New Roman" w:cs="Times New Roman"/>
          <w:bCs/>
          <w:szCs w:val="24"/>
          <w:lang w:val="en-GB"/>
        </w:rPr>
      </w:pPr>
    </w:p>
    <w:p w:rsidR="00601B2C" w:rsidRPr="005D6EF8" w:rsidRDefault="00601B2C" w:rsidP="00601B2C">
      <w:pPr>
        <w:spacing w:after="0" w:line="240" w:lineRule="auto"/>
        <w:jc w:val="both"/>
        <w:rPr>
          <w:rFonts w:ascii="Times New Roman" w:hAnsi="Times New Roman" w:cs="Times New Roman"/>
          <w:b/>
          <w:bCs/>
          <w:szCs w:val="24"/>
          <w:lang w:val="en-GB"/>
        </w:rPr>
      </w:pPr>
      <w:r w:rsidRPr="005D6EF8">
        <w:rPr>
          <w:rFonts w:ascii="Times New Roman" w:hAnsi="Times New Roman" w:cs="Times New Roman"/>
          <w:b/>
          <w:bCs/>
          <w:szCs w:val="24"/>
          <w:lang w:val="en-GB"/>
        </w:rPr>
        <w:t>Clinopyroxene (-melt) thermobarometry</w:t>
      </w:r>
    </w:p>
    <w:p w:rsidR="00601B2C" w:rsidRPr="005D6EF8" w:rsidRDefault="00601B2C" w:rsidP="00B06DEA">
      <w:pPr>
        <w:spacing w:after="0" w:line="240" w:lineRule="auto"/>
        <w:ind w:firstLine="567"/>
        <w:jc w:val="both"/>
        <w:rPr>
          <w:rFonts w:ascii="Times New Roman" w:hAnsi="Times New Roman" w:cs="Times New Roman"/>
          <w:bCs/>
          <w:szCs w:val="24"/>
          <w:lang w:val="en-GB"/>
        </w:rPr>
      </w:pPr>
      <w:r w:rsidRPr="005D6EF8">
        <w:rPr>
          <w:rFonts w:ascii="Times New Roman" w:hAnsi="Times New Roman" w:cs="Times New Roman"/>
          <w:bCs/>
          <w:szCs w:val="24"/>
          <w:lang w:val="en-GB"/>
        </w:rPr>
        <w:t>Results from the K</w:t>
      </w:r>
      <w:r w:rsidRPr="005D6EF8">
        <w:rPr>
          <w:rFonts w:ascii="Times New Roman" w:hAnsi="Times New Roman" w:cs="Times New Roman"/>
          <w:bCs/>
          <w:szCs w:val="24"/>
          <w:vertAlign w:val="subscript"/>
          <w:lang w:val="en-GB"/>
        </w:rPr>
        <w:t>D</w:t>
      </w:r>
      <w:r w:rsidRPr="005D6EF8">
        <w:rPr>
          <w:rFonts w:ascii="Times New Roman" w:hAnsi="Times New Roman" w:cs="Times New Roman"/>
          <w:bCs/>
          <w:szCs w:val="24"/>
          <w:lang w:val="en-GB"/>
        </w:rPr>
        <w:t xml:space="preserve">(Fe-Mg) equilibrium test </w:t>
      </w:r>
      <w:r w:rsidRPr="005D6EF8">
        <w:rPr>
          <w:rFonts w:ascii="Times New Roman" w:hAnsi="Times New Roman" w:cs="Times New Roman"/>
          <w:bCs/>
          <w:szCs w:val="24"/>
          <w:lang w:val="en-GB"/>
        </w:rPr>
        <w:fldChar w:fldCharType="begin" w:fldLock="1"/>
      </w:r>
      <w:r w:rsidR="00EB24C5" w:rsidRPr="005D6EF8">
        <w:rPr>
          <w:rFonts w:ascii="Times New Roman" w:hAnsi="Times New Roman" w:cs="Times New Roman"/>
          <w:bCs/>
          <w:szCs w:val="24"/>
          <w:lang w:val="en-GB"/>
        </w:rPr>
        <w:instrText>ADDIN CSL_CITATION { "citationItems" : [ { "id" : "ITEM-1", "itemData" : { "DOI" : "10.2138/rmg.2008.69.3", "ISBN" : "1529-6466", "ISSN" : "1529-6466", "abstract" : "Knowledge of temperature and pressure, however qualitative, has been central to our views of geology since at least the early 19th century. In 1822, for example, Charles Daubeny presented what may be the very first \u201cGeological Thermometer,\u201d comparing temperatures of various geologic processes (Torrens 2006). Daubeny (1835) may even have been the first to measure the temperature of a lava flow, by laying a thermometer on the top of a flow at Vesuvius\u2014albeit several months following the eruption, after intervening rain (his estimate was 390 \u00b0F). In any case, pressure (P) and temperature (T) estimation lie at the heart of fundamental questions: How hot is Earth, and at what rate has the planet cooled. Are volcanoes the products of thermally driven mantle plumes? Where are magmas stored, and how are they transported to the surface\u2014 and how do storage and transport relate to plate tectonics? Well-calibrated thermometers and barometers are essential tools if we are to fully appreciate the driving forces and inner workings of volcanic systems.", "author" : [ { "dropping-particle" : "", "family" : "Putirka", "given" : "K. D.", "non-dropping-particle" : "", "parse-names" : false, "suffix" : "" } ], "container-title" : "Reviews in Mineralogy and Geochemistry", "id" : "ITEM-1", "issue" : "1", "issued" : { "date-parts" : [ [ "2008" ] ] }, "page" : "61-120", "title" : "Thermometers and Barometers for Volcanic Systems", "type" : "article-journal", "volume" : "69" }, "uris" : [ "http://www.mendeley.com/documents/?uuid=ca251579-03ad-4f64-b9b1-a30bc33e4e9a" ] } ], "mendeley" : { "formattedCitation" : "(Putirka 2008)", "plainTextFormattedCitation" : "(Putirka 2008)", "previouslyFormattedCitation" : "(Putirka 2008)" }, "properties" : {  }, "schema" : "https://github.com/citation-style-language/schema/raw/master/csl-citation.json" }</w:instrText>
      </w:r>
      <w:r w:rsidRPr="005D6EF8">
        <w:rPr>
          <w:rFonts w:ascii="Times New Roman" w:hAnsi="Times New Roman" w:cs="Times New Roman"/>
          <w:bCs/>
          <w:szCs w:val="24"/>
          <w:lang w:val="en-GB"/>
        </w:rPr>
        <w:fldChar w:fldCharType="separate"/>
      </w:r>
      <w:r w:rsidRPr="005D6EF8">
        <w:rPr>
          <w:rFonts w:ascii="Times New Roman" w:hAnsi="Times New Roman" w:cs="Times New Roman"/>
          <w:bCs/>
          <w:noProof/>
          <w:szCs w:val="24"/>
          <w:lang w:val="en-GB"/>
        </w:rPr>
        <w:t>(</w:t>
      </w:r>
      <w:r w:rsidRPr="005D6EF8">
        <w:rPr>
          <w:rFonts w:ascii="Times New Roman" w:hAnsi="Times New Roman" w:cs="Times New Roman"/>
          <w:b/>
          <w:bCs/>
          <w:noProof/>
          <w:color w:val="0070C0"/>
          <w:szCs w:val="24"/>
          <w:lang w:val="en-GB"/>
        </w:rPr>
        <w:t>Putirka 2008</w:t>
      </w:r>
      <w:r w:rsidRPr="005D6EF8">
        <w:rPr>
          <w:rFonts w:ascii="Times New Roman" w:hAnsi="Times New Roman" w:cs="Times New Roman"/>
          <w:bCs/>
          <w:noProof/>
          <w:szCs w:val="24"/>
          <w:lang w:val="en-GB"/>
        </w:rPr>
        <w:t>)</w:t>
      </w:r>
      <w:r w:rsidRPr="005D6EF8">
        <w:rPr>
          <w:rFonts w:ascii="Times New Roman" w:hAnsi="Times New Roman" w:cs="Times New Roman"/>
          <w:bCs/>
          <w:szCs w:val="24"/>
          <w:lang w:val="en-GB"/>
        </w:rPr>
        <w:fldChar w:fldCharType="end"/>
      </w:r>
      <w:r w:rsidRPr="005D6EF8">
        <w:rPr>
          <w:rFonts w:ascii="Times New Roman" w:hAnsi="Times New Roman" w:cs="Times New Roman"/>
          <w:bCs/>
          <w:szCs w:val="24"/>
          <w:lang w:val="en-GB"/>
        </w:rPr>
        <w:t xml:space="preserve"> applied to clinopyroxene from the 1963 eruption of Agung coupled with whole-rock and rasterized matrix compositio</w:t>
      </w:r>
      <w:r w:rsidR="00216E9E" w:rsidRPr="005D6EF8">
        <w:rPr>
          <w:rFonts w:ascii="Times New Roman" w:hAnsi="Times New Roman" w:cs="Times New Roman"/>
          <w:bCs/>
          <w:szCs w:val="24"/>
          <w:lang w:val="en-GB"/>
        </w:rPr>
        <w:t>ns (data obtained in this study</w:t>
      </w:r>
      <w:r w:rsidRPr="005D6EF8">
        <w:rPr>
          <w:rFonts w:ascii="Times New Roman" w:hAnsi="Times New Roman" w:cs="Times New Roman"/>
          <w:bCs/>
          <w:szCs w:val="24"/>
          <w:lang w:val="en-GB"/>
        </w:rPr>
        <w:t xml:space="preserve">), as well as clinopyroxene together with literature data on matrix glass and clinopyroxene inclusions from </w:t>
      </w:r>
      <w:r w:rsidRPr="005D6EF8">
        <w:rPr>
          <w:rFonts w:ascii="Times New Roman" w:hAnsi="Times New Roman" w:cs="Times New Roman"/>
          <w:bCs/>
          <w:szCs w:val="24"/>
          <w:lang w:val="en-GB"/>
        </w:rPr>
        <w:fldChar w:fldCharType="begin" w:fldLock="1"/>
      </w:r>
      <w:r w:rsidR="00810F2A" w:rsidRPr="005D6EF8">
        <w:rPr>
          <w:rFonts w:ascii="Times New Roman" w:hAnsi="Times New Roman" w:cs="Times New Roman"/>
          <w:bCs/>
          <w:szCs w:val="24"/>
          <w:lang w:val="en-GB"/>
        </w:rPr>
        <w:instrText>ADDIN CSL_CITATION { "citationItems" : [ { "id" : "ITEM-1", "itemData" : { "DOI" : "10.1007/s004450050139", "ISSN" : "0258-8900", "abstract" : "Abstract&amp;nbsp;&amp;nbsp;The 1963 eruption of Gunung Agung produced 0.95km3 dense rock equivalent (DRE) of olivinehornblende-bearing, weakly phyric, basaltic andesite tephra and lava. Evidence for magma mixing in the eruptive products includes whole-rock compatible and incompatible trace element trends, reverse and complex compositional zoning of mineral phases, disequilibrium mineral assemblages, sieve-textured plagioclase phenocrysts, and augite rims on reversely zoned orthopyroxene. Basalt magma mixed with pre-existing andesite magma shortly before eruption to yield basaltic andesite with a temperature of 10401100C at an assumed pressure of 2kb, fO2&amp;gt;NNO, and an average melt volatile content (H2OCO2) of 4.3wt.%. Magma-mixing end members may have provided some of the S and Cl emitted in the eruption. Glass inclusions in phenocrysts contain an average of 650ppm S and 3130ppm Cl as compared with 70ppm and 2220ppm, respectively, in the matrix glass. Maximum S and Cl contents of glass inclusions approach 1800 and 5000ppm, respectively. Application of the petrologic method to products of the 1963 eruption for estimating volatile release yields of 2.51012g (Mt) of SO2 and 3.4Mt of Cl released from the 0.65km3 of juvenile tephra which contributed to stratospheric injection of H2SO4 aerosols on 17March and 16May, when eruption column heights exceeded 20km above sea level. An independent estimate of SO2 release from atmospheric aerosol loading (1112Mt) suggests that approximately 7Mt of SO2 was injected into the stratosphere. The difference between the two estimates can be most readily accounted for by the partitioning of S, as well as some Cl, from the magma into a water-rich vapor phase which was released upon eruption. For other recent high-S-release eruptions of more evolved and oxidized magmas (El Chich\u00f3n, Pinatubo), the petrologic method gives values two orders of magnitude less than independent estimates of SO2 emissions. Results from this study of the Agung 1963 magma and its volatile emissions, and from related studies on eruptions of more mafic magmas, suggest that SO2 emissions from eruptions of higher-S-solubility magma may be more reliably estimated by the petrologic method than may those from more-evolved magma eruptions.", "author" : [ { "dropping-particle" : "", "family" : "Self", "given" : "Stephen", "non-dropping-particle" : "", "parse-names" : false, "suffix" : "" }, { "dropping-particle" : "", "family" : "King", "given" : "Alan J.", "non-dropping-particle" : "", "parse-names" : false, "suffix" : "" } ], "container-title" : "Bulletin of Volcanology", "id" : "ITEM-1", "issued" : { "date-parts" : [ [ "1996" ] ] }, "page" : "263-285", "title" : "Petrology and sulfur and chlorine emissions of the 1963 eruption of Gunung Agung, Bali, Indonesia", "type" : "article-journal", "volume" : "58" }, "uris" : [ "http://www.mendeley.com/documents/?uuid=79708ad1-1248-46d0-9d0c-8435618a738e" ] } ], "mendeley" : { "formattedCitation" : "(Self and King 1996)", "manualFormatting" : "Self &amp; King (1996)", "plainTextFormattedCitation" : "(Self and King 1996)", "previouslyFormattedCitation" : "(Self and King 1996)" }, "properties" : {  }, "schema" : "https://github.com/citation-style-language/schema/raw/master/csl-citation.json" }</w:instrText>
      </w:r>
      <w:r w:rsidRPr="005D6EF8">
        <w:rPr>
          <w:rFonts w:ascii="Times New Roman" w:hAnsi="Times New Roman" w:cs="Times New Roman"/>
          <w:bCs/>
          <w:szCs w:val="24"/>
          <w:lang w:val="en-GB"/>
        </w:rPr>
        <w:fldChar w:fldCharType="separate"/>
      </w:r>
      <w:r w:rsidRPr="005D6EF8">
        <w:rPr>
          <w:rFonts w:ascii="Times New Roman" w:hAnsi="Times New Roman" w:cs="Times New Roman"/>
          <w:b/>
          <w:bCs/>
          <w:noProof/>
          <w:color w:val="0070C0"/>
          <w:szCs w:val="24"/>
          <w:lang w:val="en-GB"/>
        </w:rPr>
        <w:t>Self &amp; King (1996</w:t>
      </w:r>
      <w:r w:rsidRPr="005D6EF8">
        <w:rPr>
          <w:rFonts w:ascii="Times New Roman" w:hAnsi="Times New Roman" w:cs="Times New Roman"/>
          <w:bCs/>
          <w:noProof/>
          <w:szCs w:val="24"/>
          <w:lang w:val="en-GB"/>
        </w:rPr>
        <w:t>)</w:t>
      </w:r>
      <w:r w:rsidRPr="005D6EF8">
        <w:rPr>
          <w:rFonts w:ascii="Times New Roman" w:hAnsi="Times New Roman" w:cs="Times New Roman"/>
          <w:bCs/>
          <w:szCs w:val="24"/>
          <w:lang w:val="en-GB"/>
        </w:rPr>
        <w:fldChar w:fldCharType="end"/>
      </w:r>
      <w:r w:rsidRPr="005D6EF8">
        <w:rPr>
          <w:rFonts w:ascii="Times New Roman" w:hAnsi="Times New Roman" w:cs="Times New Roman"/>
          <w:bCs/>
          <w:szCs w:val="24"/>
          <w:lang w:val="en-GB"/>
        </w:rPr>
        <w:t xml:space="preserve"> are shown in figure </w:t>
      </w:r>
      <w:r w:rsidR="00216E9E" w:rsidRPr="005D6EF8">
        <w:rPr>
          <w:rFonts w:ascii="Times New Roman" w:hAnsi="Times New Roman" w:cs="Times New Roman"/>
          <w:b/>
          <w:bCs/>
          <w:szCs w:val="24"/>
          <w:lang w:val="en-GB"/>
        </w:rPr>
        <w:t>S1</w:t>
      </w:r>
      <w:r w:rsidRPr="005D6EF8">
        <w:rPr>
          <w:rFonts w:ascii="Times New Roman" w:hAnsi="Times New Roman" w:cs="Times New Roman"/>
          <w:b/>
          <w:bCs/>
          <w:szCs w:val="24"/>
          <w:lang w:val="en-GB"/>
        </w:rPr>
        <w:t>a</w:t>
      </w:r>
      <w:r w:rsidRPr="005D6EF8">
        <w:rPr>
          <w:rFonts w:ascii="Times New Roman" w:hAnsi="Times New Roman" w:cs="Times New Roman"/>
          <w:bCs/>
          <w:szCs w:val="24"/>
          <w:lang w:val="en-GB"/>
        </w:rPr>
        <w:t>. Most data points fall within the K</w:t>
      </w:r>
      <w:r w:rsidRPr="005D6EF8">
        <w:rPr>
          <w:rFonts w:ascii="Times New Roman" w:hAnsi="Times New Roman" w:cs="Times New Roman"/>
          <w:bCs/>
          <w:szCs w:val="24"/>
          <w:vertAlign w:val="subscript"/>
          <w:lang w:val="en-GB"/>
        </w:rPr>
        <w:t>D</w:t>
      </w:r>
      <w:r w:rsidRPr="005D6EF8">
        <w:rPr>
          <w:rFonts w:ascii="Times New Roman" w:hAnsi="Times New Roman" w:cs="Times New Roman"/>
          <w:bCs/>
          <w:szCs w:val="24"/>
          <w:lang w:val="en-GB"/>
        </w:rPr>
        <w:t xml:space="preserve">(Fe-Mg) = 0.28 ± 0.08 equilibrium envelope when coupled with matrix glass and rasterized matrix analyses, whereas most pairs of clinopyroxene coupled with whole-rock or melt inclusions fall outside the equilibrium envelope and are not considered further. The second equilibrium test was performed by comparing the predicted versus observed clinopyroxene components for the two remaining melt compositions (CaTs, EnFs, DiHd, Jd). This test yielded 81% of all matrix glass data points (DiHd; </w:t>
      </w:r>
      <w:r w:rsidR="005A3C87" w:rsidRPr="005D6EF8">
        <w:rPr>
          <w:rFonts w:ascii="Times New Roman" w:hAnsi="Times New Roman" w:cs="Times New Roman"/>
          <w:b/>
          <w:bCs/>
          <w:szCs w:val="24"/>
          <w:lang w:val="en-GB"/>
        </w:rPr>
        <w:t>Fig.S1</w:t>
      </w:r>
      <w:r w:rsidRPr="005D6EF8">
        <w:rPr>
          <w:rFonts w:ascii="Times New Roman" w:hAnsi="Times New Roman" w:cs="Times New Roman"/>
          <w:b/>
          <w:bCs/>
          <w:szCs w:val="24"/>
          <w:lang w:val="en-GB"/>
        </w:rPr>
        <w:t>b</w:t>
      </w:r>
      <w:r w:rsidRPr="005D6EF8">
        <w:rPr>
          <w:rFonts w:ascii="Times New Roman" w:hAnsi="Times New Roman" w:cs="Times New Roman"/>
          <w:bCs/>
          <w:szCs w:val="24"/>
          <w:lang w:val="en-GB"/>
        </w:rPr>
        <w:t xml:space="preserve">) and 37% of all rasterized matrix data points to fall within the ±0.10 envelope (DiHd; </w:t>
      </w:r>
      <w:r w:rsidRPr="005D6EF8">
        <w:rPr>
          <w:rFonts w:ascii="Times New Roman" w:hAnsi="Times New Roman" w:cs="Times New Roman"/>
          <w:b/>
          <w:bCs/>
          <w:szCs w:val="24"/>
          <w:lang w:val="en-GB"/>
        </w:rPr>
        <w:t>Fig.</w:t>
      </w:r>
      <w:r w:rsidR="005A3C87" w:rsidRPr="005D6EF8">
        <w:rPr>
          <w:rFonts w:ascii="Times New Roman" w:hAnsi="Times New Roman" w:cs="Times New Roman"/>
          <w:b/>
          <w:bCs/>
          <w:szCs w:val="24"/>
          <w:lang w:val="en-GB"/>
        </w:rPr>
        <w:t>S1</w:t>
      </w:r>
      <w:r w:rsidRPr="005D6EF8">
        <w:rPr>
          <w:rFonts w:ascii="Times New Roman" w:hAnsi="Times New Roman" w:cs="Times New Roman"/>
          <w:b/>
          <w:bCs/>
          <w:szCs w:val="24"/>
          <w:lang w:val="en-GB"/>
        </w:rPr>
        <w:t>c</w:t>
      </w:r>
      <w:r w:rsidRPr="005D6EF8">
        <w:rPr>
          <w:rFonts w:ascii="Times New Roman" w:hAnsi="Times New Roman" w:cs="Times New Roman"/>
          <w:bCs/>
          <w:szCs w:val="24"/>
          <w:lang w:val="en-GB"/>
        </w:rPr>
        <w:t>), qualifying the matrix glass composition as the most suitable observed equilibrium melt.</w:t>
      </w:r>
    </w:p>
    <w:p w:rsidR="00601B2C" w:rsidRPr="005D6EF8" w:rsidRDefault="00601B2C" w:rsidP="00B06DEA">
      <w:pPr>
        <w:spacing w:after="0" w:line="240" w:lineRule="auto"/>
        <w:ind w:firstLine="567"/>
        <w:jc w:val="both"/>
        <w:rPr>
          <w:rFonts w:ascii="Times New Roman" w:hAnsi="Times New Roman" w:cs="Times New Roman"/>
          <w:bCs/>
          <w:szCs w:val="24"/>
          <w:lang w:val="en-GB"/>
        </w:rPr>
      </w:pPr>
      <w:r w:rsidRPr="005D6EF8">
        <w:rPr>
          <w:rFonts w:ascii="Times New Roman" w:hAnsi="Times New Roman" w:cs="Times New Roman"/>
          <w:bCs/>
          <w:szCs w:val="24"/>
          <w:lang w:val="en-GB"/>
        </w:rPr>
        <w:t>For the 1963 eruption of Agung, applying the PT08Al formulation to the remaining equilibrium clinopyroxene and matrix glass pairs, crystallisation pressures of 364 to 905 MPa are obtained (</w:t>
      </w:r>
      <w:r w:rsidRPr="005D6EF8">
        <w:rPr>
          <w:rFonts w:ascii="Times New Roman" w:hAnsi="Times New Roman" w:cs="Times New Roman"/>
          <w:b/>
          <w:bCs/>
          <w:szCs w:val="24"/>
          <w:lang w:val="en-GB"/>
        </w:rPr>
        <w:t xml:space="preserve">Fig. </w:t>
      </w:r>
      <w:r w:rsidR="00216E9E" w:rsidRPr="005D6EF8">
        <w:rPr>
          <w:rFonts w:ascii="Times New Roman" w:hAnsi="Times New Roman" w:cs="Times New Roman"/>
          <w:b/>
          <w:bCs/>
          <w:szCs w:val="24"/>
          <w:lang w:val="en-GB"/>
        </w:rPr>
        <w:t>S1</w:t>
      </w:r>
      <w:r w:rsidRPr="005D6EF8">
        <w:rPr>
          <w:rFonts w:ascii="Times New Roman" w:hAnsi="Times New Roman" w:cs="Times New Roman"/>
          <w:b/>
          <w:bCs/>
          <w:szCs w:val="24"/>
          <w:lang w:val="en-GB"/>
        </w:rPr>
        <w:t>d</w:t>
      </w:r>
      <w:r w:rsidRPr="005D6EF8">
        <w:rPr>
          <w:rFonts w:ascii="Times New Roman" w:hAnsi="Times New Roman" w:cs="Times New Roman"/>
          <w:bCs/>
          <w:szCs w:val="24"/>
          <w:lang w:val="en-GB"/>
        </w:rPr>
        <w:t>). These pressures translate to crystallisation depths between 11 and 27 km. Employing the PT08Jd model on the same set of equilibrium clinopyroxene-melt pairs yields a pressure range from 389 to 1128 MPa, which translates to crystallisation depths between 12 and 33 km (</w:t>
      </w:r>
      <w:r w:rsidRPr="005D6EF8">
        <w:rPr>
          <w:rFonts w:ascii="Times New Roman" w:hAnsi="Times New Roman" w:cs="Times New Roman"/>
          <w:b/>
          <w:bCs/>
          <w:szCs w:val="24"/>
          <w:lang w:val="en-GB"/>
        </w:rPr>
        <w:t xml:space="preserve">Fig. </w:t>
      </w:r>
      <w:r w:rsidR="00216E9E" w:rsidRPr="005D6EF8">
        <w:rPr>
          <w:rFonts w:ascii="Times New Roman" w:hAnsi="Times New Roman" w:cs="Times New Roman"/>
          <w:b/>
          <w:bCs/>
          <w:szCs w:val="24"/>
          <w:lang w:val="en-GB"/>
        </w:rPr>
        <w:t>S1</w:t>
      </w:r>
      <w:r w:rsidRPr="005D6EF8">
        <w:rPr>
          <w:rFonts w:ascii="Times New Roman" w:hAnsi="Times New Roman" w:cs="Times New Roman"/>
          <w:b/>
          <w:bCs/>
          <w:szCs w:val="24"/>
          <w:lang w:val="en-GB"/>
        </w:rPr>
        <w:t>d</w:t>
      </w:r>
      <w:r w:rsidRPr="005D6EF8">
        <w:rPr>
          <w:rFonts w:ascii="Times New Roman" w:hAnsi="Times New Roman" w:cs="Times New Roman"/>
          <w:bCs/>
          <w:szCs w:val="24"/>
          <w:lang w:val="en-GB"/>
        </w:rPr>
        <w:t>). Pressures of 341 to 820 MPa are derived for clinopyroxene using the PT08Nim model (</w:t>
      </w:r>
      <w:r w:rsidRPr="005D6EF8">
        <w:rPr>
          <w:rFonts w:ascii="Times New Roman" w:hAnsi="Times New Roman" w:cs="Times New Roman"/>
          <w:b/>
          <w:bCs/>
          <w:szCs w:val="24"/>
          <w:lang w:val="en-GB"/>
        </w:rPr>
        <w:t xml:space="preserve">Fig. </w:t>
      </w:r>
      <w:r w:rsidR="00216E9E" w:rsidRPr="005D6EF8">
        <w:rPr>
          <w:rFonts w:ascii="Times New Roman" w:hAnsi="Times New Roman" w:cs="Times New Roman"/>
          <w:b/>
          <w:bCs/>
          <w:szCs w:val="24"/>
          <w:lang w:val="en-GB"/>
        </w:rPr>
        <w:t>S1</w:t>
      </w:r>
      <w:r w:rsidRPr="005D6EF8">
        <w:rPr>
          <w:rFonts w:ascii="Times New Roman" w:hAnsi="Times New Roman" w:cs="Times New Roman"/>
          <w:b/>
          <w:bCs/>
          <w:szCs w:val="24"/>
          <w:lang w:val="en-GB"/>
        </w:rPr>
        <w:t>d</w:t>
      </w:r>
      <w:r w:rsidRPr="005D6EF8">
        <w:rPr>
          <w:rFonts w:ascii="Times New Roman" w:hAnsi="Times New Roman" w:cs="Times New Roman"/>
          <w:bCs/>
          <w:szCs w:val="24"/>
          <w:lang w:val="en-GB"/>
        </w:rPr>
        <w:t xml:space="preserve">) and these values correspond to crystallisation depths between 10 and 24 km, which is a more limited pressure-depth range that largely overlaps with the results from PT08Al and PT08Jd. </w:t>
      </w:r>
    </w:p>
    <w:p w:rsidR="00601B2C" w:rsidRPr="005D6EF8" w:rsidRDefault="00601B2C" w:rsidP="00B06DEA">
      <w:pPr>
        <w:spacing w:after="0" w:line="240" w:lineRule="auto"/>
        <w:ind w:firstLine="567"/>
        <w:jc w:val="both"/>
        <w:rPr>
          <w:rFonts w:ascii="Times New Roman" w:hAnsi="Times New Roman" w:cs="Times New Roman"/>
          <w:bCs/>
          <w:szCs w:val="24"/>
          <w:lang w:val="en-GB"/>
        </w:rPr>
      </w:pPr>
      <w:r w:rsidRPr="005D6EF8">
        <w:rPr>
          <w:rFonts w:ascii="Times New Roman" w:hAnsi="Times New Roman" w:cs="Times New Roman"/>
          <w:bCs/>
          <w:szCs w:val="24"/>
          <w:lang w:val="en-GB"/>
        </w:rPr>
        <w:t xml:space="preserve">For the 1963 Batur eruption, clinopyroxene was coupled with whole-rock and raster-analysed matrix compositions </w:t>
      </w:r>
      <w:r w:rsidRPr="005D6EF8">
        <w:rPr>
          <w:rFonts w:ascii="Times New Roman" w:hAnsi="Times New Roman" w:cs="Times New Roman"/>
          <w:bCs/>
          <w:szCs w:val="24"/>
          <w:lang w:val="en-GB"/>
        </w:rPr>
        <w:fldChar w:fldCharType="begin" w:fldLock="1"/>
      </w:r>
      <w:r w:rsidR="00810F2A" w:rsidRPr="005D6EF8">
        <w:rPr>
          <w:rFonts w:ascii="Times New Roman" w:hAnsi="Times New Roman" w:cs="Times New Roman"/>
          <w:bCs/>
          <w:szCs w:val="24"/>
          <w:lang w:val="en-GB"/>
        </w:rPr>
        <w:instrText>ADDIN CSL_CITATION { "citationItems" : [ { "id" : "ITEM-1", "itemData" : { "ISBN" : "1613562519", "author" : [ { "dropping-particle" : "", "family" : "Hoog", "given" : "J. C. M.", "non-dropping-particle" : "de", "parse-names" : false, "suffix" : "" }, { "dropping-particle" : "", "family" : "Taylor", "given" : "B E", "non-dropping-particle" : "", "parse-names" : false, "suffix" : "" }, { "dropping-particle" : "", "family" : "Bergen", "given" : "M J", "non-dropping-particle" : "van", "parse-names" : false, "suffix" : "" } ], "container-title" : "Earth and Planetary Science Letters", "id" : "ITEM-1", "issued" : { "date-parts" : [ [ "2001" ] ] }, "page" : "237-252", "title" : "Sulfur isotope systematics of basaltic lavas from Indonesia : implications for the sulfur cycle in subduction zones", "type" : "article-journal", "volume" : "189" }, "uris" : [ "http://www.mendeley.com/documents/?uuid=370fa6c0-8eed-497a-bc86-9d00cd8deba3" ] }, { "id" : "ITEM-2", "itemData" : { "DOI" : "10.1007/s00445-003-0298-6", "ISSN" : "0258-8900", "author" : [ { "dropping-particle" : "", "family" : "Reubi", "given" : "O.", "non-dropping-particle" : "", "parse-names" : false, "suffix" : "" }, { "dropping-particle" : "", "family" : "Nicholls", "given" : "I. A.", "non-dropping-particle" : "", "parse-names" : false, "suffix" : "" } ], "container-title" : "Bulletin of Volcanology", "id" : "ITEM-2", "issue" : "2", "issued" : { "date-parts" : [ [ "2004", "2", "1" ] ] }, "page" : "134-148", "title" : "Variability in eruptive dynamics associated with caldera collapse: an example from two successive eruptions at Batur volcanic field, Bali, Indonesia", "type" : "article-journal", "volume" : "66" }, "uris" : [ "http://www.mendeley.com/documents/?uuid=7d6c6810-d6e3-4f10-95d5-219f26e05d02" ] } ], "mendeley" : { "formattedCitation" : "(de Hoog et al. 2001; Reubi and Nicholls 2004)", "manualFormatting" : "(de Hoog et al. 2001; Reubi &amp; I. A. Nicholls 2004", "plainTextFormattedCitation" : "(de Hoog et al. 2001; Reubi and Nicholls 2004)", "previouslyFormattedCitation" : "(de Hoog et al. 2001; Reubi and Nicholls 2004)" }, "properties" : {  }, "schema" : "https://github.com/citation-style-language/schema/raw/master/csl-citation.json" }</w:instrText>
      </w:r>
      <w:r w:rsidRPr="005D6EF8">
        <w:rPr>
          <w:rFonts w:ascii="Times New Roman" w:hAnsi="Times New Roman" w:cs="Times New Roman"/>
          <w:bCs/>
          <w:szCs w:val="24"/>
          <w:lang w:val="en-GB"/>
        </w:rPr>
        <w:fldChar w:fldCharType="separate"/>
      </w:r>
      <w:r w:rsidRPr="005D6EF8">
        <w:rPr>
          <w:rFonts w:ascii="Times New Roman" w:hAnsi="Times New Roman" w:cs="Times New Roman"/>
          <w:bCs/>
          <w:noProof/>
          <w:szCs w:val="24"/>
          <w:lang w:val="en-GB"/>
        </w:rPr>
        <w:t>(</w:t>
      </w:r>
      <w:r w:rsidRPr="005D6EF8">
        <w:rPr>
          <w:rFonts w:ascii="Times New Roman" w:hAnsi="Times New Roman" w:cs="Times New Roman"/>
          <w:b/>
          <w:bCs/>
          <w:noProof/>
          <w:color w:val="0070C0"/>
          <w:szCs w:val="24"/>
          <w:lang w:val="en-GB"/>
        </w:rPr>
        <w:t>de Hoog et al. 2001; Reubi &amp; I. A. Nicholls 2004</w:t>
      </w:r>
      <w:r w:rsidRPr="005D6EF8">
        <w:rPr>
          <w:rFonts w:ascii="Times New Roman" w:hAnsi="Times New Roman" w:cs="Times New Roman"/>
          <w:bCs/>
          <w:szCs w:val="24"/>
          <w:lang w:val="en-GB"/>
        </w:rPr>
        <w:fldChar w:fldCharType="end"/>
      </w:r>
      <w:r w:rsidRPr="005D6EF8">
        <w:rPr>
          <w:rFonts w:ascii="Times New Roman" w:hAnsi="Times New Roman" w:cs="Times New Roman"/>
          <w:bCs/>
          <w:szCs w:val="24"/>
          <w:lang w:val="en-GB"/>
        </w:rPr>
        <w:t>; this study). Applying the K</w:t>
      </w:r>
      <w:r w:rsidRPr="005D6EF8">
        <w:rPr>
          <w:rFonts w:ascii="Times New Roman" w:hAnsi="Times New Roman" w:cs="Times New Roman"/>
          <w:bCs/>
          <w:szCs w:val="24"/>
          <w:vertAlign w:val="subscript"/>
          <w:lang w:val="en-GB"/>
        </w:rPr>
        <w:t>D</w:t>
      </w:r>
      <w:r w:rsidRPr="005D6EF8">
        <w:rPr>
          <w:rFonts w:ascii="Times New Roman" w:hAnsi="Times New Roman" w:cs="Times New Roman"/>
          <w:bCs/>
          <w:szCs w:val="24"/>
          <w:lang w:val="en-GB"/>
        </w:rPr>
        <w:t xml:space="preserve">(Fe-Mg) equilibrium test to clinopyroxene and the possible melt compositions defines the two whole-rock analyses </w:t>
      </w:r>
      <w:r w:rsidRPr="005D6EF8">
        <w:rPr>
          <w:rFonts w:ascii="Times New Roman" w:hAnsi="Times New Roman" w:cs="Times New Roman"/>
          <w:bCs/>
          <w:szCs w:val="24"/>
          <w:lang w:val="en-GB"/>
        </w:rPr>
        <w:fldChar w:fldCharType="begin" w:fldLock="1"/>
      </w:r>
      <w:r w:rsidR="00810F2A" w:rsidRPr="005D6EF8">
        <w:rPr>
          <w:rFonts w:ascii="Times New Roman" w:hAnsi="Times New Roman" w:cs="Times New Roman"/>
          <w:bCs/>
          <w:szCs w:val="24"/>
          <w:lang w:val="en-GB"/>
        </w:rPr>
        <w:instrText>ADDIN CSL_CITATION { "citationItems" : [ { "id" : "ITEM-1", "itemData" : { "ISBN" : "1613562519", "author" : [ { "dropping-particle" : "", "family" : "Hoog", "given" : "J. C. M.", "non-dropping-particle" : "de", "parse-names" : false, "suffix" : "" }, { "dropping-particle" : "", "family" : "Taylor", "given" : "B E", "non-dropping-particle" : "", "parse-names" : false, "suffix" : "" }, { "dropping-particle" : "", "family" : "Bergen", "given" : "M J", "non-dropping-particle" : "van", "parse-names" : false, "suffix" : "" } ], "container-title" : "Earth and Planetary Science Letters", "id" : "ITEM-1", "issued" : { "date-parts" : [ [ "2001" ] ] }, "page" : "237-252", "title" : "Sulfur isotope systematics of basaltic lavas from Indonesia : implications for the sulfur cycle in subduction zones", "type" : "article-journal", "volume" : "189" }, "uris" : [ "http://www.mendeley.com/documents/?uuid=370fa6c0-8eed-497a-bc86-9d00cd8deba3" ] }, { "id" : "ITEM-2", "itemData" : { "DOI" : "10.1007/s00445-003-0298-6", "ISSN" : "0258-8900", "author" : [ { "dropping-particle" : "", "family" : "Reubi", "given" : "O.", "non-dropping-particle" : "", "parse-names" : false, "suffix" : "" }, { "dropping-particle" : "", "family" : "Nicholls", "given" : "I. A.", "non-dropping-particle" : "", "parse-names" : false, "suffix" : "" } ], "container-title" : "Bulletin of Volcanology", "id" : "ITEM-2", "issue" : "2", "issued" : { "date-parts" : [ [ "2004", "2", "1" ] ] }, "page" : "134-148", "title" : "Variability in eruptive dynamics associated with caldera collapse: an example from two successive eruptions at Batur volcanic field, Bali, Indonesia", "type" : "article-journal", "volume" : "66" }, "uris" : [ "http://www.mendeley.com/documents/?uuid=7d6c6810-d6e3-4f10-95d5-219f26e05d02" ] } ], "mendeley" : { "formattedCitation" : "(de Hoog et al. 2001; Reubi and Nicholls 2004)", "plainTextFormattedCitation" : "(de Hoog et al. 2001; Reubi and Nicholls 2004)", "previouslyFormattedCitation" : "(de Hoog et al. 2001; Reubi and Nicholls 2004)" }, "properties" : {  }, "schema" : "https://github.com/citation-style-language/schema/raw/master/csl-citation.json" }</w:instrText>
      </w:r>
      <w:r w:rsidRPr="005D6EF8">
        <w:rPr>
          <w:rFonts w:ascii="Times New Roman" w:hAnsi="Times New Roman" w:cs="Times New Roman"/>
          <w:bCs/>
          <w:szCs w:val="24"/>
          <w:lang w:val="en-GB"/>
        </w:rPr>
        <w:fldChar w:fldCharType="separate"/>
      </w:r>
      <w:r w:rsidR="00EB24C5" w:rsidRPr="005D6EF8">
        <w:rPr>
          <w:rFonts w:ascii="Times New Roman" w:hAnsi="Times New Roman" w:cs="Times New Roman"/>
          <w:bCs/>
          <w:noProof/>
          <w:szCs w:val="24"/>
          <w:lang w:val="en-GB"/>
        </w:rPr>
        <w:t>(</w:t>
      </w:r>
      <w:r w:rsidR="00EB24C5" w:rsidRPr="005D6EF8">
        <w:rPr>
          <w:rFonts w:ascii="Times New Roman" w:hAnsi="Times New Roman" w:cs="Times New Roman"/>
          <w:b/>
          <w:bCs/>
          <w:noProof/>
          <w:color w:val="0070C0"/>
          <w:szCs w:val="24"/>
          <w:lang w:val="en-GB"/>
        </w:rPr>
        <w:t>de Hoog et al. 2001; Reubi and Nicholls 2004</w:t>
      </w:r>
      <w:r w:rsidR="00EB24C5" w:rsidRPr="005D6EF8">
        <w:rPr>
          <w:rFonts w:ascii="Times New Roman" w:hAnsi="Times New Roman" w:cs="Times New Roman"/>
          <w:bCs/>
          <w:noProof/>
          <w:szCs w:val="24"/>
          <w:lang w:val="en-GB"/>
        </w:rPr>
        <w:t>)</w:t>
      </w:r>
      <w:r w:rsidRPr="005D6EF8">
        <w:rPr>
          <w:rFonts w:ascii="Times New Roman" w:hAnsi="Times New Roman" w:cs="Times New Roman"/>
          <w:bCs/>
          <w:szCs w:val="24"/>
          <w:lang w:val="en-GB"/>
        </w:rPr>
        <w:fldChar w:fldCharType="end"/>
      </w:r>
      <w:r w:rsidRPr="005D6EF8">
        <w:rPr>
          <w:rFonts w:ascii="Times New Roman" w:hAnsi="Times New Roman" w:cs="Times New Roman"/>
          <w:bCs/>
          <w:szCs w:val="24"/>
          <w:lang w:val="en-GB"/>
        </w:rPr>
        <w:t xml:space="preserve"> and the rasterized matrix composition as viable melts (</w:t>
      </w:r>
      <w:r w:rsidRPr="005D6EF8">
        <w:rPr>
          <w:rFonts w:ascii="Times New Roman" w:hAnsi="Times New Roman" w:cs="Times New Roman"/>
          <w:b/>
          <w:bCs/>
          <w:szCs w:val="24"/>
          <w:lang w:val="en-GB"/>
        </w:rPr>
        <w:t xml:space="preserve">Fig. </w:t>
      </w:r>
      <w:r w:rsidR="00216E9E" w:rsidRPr="005D6EF8">
        <w:rPr>
          <w:rFonts w:ascii="Times New Roman" w:hAnsi="Times New Roman" w:cs="Times New Roman"/>
          <w:b/>
          <w:bCs/>
          <w:szCs w:val="24"/>
          <w:lang w:val="en-GB"/>
        </w:rPr>
        <w:t>S2</w:t>
      </w:r>
      <w:r w:rsidRPr="005D6EF8">
        <w:rPr>
          <w:rFonts w:ascii="Times New Roman" w:hAnsi="Times New Roman" w:cs="Times New Roman"/>
          <w:b/>
          <w:bCs/>
          <w:szCs w:val="24"/>
          <w:lang w:val="en-GB"/>
        </w:rPr>
        <w:t>a</w:t>
      </w:r>
      <w:r w:rsidRPr="005D6EF8">
        <w:rPr>
          <w:rFonts w:ascii="Times New Roman" w:hAnsi="Times New Roman" w:cs="Times New Roman"/>
          <w:bCs/>
          <w:szCs w:val="24"/>
          <w:lang w:val="en-GB"/>
        </w:rPr>
        <w:t xml:space="preserve">). The predicted vs. observed mineral component test resulted in the whole-rock analysis of </w:t>
      </w:r>
      <w:r w:rsidRPr="005D6EF8">
        <w:rPr>
          <w:rFonts w:ascii="Times New Roman" w:hAnsi="Times New Roman" w:cs="Times New Roman"/>
          <w:b/>
          <w:bCs/>
          <w:color w:val="0070C0"/>
          <w:szCs w:val="24"/>
          <w:lang w:val="en-GB"/>
        </w:rPr>
        <w:fldChar w:fldCharType="begin" w:fldLock="1"/>
      </w:r>
      <w:r w:rsidR="00EB24C5" w:rsidRPr="005D6EF8">
        <w:rPr>
          <w:rFonts w:ascii="Times New Roman" w:hAnsi="Times New Roman" w:cs="Times New Roman"/>
          <w:b/>
          <w:bCs/>
          <w:color w:val="0070C0"/>
          <w:szCs w:val="24"/>
          <w:lang w:val="en-GB"/>
        </w:rPr>
        <w:instrText>ADDIN CSL_CITATION { "citationItems" : [ { "id" : "ITEM-1", "itemData" : { "ISBN" : "1613562519", "author" : [ { "dropping-particle" : "", "family" : "Hoog", "given" : "J. C. M.", "non-dropping-particle" : "de", "parse-names" : false, "suffix" : "" }, { "dropping-particle" : "", "family" : "Taylor", "given" : "B E", "non-dropping-particle" : "", "parse-names" : false, "suffix" : "" }, { "dropping-particle" : "", "family" : "Bergen", "given" : "M J", "non-dropping-particle" : "van", "parse-names" : false, "suffix" : "" } ], "container-title" : "Earth and Planetary Science Letters", "id" : "ITEM-1", "issued" : { "date-parts" : [ [ "2001" ] ] }, "page" : "237-252", "title" : "Sulfur isotope systematics of basaltic lavas from Indonesia : implications for the sulfur cycle in subduction zones", "type" : "article-journal", "volume" : "189" }, "uris" : [ "http://www.mendeley.com/documents/?uuid=370fa6c0-8eed-497a-bc86-9d00cd8deba3" ] } ], "mendeley" : { "formattedCitation" : "(de Hoog et al. 2001)", "manualFormatting" : "de Hoog et al. (2001", "plainTextFormattedCitation" : "(de Hoog et al. 2001)", "previouslyFormattedCitation" : "(de Hoog et al. 2001)" }, "properties" : {  }, "schema" : "https://github.com/citation-style-language/schema/raw/master/csl-citation.json" }</w:instrText>
      </w:r>
      <w:r w:rsidRPr="005D6EF8">
        <w:rPr>
          <w:rFonts w:ascii="Times New Roman" w:hAnsi="Times New Roman" w:cs="Times New Roman"/>
          <w:b/>
          <w:bCs/>
          <w:color w:val="0070C0"/>
          <w:szCs w:val="24"/>
          <w:lang w:val="en-GB"/>
        </w:rPr>
        <w:fldChar w:fldCharType="separate"/>
      </w:r>
      <w:r w:rsidRPr="005D6EF8">
        <w:rPr>
          <w:rFonts w:ascii="Times New Roman" w:hAnsi="Times New Roman" w:cs="Times New Roman"/>
          <w:b/>
          <w:bCs/>
          <w:noProof/>
          <w:color w:val="0070C0"/>
          <w:szCs w:val="24"/>
          <w:lang w:val="en-GB"/>
        </w:rPr>
        <w:t>de Hoog et al. (2001</w:t>
      </w:r>
      <w:r w:rsidRPr="005D6EF8">
        <w:rPr>
          <w:rFonts w:ascii="Times New Roman" w:hAnsi="Times New Roman" w:cs="Times New Roman"/>
          <w:b/>
          <w:bCs/>
          <w:color w:val="0070C0"/>
          <w:szCs w:val="24"/>
          <w:lang w:val="en-GB"/>
        </w:rPr>
        <w:fldChar w:fldCharType="end"/>
      </w:r>
      <w:r w:rsidRPr="005D6EF8">
        <w:rPr>
          <w:rFonts w:ascii="Times New Roman" w:hAnsi="Times New Roman" w:cs="Times New Roman"/>
          <w:b/>
          <w:bCs/>
          <w:color w:val="0070C0"/>
          <w:szCs w:val="24"/>
          <w:lang w:val="en-GB"/>
        </w:rPr>
        <w:t>)</w:t>
      </w:r>
      <w:r w:rsidRPr="005D6EF8">
        <w:rPr>
          <w:rFonts w:ascii="Times New Roman" w:hAnsi="Times New Roman" w:cs="Times New Roman"/>
          <w:bCs/>
          <w:szCs w:val="24"/>
          <w:lang w:val="en-GB"/>
        </w:rPr>
        <w:t xml:space="preserve"> and the rasterized matrix composition from this study as best nominal melts with all of the matched data points falling within the accepted equilibrium envelope (</w:t>
      </w:r>
      <w:r w:rsidRPr="005D6EF8">
        <w:rPr>
          <w:rFonts w:ascii="Times New Roman" w:hAnsi="Times New Roman" w:cs="Times New Roman"/>
          <w:b/>
          <w:bCs/>
          <w:szCs w:val="24"/>
          <w:lang w:val="en-GB"/>
        </w:rPr>
        <w:t xml:space="preserve">Fig. </w:t>
      </w:r>
      <w:r w:rsidR="00B06DEA" w:rsidRPr="005D6EF8">
        <w:rPr>
          <w:rFonts w:ascii="Times New Roman" w:hAnsi="Times New Roman" w:cs="Times New Roman"/>
          <w:b/>
          <w:bCs/>
          <w:szCs w:val="24"/>
          <w:lang w:val="en-GB"/>
        </w:rPr>
        <w:t>S2</w:t>
      </w:r>
      <w:r w:rsidRPr="005D6EF8">
        <w:rPr>
          <w:rFonts w:ascii="Times New Roman" w:hAnsi="Times New Roman" w:cs="Times New Roman"/>
          <w:b/>
          <w:bCs/>
          <w:szCs w:val="24"/>
          <w:lang w:val="en-GB"/>
        </w:rPr>
        <w:t>b-d</w:t>
      </w:r>
      <w:r w:rsidRPr="005D6EF8">
        <w:rPr>
          <w:rFonts w:ascii="Times New Roman" w:hAnsi="Times New Roman" w:cs="Times New Roman"/>
          <w:bCs/>
          <w:szCs w:val="24"/>
          <w:lang w:val="en-GB"/>
        </w:rPr>
        <w:t>). These two melt compositions were therefore utilised in the thermobarometric calculations.</w:t>
      </w:r>
    </w:p>
    <w:p w:rsidR="00601B2C" w:rsidRPr="005D6EF8" w:rsidRDefault="00601B2C" w:rsidP="00601B2C">
      <w:pPr>
        <w:spacing w:after="0" w:line="240" w:lineRule="auto"/>
        <w:jc w:val="both"/>
        <w:rPr>
          <w:rFonts w:ascii="Times New Roman" w:hAnsi="Times New Roman" w:cs="Times New Roman"/>
          <w:bCs/>
          <w:szCs w:val="24"/>
          <w:lang w:val="en-GB"/>
        </w:rPr>
      </w:pPr>
      <w:r w:rsidRPr="005D6EF8">
        <w:rPr>
          <w:rFonts w:ascii="Times New Roman" w:hAnsi="Times New Roman" w:cs="Times New Roman"/>
          <w:bCs/>
          <w:szCs w:val="24"/>
          <w:lang w:val="en-GB"/>
        </w:rPr>
        <w:t xml:space="preserve">When using PT08Al on clinopyroxene-matrix pairs from the 1963 Batur eruption, the resulting pressures range from 262 to 663 MPa, which translates to between 9 and 23 km depth (Fig. </w:t>
      </w:r>
      <w:r w:rsidR="00B06DEA" w:rsidRPr="005D6EF8">
        <w:rPr>
          <w:rFonts w:ascii="Times New Roman" w:hAnsi="Times New Roman" w:cs="Times New Roman"/>
          <w:bCs/>
          <w:szCs w:val="24"/>
          <w:lang w:val="en-GB"/>
        </w:rPr>
        <w:t>S2</w:t>
      </w:r>
      <w:r w:rsidRPr="005D6EF8">
        <w:rPr>
          <w:rFonts w:ascii="Times New Roman" w:hAnsi="Times New Roman" w:cs="Times New Roman"/>
          <w:bCs/>
          <w:szCs w:val="24"/>
          <w:lang w:val="en-GB"/>
        </w:rPr>
        <w:t>e). In turn, PT08Jd results in a pressure range for the equilibrium crystal-matrix pairs of 331 to 583 MPa, which corresponds to a crystallisation depth of 11 to 20 km (</w:t>
      </w:r>
      <w:r w:rsidRPr="005D6EF8">
        <w:rPr>
          <w:rFonts w:ascii="Times New Roman" w:hAnsi="Times New Roman" w:cs="Times New Roman"/>
          <w:b/>
          <w:bCs/>
          <w:szCs w:val="24"/>
          <w:lang w:val="en-GB"/>
        </w:rPr>
        <w:t xml:space="preserve">Fig. </w:t>
      </w:r>
      <w:r w:rsidR="00B06DEA" w:rsidRPr="005D6EF8">
        <w:rPr>
          <w:rFonts w:ascii="Times New Roman" w:hAnsi="Times New Roman" w:cs="Times New Roman"/>
          <w:b/>
          <w:bCs/>
          <w:szCs w:val="24"/>
          <w:lang w:val="en-GB"/>
        </w:rPr>
        <w:t>S2</w:t>
      </w:r>
      <w:r w:rsidRPr="005D6EF8">
        <w:rPr>
          <w:rFonts w:ascii="Times New Roman" w:hAnsi="Times New Roman" w:cs="Times New Roman"/>
          <w:b/>
          <w:bCs/>
          <w:szCs w:val="24"/>
          <w:lang w:val="en-GB"/>
        </w:rPr>
        <w:t>e</w:t>
      </w:r>
      <w:r w:rsidRPr="005D6EF8">
        <w:rPr>
          <w:rFonts w:ascii="Times New Roman" w:hAnsi="Times New Roman" w:cs="Times New Roman"/>
          <w:bCs/>
          <w:szCs w:val="24"/>
          <w:lang w:val="en-GB"/>
        </w:rPr>
        <w:t xml:space="preserve">).  Using the PT08Al formulation on clinopyroxene and equilibrium whole-rock data from </w:t>
      </w:r>
      <w:r w:rsidRPr="005D6EF8">
        <w:rPr>
          <w:rFonts w:ascii="Times New Roman" w:hAnsi="Times New Roman" w:cs="Times New Roman"/>
          <w:b/>
          <w:bCs/>
          <w:color w:val="0070C0"/>
          <w:szCs w:val="24"/>
          <w:lang w:val="en-GB"/>
        </w:rPr>
        <w:fldChar w:fldCharType="begin" w:fldLock="1"/>
      </w:r>
      <w:r w:rsidR="00EB24C5" w:rsidRPr="005D6EF8">
        <w:rPr>
          <w:rFonts w:ascii="Times New Roman" w:hAnsi="Times New Roman" w:cs="Times New Roman"/>
          <w:b/>
          <w:bCs/>
          <w:color w:val="0070C0"/>
          <w:szCs w:val="24"/>
          <w:lang w:val="en-GB"/>
        </w:rPr>
        <w:instrText>ADDIN CSL_CITATION { "citationItems" : [ { "id" : "ITEM-1", "itemData" : { "ISBN" : "1613562519", "author" : [ { "dropping-particle" : "", "family" : "Hoog", "given" : "J. C. M.", "non-dropping-particle" : "de", "parse-names" : false, "suffix" : "" }, { "dropping-particle" : "", "family" : "Taylor", "given" : "B E", "non-dropping-particle" : "", "parse-names" : false, "suffix" : "" }, { "dropping-particle" : "", "family" : "Bergen", "given" : "M J", "non-dropping-particle" : "van", "parse-names" : false, "suffix" : "" } ], "container-title" : "Earth and Planetary Science Letters", "id" : "ITEM-1", "issued" : { "date-parts" : [ [ "2001" ] ] }, "page" : "237-252", "title" : "Sulfur isotope systematics of basaltic lavas from Indonesia : implications for the sulfur cycle in subduction zones", "type" : "article-journal", "volume" : "189" }, "uris" : [ "http://www.mendeley.com/documents/?uuid=370fa6c0-8eed-497a-bc86-9d00cd8deba3" ] } ], "mendeley" : { "formattedCitation" : "(de Hoog et al. 2001)", "manualFormatting" : "de Hoog et al. (2001)", "plainTextFormattedCitation" : "(de Hoog et al. 2001)", "previouslyFormattedCitation" : "(de Hoog et al. 2001)" }, "properties" : {  }, "schema" : "https://github.com/citation-style-language/schema/raw/master/csl-citation.json" }</w:instrText>
      </w:r>
      <w:r w:rsidRPr="005D6EF8">
        <w:rPr>
          <w:rFonts w:ascii="Times New Roman" w:hAnsi="Times New Roman" w:cs="Times New Roman"/>
          <w:b/>
          <w:bCs/>
          <w:color w:val="0070C0"/>
          <w:szCs w:val="24"/>
          <w:lang w:val="en-GB"/>
        </w:rPr>
        <w:fldChar w:fldCharType="separate"/>
      </w:r>
      <w:r w:rsidRPr="005D6EF8">
        <w:rPr>
          <w:rFonts w:ascii="Times New Roman" w:hAnsi="Times New Roman" w:cs="Times New Roman"/>
          <w:b/>
          <w:bCs/>
          <w:noProof/>
          <w:color w:val="0070C0"/>
          <w:szCs w:val="24"/>
          <w:lang w:val="en-GB"/>
        </w:rPr>
        <w:t>de Hoog et al. (2001)</w:t>
      </w:r>
      <w:r w:rsidRPr="005D6EF8">
        <w:rPr>
          <w:rFonts w:ascii="Times New Roman" w:hAnsi="Times New Roman" w:cs="Times New Roman"/>
          <w:b/>
          <w:bCs/>
          <w:color w:val="0070C0"/>
          <w:szCs w:val="24"/>
          <w:lang w:val="en-GB"/>
        </w:rPr>
        <w:fldChar w:fldCharType="end"/>
      </w:r>
      <w:r w:rsidRPr="005D6EF8">
        <w:rPr>
          <w:rFonts w:ascii="Times New Roman" w:hAnsi="Times New Roman" w:cs="Times New Roman"/>
          <w:bCs/>
          <w:szCs w:val="24"/>
          <w:lang w:val="en-GB"/>
        </w:rPr>
        <w:t xml:space="preserve"> resulted in a pressure range from 151 to 542 MPa, which translates to a crystallisation depth of between 5 and 19 km (</w:t>
      </w:r>
      <w:r w:rsidRPr="005D6EF8">
        <w:rPr>
          <w:rFonts w:ascii="Times New Roman" w:hAnsi="Times New Roman" w:cs="Times New Roman"/>
          <w:b/>
          <w:bCs/>
          <w:szCs w:val="24"/>
          <w:lang w:val="en-GB"/>
        </w:rPr>
        <w:t xml:space="preserve">Fig. </w:t>
      </w:r>
      <w:r w:rsidR="00B06DEA" w:rsidRPr="005D6EF8">
        <w:rPr>
          <w:rFonts w:ascii="Times New Roman" w:hAnsi="Times New Roman" w:cs="Times New Roman"/>
          <w:b/>
          <w:bCs/>
          <w:szCs w:val="24"/>
          <w:lang w:val="en-GB"/>
        </w:rPr>
        <w:t>S2</w:t>
      </w:r>
      <w:r w:rsidRPr="005D6EF8">
        <w:rPr>
          <w:rFonts w:ascii="Times New Roman" w:hAnsi="Times New Roman" w:cs="Times New Roman"/>
          <w:b/>
          <w:bCs/>
          <w:szCs w:val="24"/>
          <w:lang w:val="en-GB"/>
        </w:rPr>
        <w:t>f</w:t>
      </w:r>
      <w:r w:rsidRPr="005D6EF8">
        <w:rPr>
          <w:rFonts w:ascii="Times New Roman" w:hAnsi="Times New Roman" w:cs="Times New Roman"/>
          <w:bCs/>
          <w:szCs w:val="24"/>
          <w:lang w:val="en-GB"/>
        </w:rPr>
        <w:t>). The PT08Jd model, in turn, calculates pressures for the crystal-whole rock pairings to lie between 320 and 576 MPa, or 11 and 20 km depth (</w:t>
      </w:r>
      <w:r w:rsidRPr="005D6EF8">
        <w:rPr>
          <w:rFonts w:ascii="Times New Roman" w:hAnsi="Times New Roman" w:cs="Times New Roman"/>
          <w:b/>
          <w:bCs/>
          <w:szCs w:val="24"/>
          <w:lang w:val="en-GB"/>
        </w:rPr>
        <w:t xml:space="preserve">Fig. </w:t>
      </w:r>
      <w:r w:rsidR="00B06DEA" w:rsidRPr="005D6EF8">
        <w:rPr>
          <w:rFonts w:ascii="Times New Roman" w:hAnsi="Times New Roman" w:cs="Times New Roman"/>
          <w:b/>
          <w:bCs/>
          <w:szCs w:val="24"/>
          <w:lang w:val="en-GB"/>
        </w:rPr>
        <w:t>S2</w:t>
      </w:r>
      <w:r w:rsidRPr="005D6EF8">
        <w:rPr>
          <w:rFonts w:ascii="Times New Roman" w:hAnsi="Times New Roman" w:cs="Times New Roman"/>
          <w:b/>
          <w:bCs/>
          <w:szCs w:val="24"/>
          <w:lang w:val="en-GB"/>
        </w:rPr>
        <w:t>f</w:t>
      </w:r>
      <w:r w:rsidRPr="005D6EF8">
        <w:rPr>
          <w:rFonts w:ascii="Times New Roman" w:hAnsi="Times New Roman" w:cs="Times New Roman"/>
          <w:bCs/>
          <w:szCs w:val="24"/>
          <w:lang w:val="en-GB"/>
        </w:rPr>
        <w:t>).</w:t>
      </w:r>
    </w:p>
    <w:p w:rsidR="00601B2C" w:rsidRPr="005D6EF8" w:rsidRDefault="00601B2C" w:rsidP="00B06DEA">
      <w:pPr>
        <w:spacing w:after="0" w:line="240" w:lineRule="auto"/>
        <w:ind w:firstLine="567"/>
        <w:jc w:val="both"/>
        <w:rPr>
          <w:rFonts w:ascii="Times New Roman" w:hAnsi="Times New Roman" w:cs="Times New Roman"/>
          <w:bCs/>
          <w:szCs w:val="24"/>
          <w:lang w:val="en-GB"/>
        </w:rPr>
      </w:pPr>
      <w:r w:rsidRPr="005D6EF8">
        <w:rPr>
          <w:rFonts w:ascii="Times New Roman" w:hAnsi="Times New Roman" w:cs="Times New Roman"/>
          <w:bCs/>
          <w:szCs w:val="24"/>
          <w:lang w:val="en-GB"/>
        </w:rPr>
        <w:lastRenderedPageBreak/>
        <w:t xml:space="preserve">Three nominal melts were tested in combination with clinopyroxene from the 1974 Batur eruption. Besides whole-rock and the rasterized matrix compositions from this study, whole-rock data from </w:t>
      </w:r>
      <w:r w:rsidRPr="005D6EF8">
        <w:rPr>
          <w:rFonts w:ascii="Times New Roman" w:hAnsi="Times New Roman" w:cs="Times New Roman"/>
          <w:bCs/>
          <w:szCs w:val="24"/>
          <w:lang w:val="en-GB"/>
        </w:rPr>
        <w:fldChar w:fldCharType="begin" w:fldLock="1"/>
      </w:r>
      <w:r w:rsidR="00EB24C5" w:rsidRPr="005D6EF8">
        <w:rPr>
          <w:rFonts w:ascii="Times New Roman" w:hAnsi="Times New Roman" w:cs="Times New Roman"/>
          <w:bCs/>
          <w:szCs w:val="24"/>
          <w:lang w:val="en-GB"/>
        </w:rPr>
        <w:instrText>ADDIN CSL_CITATION { "citationItems" : [ { "id" : "ITEM-1", "itemData" : { "ISBN" : "1613562519", "author" : [ { "dropping-particle" : "", "family" : "Hoog", "given" : "J. C. M.", "non-dropping-particle" : "de", "parse-names" : false, "suffix" : "" }, { "dropping-particle" : "", "family" : "Taylor", "given" : "B E", "non-dropping-particle" : "", "parse-names" : false, "suffix" : "" }, { "dropping-particle" : "", "family" : "Bergen", "given" : "M J", "non-dropping-particle" : "van", "parse-names" : false, "suffix" : "" } ], "container-title" : "Earth and Planetary Science Letters", "id" : "ITEM-1", "issued" : { "date-parts" : [ [ "2001" ] ] }, "page" : "237-252", "title" : "Sulfur isotope systematics of basaltic lavas from Indonesia : implications for the sulfur cycle in subduction zones", "type" : "article-journal", "volume" : "189" }, "uris" : [ "http://www.mendeley.com/documents/?uuid=370fa6c0-8eed-497a-bc86-9d00cd8deba3" ] } ], "mendeley" : { "formattedCitation" : "(de Hoog et al. 2001)", "manualFormatting" : "de Hoog et al. (2001)", "plainTextFormattedCitation" : "(de Hoog et al. 2001)", "previouslyFormattedCitation" : "(de Hoog et al. 2001)" }, "properties" : {  }, "schema" : "https://github.com/citation-style-language/schema/raw/master/csl-citation.json" }</w:instrText>
      </w:r>
      <w:r w:rsidRPr="005D6EF8">
        <w:rPr>
          <w:rFonts w:ascii="Times New Roman" w:hAnsi="Times New Roman" w:cs="Times New Roman"/>
          <w:bCs/>
          <w:szCs w:val="24"/>
          <w:lang w:val="en-GB"/>
        </w:rPr>
        <w:fldChar w:fldCharType="separate"/>
      </w:r>
      <w:r w:rsidRPr="005D6EF8">
        <w:rPr>
          <w:rFonts w:ascii="Times New Roman" w:hAnsi="Times New Roman" w:cs="Times New Roman"/>
          <w:b/>
          <w:bCs/>
          <w:noProof/>
          <w:color w:val="0070C0"/>
          <w:szCs w:val="24"/>
          <w:lang w:val="en-GB"/>
        </w:rPr>
        <w:t>de Hoog et al. (2001</w:t>
      </w:r>
      <w:r w:rsidRPr="005D6EF8">
        <w:rPr>
          <w:rFonts w:ascii="Times New Roman" w:hAnsi="Times New Roman" w:cs="Times New Roman"/>
          <w:bCs/>
          <w:noProof/>
          <w:szCs w:val="24"/>
          <w:lang w:val="en-GB"/>
        </w:rPr>
        <w:t>)</w:t>
      </w:r>
      <w:r w:rsidRPr="005D6EF8">
        <w:rPr>
          <w:rFonts w:ascii="Times New Roman" w:hAnsi="Times New Roman" w:cs="Times New Roman"/>
          <w:bCs/>
          <w:szCs w:val="24"/>
          <w:lang w:val="en-GB"/>
        </w:rPr>
        <w:fldChar w:fldCharType="end"/>
      </w:r>
      <w:r w:rsidRPr="005D6EF8">
        <w:rPr>
          <w:rFonts w:ascii="Times New Roman" w:hAnsi="Times New Roman" w:cs="Times New Roman"/>
          <w:bCs/>
          <w:szCs w:val="24"/>
          <w:lang w:val="en-GB"/>
        </w:rPr>
        <w:t xml:space="preserve"> were employed. The K</w:t>
      </w:r>
      <w:r w:rsidRPr="005D6EF8">
        <w:rPr>
          <w:rFonts w:ascii="Times New Roman" w:hAnsi="Times New Roman" w:cs="Times New Roman"/>
          <w:bCs/>
          <w:szCs w:val="24"/>
          <w:vertAlign w:val="subscript"/>
          <w:lang w:val="en-GB"/>
        </w:rPr>
        <w:t>D</w:t>
      </w:r>
      <w:r w:rsidRPr="005D6EF8">
        <w:rPr>
          <w:rFonts w:ascii="Times New Roman" w:hAnsi="Times New Roman" w:cs="Times New Roman"/>
          <w:bCs/>
          <w:szCs w:val="24"/>
          <w:lang w:val="en-GB"/>
        </w:rPr>
        <w:t>(Fe-Mg) equilibrium test defines the rasterized matrix composition as the best fit nominal melt (</w:t>
      </w:r>
      <w:r w:rsidRPr="005D6EF8">
        <w:rPr>
          <w:rFonts w:ascii="Times New Roman" w:hAnsi="Times New Roman" w:cs="Times New Roman"/>
          <w:b/>
          <w:bCs/>
          <w:szCs w:val="24"/>
          <w:lang w:val="en-GB"/>
        </w:rPr>
        <w:t xml:space="preserve">Fig. </w:t>
      </w:r>
      <w:r w:rsidR="00B06DEA" w:rsidRPr="005D6EF8">
        <w:rPr>
          <w:rFonts w:ascii="Times New Roman" w:hAnsi="Times New Roman" w:cs="Times New Roman"/>
          <w:b/>
          <w:bCs/>
          <w:szCs w:val="24"/>
          <w:lang w:val="en-GB"/>
        </w:rPr>
        <w:t>S3</w:t>
      </w:r>
      <w:r w:rsidRPr="005D6EF8">
        <w:rPr>
          <w:rFonts w:ascii="Times New Roman" w:hAnsi="Times New Roman" w:cs="Times New Roman"/>
          <w:b/>
          <w:bCs/>
          <w:szCs w:val="24"/>
          <w:lang w:val="en-GB"/>
        </w:rPr>
        <w:t>a</w:t>
      </w:r>
      <w:r w:rsidRPr="005D6EF8">
        <w:rPr>
          <w:rFonts w:ascii="Times New Roman" w:hAnsi="Times New Roman" w:cs="Times New Roman"/>
          <w:bCs/>
          <w:szCs w:val="24"/>
          <w:lang w:val="en-GB"/>
        </w:rPr>
        <w:t>). However, the observed vs. predicted mineral component test shows a better fit for the two whole-rock analyses, with 99% of the correlated data points falling within the equilibrium envelope (</w:t>
      </w:r>
      <w:r w:rsidRPr="005D6EF8">
        <w:rPr>
          <w:rFonts w:ascii="Times New Roman" w:hAnsi="Times New Roman" w:cs="Times New Roman"/>
          <w:b/>
          <w:bCs/>
          <w:szCs w:val="24"/>
          <w:lang w:val="en-GB"/>
        </w:rPr>
        <w:t xml:space="preserve">Fig. </w:t>
      </w:r>
      <w:r w:rsidR="00B06DEA" w:rsidRPr="005D6EF8">
        <w:rPr>
          <w:rFonts w:ascii="Times New Roman" w:hAnsi="Times New Roman" w:cs="Times New Roman"/>
          <w:b/>
          <w:bCs/>
          <w:szCs w:val="24"/>
          <w:lang w:val="en-GB"/>
        </w:rPr>
        <w:t>S3</w:t>
      </w:r>
      <w:r w:rsidRPr="005D6EF8">
        <w:rPr>
          <w:rFonts w:ascii="Times New Roman" w:hAnsi="Times New Roman" w:cs="Times New Roman"/>
          <w:b/>
          <w:bCs/>
          <w:szCs w:val="24"/>
          <w:lang w:val="en-GB"/>
        </w:rPr>
        <w:t>b-d</w:t>
      </w:r>
      <w:r w:rsidRPr="005D6EF8">
        <w:rPr>
          <w:rFonts w:ascii="Times New Roman" w:hAnsi="Times New Roman" w:cs="Times New Roman"/>
          <w:bCs/>
          <w:szCs w:val="24"/>
          <w:lang w:val="en-GB"/>
        </w:rPr>
        <w:t xml:space="preserve">). </w:t>
      </w:r>
    </w:p>
    <w:p w:rsidR="00601B2C" w:rsidRPr="005D6EF8" w:rsidRDefault="00601B2C" w:rsidP="00B06DEA">
      <w:pPr>
        <w:spacing w:after="0" w:line="240" w:lineRule="auto"/>
        <w:ind w:firstLine="567"/>
        <w:jc w:val="both"/>
        <w:rPr>
          <w:rFonts w:ascii="Times New Roman" w:hAnsi="Times New Roman" w:cs="Times New Roman"/>
          <w:bCs/>
          <w:szCs w:val="24"/>
          <w:lang w:val="en-GB"/>
        </w:rPr>
      </w:pPr>
      <w:r w:rsidRPr="005D6EF8">
        <w:rPr>
          <w:rFonts w:ascii="Times New Roman" w:hAnsi="Times New Roman" w:cs="Times New Roman"/>
          <w:bCs/>
          <w:szCs w:val="24"/>
          <w:lang w:val="en-GB"/>
        </w:rPr>
        <w:t>Applying the PT08Al formulation on the remaining nominal melts in combination with clinopyroxene from the 1974 Batur lavas leads to pressure results that range from 302 to 637 MPa (10 to 22km depth) for the whole-rock composition from this study (</w:t>
      </w:r>
      <w:r w:rsidRPr="005D6EF8">
        <w:rPr>
          <w:rFonts w:ascii="Times New Roman" w:hAnsi="Times New Roman" w:cs="Times New Roman"/>
          <w:b/>
          <w:bCs/>
          <w:szCs w:val="24"/>
          <w:lang w:val="en-GB"/>
        </w:rPr>
        <w:t xml:space="preserve">Fig. </w:t>
      </w:r>
      <w:r w:rsidR="00B06DEA" w:rsidRPr="005D6EF8">
        <w:rPr>
          <w:rFonts w:ascii="Times New Roman" w:hAnsi="Times New Roman" w:cs="Times New Roman"/>
          <w:b/>
          <w:bCs/>
          <w:szCs w:val="24"/>
          <w:lang w:val="en-GB"/>
        </w:rPr>
        <w:t>S3</w:t>
      </w:r>
      <w:r w:rsidRPr="005D6EF8">
        <w:rPr>
          <w:rFonts w:ascii="Times New Roman" w:hAnsi="Times New Roman" w:cs="Times New Roman"/>
          <w:b/>
          <w:bCs/>
          <w:szCs w:val="24"/>
          <w:lang w:val="en-GB"/>
        </w:rPr>
        <w:t>e</w:t>
      </w:r>
      <w:r w:rsidRPr="005D6EF8">
        <w:rPr>
          <w:rFonts w:ascii="Times New Roman" w:hAnsi="Times New Roman" w:cs="Times New Roman"/>
          <w:bCs/>
          <w:szCs w:val="24"/>
          <w:lang w:val="en-GB"/>
        </w:rPr>
        <w:t xml:space="preserve">) and from 284 to 620 MPa (10 to 21 km depth) for the whole-rock composition from </w:t>
      </w:r>
      <w:r w:rsidRPr="005D6EF8">
        <w:rPr>
          <w:rFonts w:ascii="Times New Roman" w:hAnsi="Times New Roman" w:cs="Times New Roman"/>
          <w:b/>
          <w:bCs/>
          <w:color w:val="0070C0"/>
          <w:szCs w:val="24"/>
          <w:lang w:val="en-GB"/>
        </w:rPr>
        <w:fldChar w:fldCharType="begin" w:fldLock="1"/>
      </w:r>
      <w:r w:rsidR="00EB24C5" w:rsidRPr="005D6EF8">
        <w:rPr>
          <w:rFonts w:ascii="Times New Roman" w:hAnsi="Times New Roman" w:cs="Times New Roman"/>
          <w:b/>
          <w:bCs/>
          <w:color w:val="0070C0"/>
          <w:szCs w:val="24"/>
          <w:lang w:val="en-GB"/>
        </w:rPr>
        <w:instrText>ADDIN CSL_CITATION { "citationItems" : [ { "id" : "ITEM-1", "itemData" : { "ISBN" : "1613562519", "author" : [ { "dropping-particle" : "", "family" : "Hoog", "given" : "J. C. M.", "non-dropping-particle" : "de", "parse-names" : false, "suffix" : "" }, { "dropping-particle" : "", "family" : "Taylor", "given" : "B E", "non-dropping-particle" : "", "parse-names" : false, "suffix" : "" }, { "dropping-particle" : "", "family" : "Bergen", "given" : "M J", "non-dropping-particle" : "van", "parse-names" : false, "suffix" : "" } ], "container-title" : "Earth and Planetary Science Letters", "id" : "ITEM-1", "issued" : { "date-parts" : [ [ "2001" ] ] }, "page" : "237-252", "title" : "Sulfur isotope systematics of basaltic lavas from Indonesia : implications for the sulfur cycle in subduction zones", "type" : "article-journal", "volume" : "189" }, "uris" : [ "http://www.mendeley.com/documents/?uuid=370fa6c0-8eed-497a-bc86-9d00cd8deba3" ] } ], "mendeley" : { "formattedCitation" : "(de Hoog et al. 2001)", "manualFormatting" : "de Hoog et al. (2001)", "plainTextFormattedCitation" : "(de Hoog et al. 2001)", "previouslyFormattedCitation" : "(de Hoog et al. 2001)" }, "properties" : {  }, "schema" : "https://github.com/citation-style-language/schema/raw/master/csl-citation.json" }</w:instrText>
      </w:r>
      <w:r w:rsidRPr="005D6EF8">
        <w:rPr>
          <w:rFonts w:ascii="Times New Roman" w:hAnsi="Times New Roman" w:cs="Times New Roman"/>
          <w:b/>
          <w:bCs/>
          <w:color w:val="0070C0"/>
          <w:szCs w:val="24"/>
          <w:lang w:val="en-GB"/>
        </w:rPr>
        <w:fldChar w:fldCharType="separate"/>
      </w:r>
      <w:r w:rsidRPr="005D6EF8">
        <w:rPr>
          <w:rFonts w:ascii="Times New Roman" w:hAnsi="Times New Roman" w:cs="Times New Roman"/>
          <w:b/>
          <w:bCs/>
          <w:noProof/>
          <w:color w:val="0070C0"/>
          <w:szCs w:val="24"/>
          <w:lang w:val="en-GB"/>
        </w:rPr>
        <w:t>de Hoog et al. (2001)</w:t>
      </w:r>
      <w:r w:rsidRPr="005D6EF8">
        <w:rPr>
          <w:rFonts w:ascii="Times New Roman" w:hAnsi="Times New Roman" w:cs="Times New Roman"/>
          <w:b/>
          <w:bCs/>
          <w:color w:val="0070C0"/>
          <w:szCs w:val="24"/>
          <w:lang w:val="en-GB"/>
        </w:rPr>
        <w:fldChar w:fldCharType="end"/>
      </w:r>
      <w:r w:rsidRPr="005D6EF8">
        <w:rPr>
          <w:rFonts w:ascii="Times New Roman" w:hAnsi="Times New Roman" w:cs="Times New Roman"/>
          <w:bCs/>
          <w:szCs w:val="24"/>
          <w:lang w:val="en-GB"/>
        </w:rPr>
        <w:t xml:space="preserve"> (</w:t>
      </w:r>
      <w:r w:rsidRPr="005D6EF8">
        <w:rPr>
          <w:rFonts w:ascii="Times New Roman" w:hAnsi="Times New Roman" w:cs="Times New Roman"/>
          <w:b/>
          <w:bCs/>
          <w:szCs w:val="24"/>
          <w:lang w:val="en-GB"/>
        </w:rPr>
        <w:t xml:space="preserve">Fig. </w:t>
      </w:r>
      <w:r w:rsidR="00B06DEA" w:rsidRPr="005D6EF8">
        <w:rPr>
          <w:rFonts w:ascii="Times New Roman" w:hAnsi="Times New Roman" w:cs="Times New Roman"/>
          <w:b/>
          <w:bCs/>
          <w:szCs w:val="24"/>
          <w:lang w:val="en-GB"/>
        </w:rPr>
        <w:t>S3</w:t>
      </w:r>
      <w:r w:rsidRPr="005D6EF8">
        <w:rPr>
          <w:rFonts w:ascii="Times New Roman" w:hAnsi="Times New Roman" w:cs="Times New Roman"/>
          <w:b/>
          <w:bCs/>
          <w:szCs w:val="24"/>
          <w:lang w:val="en-GB"/>
        </w:rPr>
        <w:t>f</w:t>
      </w:r>
      <w:r w:rsidRPr="005D6EF8">
        <w:rPr>
          <w:rFonts w:ascii="Times New Roman" w:hAnsi="Times New Roman" w:cs="Times New Roman"/>
          <w:bCs/>
          <w:szCs w:val="24"/>
          <w:lang w:val="en-GB"/>
        </w:rPr>
        <w:t>). The results from PT08Jd yield pressures of 352 to 670 MPa (12 to 23 km depth) for whole-rock from this study (</w:t>
      </w:r>
      <w:r w:rsidRPr="005D6EF8">
        <w:rPr>
          <w:rFonts w:ascii="Times New Roman" w:hAnsi="Times New Roman" w:cs="Times New Roman"/>
          <w:b/>
          <w:bCs/>
          <w:szCs w:val="24"/>
          <w:lang w:val="en-GB"/>
        </w:rPr>
        <w:t xml:space="preserve">Fig. </w:t>
      </w:r>
      <w:r w:rsidR="00B06DEA" w:rsidRPr="005D6EF8">
        <w:rPr>
          <w:rFonts w:ascii="Times New Roman" w:hAnsi="Times New Roman" w:cs="Times New Roman"/>
          <w:b/>
          <w:bCs/>
          <w:szCs w:val="24"/>
          <w:lang w:val="en-GB"/>
        </w:rPr>
        <w:t>S3</w:t>
      </w:r>
      <w:r w:rsidRPr="005D6EF8">
        <w:rPr>
          <w:rFonts w:ascii="Times New Roman" w:hAnsi="Times New Roman" w:cs="Times New Roman"/>
          <w:b/>
          <w:bCs/>
          <w:szCs w:val="24"/>
          <w:lang w:val="en-GB"/>
        </w:rPr>
        <w:t>e</w:t>
      </w:r>
      <w:r w:rsidRPr="005D6EF8">
        <w:rPr>
          <w:rFonts w:ascii="Times New Roman" w:hAnsi="Times New Roman" w:cs="Times New Roman"/>
          <w:bCs/>
          <w:szCs w:val="24"/>
          <w:lang w:val="en-GB"/>
        </w:rPr>
        <w:t xml:space="preserve">) and pressures from 357 to 675 MPa (12 to 23 km depth) for whole-rock data from </w:t>
      </w:r>
      <w:r w:rsidRPr="005D6EF8">
        <w:rPr>
          <w:rFonts w:ascii="Times New Roman" w:hAnsi="Times New Roman" w:cs="Times New Roman"/>
          <w:b/>
          <w:bCs/>
          <w:color w:val="0070C0"/>
          <w:szCs w:val="24"/>
          <w:lang w:val="en-GB"/>
        </w:rPr>
        <w:fldChar w:fldCharType="begin" w:fldLock="1"/>
      </w:r>
      <w:r w:rsidR="00EB24C5" w:rsidRPr="005D6EF8">
        <w:rPr>
          <w:rFonts w:ascii="Times New Roman" w:hAnsi="Times New Roman" w:cs="Times New Roman"/>
          <w:b/>
          <w:bCs/>
          <w:color w:val="0070C0"/>
          <w:szCs w:val="24"/>
          <w:lang w:val="en-GB"/>
        </w:rPr>
        <w:instrText>ADDIN CSL_CITATION { "citationItems" : [ { "id" : "ITEM-1", "itemData" : { "ISBN" : "1613562519", "author" : [ { "dropping-particle" : "", "family" : "Hoog", "given" : "J. C. M.", "non-dropping-particle" : "de", "parse-names" : false, "suffix" : "" }, { "dropping-particle" : "", "family" : "Taylor", "given" : "B E", "non-dropping-particle" : "", "parse-names" : false, "suffix" : "" }, { "dropping-particle" : "", "family" : "Bergen", "given" : "M J", "non-dropping-particle" : "van", "parse-names" : false, "suffix" : "" } ], "container-title" : "Earth and Planetary Science Letters", "id" : "ITEM-1", "issued" : { "date-parts" : [ [ "2001" ] ] }, "page" : "237-252", "title" : "Sulfur isotope systematics of basaltic lavas from Indonesia : implications for the sulfur cycle in subduction zones", "type" : "article-journal", "volume" : "189" }, "uris" : [ "http://www.mendeley.com/documents/?uuid=370fa6c0-8eed-497a-bc86-9d00cd8deba3" ] } ], "mendeley" : { "formattedCitation" : "(de Hoog et al. 2001)", "manualFormatting" : "de Hoog et al. (2001)", "plainTextFormattedCitation" : "(de Hoog et al. 2001)", "previouslyFormattedCitation" : "(de Hoog et al. 2001)" }, "properties" : {  }, "schema" : "https://github.com/citation-style-language/schema/raw/master/csl-citation.json" }</w:instrText>
      </w:r>
      <w:r w:rsidRPr="005D6EF8">
        <w:rPr>
          <w:rFonts w:ascii="Times New Roman" w:hAnsi="Times New Roman" w:cs="Times New Roman"/>
          <w:b/>
          <w:bCs/>
          <w:color w:val="0070C0"/>
          <w:szCs w:val="24"/>
          <w:lang w:val="en-GB"/>
        </w:rPr>
        <w:fldChar w:fldCharType="separate"/>
      </w:r>
      <w:r w:rsidRPr="005D6EF8">
        <w:rPr>
          <w:rFonts w:ascii="Times New Roman" w:hAnsi="Times New Roman" w:cs="Times New Roman"/>
          <w:b/>
          <w:bCs/>
          <w:noProof/>
          <w:color w:val="0070C0"/>
          <w:szCs w:val="24"/>
          <w:lang w:val="en-GB"/>
        </w:rPr>
        <w:t>de Hoog et al. (2001)</w:t>
      </w:r>
      <w:r w:rsidRPr="005D6EF8">
        <w:rPr>
          <w:rFonts w:ascii="Times New Roman" w:hAnsi="Times New Roman" w:cs="Times New Roman"/>
          <w:b/>
          <w:bCs/>
          <w:color w:val="0070C0"/>
          <w:szCs w:val="24"/>
          <w:lang w:val="en-GB"/>
        </w:rPr>
        <w:fldChar w:fldCharType="end"/>
      </w:r>
      <w:r w:rsidRPr="005D6EF8">
        <w:rPr>
          <w:rFonts w:ascii="Times New Roman" w:hAnsi="Times New Roman" w:cs="Times New Roman"/>
          <w:bCs/>
          <w:szCs w:val="24"/>
          <w:lang w:val="en-GB"/>
        </w:rPr>
        <w:t xml:space="preserve"> (</w:t>
      </w:r>
      <w:r w:rsidRPr="005D6EF8">
        <w:rPr>
          <w:rFonts w:ascii="Times New Roman" w:hAnsi="Times New Roman" w:cs="Times New Roman"/>
          <w:b/>
          <w:bCs/>
          <w:szCs w:val="24"/>
          <w:lang w:val="en-GB"/>
        </w:rPr>
        <w:t xml:space="preserve">Fig. </w:t>
      </w:r>
      <w:r w:rsidR="00B06DEA" w:rsidRPr="005D6EF8">
        <w:rPr>
          <w:rFonts w:ascii="Times New Roman" w:hAnsi="Times New Roman" w:cs="Times New Roman"/>
          <w:b/>
          <w:bCs/>
          <w:szCs w:val="24"/>
          <w:lang w:val="en-GB"/>
        </w:rPr>
        <w:t>S3</w:t>
      </w:r>
      <w:r w:rsidRPr="005D6EF8">
        <w:rPr>
          <w:rFonts w:ascii="Times New Roman" w:hAnsi="Times New Roman" w:cs="Times New Roman"/>
          <w:b/>
          <w:bCs/>
          <w:szCs w:val="24"/>
          <w:lang w:val="en-GB"/>
        </w:rPr>
        <w:t>f</w:t>
      </w:r>
      <w:r w:rsidRPr="005D6EF8">
        <w:rPr>
          <w:rFonts w:ascii="Times New Roman" w:hAnsi="Times New Roman" w:cs="Times New Roman"/>
          <w:bCs/>
          <w:szCs w:val="24"/>
          <w:lang w:val="en-GB"/>
        </w:rPr>
        <w:t xml:space="preserve">). Similar to Agung, PT08Nim was used to verify the results from clinopyroxene-melt thermobarometry. For 1963 clinopyroxene, PT08Nim calculated pressures to lie between 277 and 498 MPa (11 to 20 km depth; </w:t>
      </w:r>
      <w:r w:rsidRPr="005D6EF8">
        <w:rPr>
          <w:rFonts w:ascii="Times New Roman" w:hAnsi="Times New Roman" w:cs="Times New Roman"/>
          <w:b/>
          <w:bCs/>
          <w:szCs w:val="24"/>
          <w:lang w:val="en-GB"/>
        </w:rPr>
        <w:t xml:space="preserve">Fig. </w:t>
      </w:r>
      <w:r w:rsidR="00B06DEA" w:rsidRPr="005D6EF8">
        <w:rPr>
          <w:rFonts w:ascii="Times New Roman" w:hAnsi="Times New Roman" w:cs="Times New Roman"/>
          <w:b/>
          <w:bCs/>
          <w:szCs w:val="24"/>
          <w:lang w:val="en-GB"/>
        </w:rPr>
        <w:t>S3</w:t>
      </w:r>
      <w:r w:rsidRPr="005D6EF8">
        <w:rPr>
          <w:rFonts w:ascii="Times New Roman" w:hAnsi="Times New Roman" w:cs="Times New Roman"/>
          <w:b/>
          <w:bCs/>
          <w:szCs w:val="24"/>
          <w:lang w:val="en-GB"/>
        </w:rPr>
        <w:t>e</w:t>
      </w:r>
      <w:r w:rsidRPr="005D6EF8">
        <w:rPr>
          <w:rFonts w:ascii="Times New Roman" w:hAnsi="Times New Roman" w:cs="Times New Roman"/>
          <w:bCs/>
          <w:szCs w:val="24"/>
          <w:lang w:val="en-GB"/>
        </w:rPr>
        <w:t xml:space="preserve">), whereas for clinopyroxene from the 1974 eruption, pressures between 239 and 615 MPa (8 to 21 km depth; </w:t>
      </w:r>
      <w:r w:rsidRPr="005D6EF8">
        <w:rPr>
          <w:rFonts w:ascii="Times New Roman" w:hAnsi="Times New Roman" w:cs="Times New Roman"/>
          <w:b/>
          <w:bCs/>
          <w:szCs w:val="24"/>
          <w:lang w:val="en-GB"/>
        </w:rPr>
        <w:t xml:space="preserve">Fig. </w:t>
      </w:r>
      <w:r w:rsidR="00B06DEA" w:rsidRPr="005D6EF8">
        <w:rPr>
          <w:rFonts w:ascii="Times New Roman" w:hAnsi="Times New Roman" w:cs="Times New Roman"/>
          <w:b/>
          <w:bCs/>
          <w:szCs w:val="24"/>
          <w:lang w:val="en-GB"/>
        </w:rPr>
        <w:t>S3</w:t>
      </w:r>
      <w:r w:rsidRPr="005D6EF8">
        <w:rPr>
          <w:rFonts w:ascii="Times New Roman" w:hAnsi="Times New Roman" w:cs="Times New Roman"/>
          <w:b/>
          <w:bCs/>
          <w:szCs w:val="24"/>
          <w:lang w:val="en-GB"/>
        </w:rPr>
        <w:t>f</w:t>
      </w:r>
      <w:r w:rsidRPr="005D6EF8">
        <w:rPr>
          <w:rFonts w:ascii="Times New Roman" w:hAnsi="Times New Roman" w:cs="Times New Roman"/>
          <w:bCs/>
          <w:szCs w:val="24"/>
          <w:lang w:val="en-GB"/>
        </w:rPr>
        <w:t>) were obtained by this approach.</w:t>
      </w:r>
    </w:p>
    <w:p w:rsidR="00601B2C" w:rsidRPr="005D6EF8" w:rsidRDefault="00601B2C" w:rsidP="00601B2C">
      <w:pPr>
        <w:spacing w:after="0" w:line="240" w:lineRule="auto"/>
        <w:jc w:val="both"/>
        <w:rPr>
          <w:rFonts w:ascii="Times New Roman" w:hAnsi="Times New Roman" w:cs="Times New Roman"/>
          <w:bCs/>
          <w:szCs w:val="24"/>
          <w:lang w:val="en-GB"/>
        </w:rPr>
      </w:pPr>
    </w:p>
    <w:p w:rsidR="00601B2C" w:rsidRPr="005D6EF8" w:rsidRDefault="00601B2C" w:rsidP="00601B2C">
      <w:pPr>
        <w:spacing w:after="0" w:line="240" w:lineRule="auto"/>
        <w:jc w:val="both"/>
        <w:rPr>
          <w:rFonts w:ascii="Times New Roman" w:hAnsi="Times New Roman" w:cs="Times New Roman"/>
          <w:b/>
          <w:bCs/>
          <w:szCs w:val="24"/>
          <w:lang w:val="en-GB"/>
        </w:rPr>
      </w:pPr>
      <w:r w:rsidRPr="005D6EF8">
        <w:rPr>
          <w:rFonts w:ascii="Times New Roman" w:hAnsi="Times New Roman" w:cs="Times New Roman"/>
          <w:b/>
          <w:bCs/>
          <w:szCs w:val="24"/>
          <w:lang w:val="en-GB"/>
        </w:rPr>
        <w:t>Plagioclase-melt thermobarometry</w:t>
      </w:r>
    </w:p>
    <w:p w:rsidR="00601B2C" w:rsidRPr="005D6EF8" w:rsidRDefault="00601B2C" w:rsidP="00B06DEA">
      <w:pPr>
        <w:spacing w:after="0" w:line="240" w:lineRule="auto"/>
        <w:ind w:firstLine="567"/>
        <w:jc w:val="both"/>
        <w:rPr>
          <w:rFonts w:ascii="Times New Roman" w:hAnsi="Times New Roman" w:cs="Times New Roman"/>
          <w:bCs/>
          <w:szCs w:val="24"/>
          <w:lang w:val="en-GB"/>
        </w:rPr>
      </w:pPr>
      <w:r w:rsidRPr="005D6EF8">
        <w:rPr>
          <w:rFonts w:ascii="Times New Roman" w:hAnsi="Times New Roman" w:cs="Times New Roman"/>
          <w:bCs/>
          <w:szCs w:val="24"/>
          <w:lang w:val="en-GB"/>
        </w:rPr>
        <w:t xml:space="preserve">Additional data sets were considered as possible nominal melts for plagioclase-melt thermobarometry, including whole-rock and rasterized matrix data acquired in this study, and matrix glass and plagioclase inclusions from </w:t>
      </w:r>
      <w:r w:rsidRPr="005D6EF8">
        <w:rPr>
          <w:rFonts w:ascii="Times New Roman" w:hAnsi="Times New Roman" w:cs="Times New Roman"/>
          <w:b/>
          <w:bCs/>
          <w:color w:val="0070C0"/>
          <w:szCs w:val="24"/>
          <w:lang w:val="en-GB"/>
        </w:rPr>
        <w:fldChar w:fldCharType="begin" w:fldLock="1"/>
      </w:r>
      <w:r w:rsidR="00810F2A" w:rsidRPr="005D6EF8">
        <w:rPr>
          <w:rFonts w:ascii="Times New Roman" w:hAnsi="Times New Roman" w:cs="Times New Roman"/>
          <w:b/>
          <w:bCs/>
          <w:color w:val="0070C0"/>
          <w:szCs w:val="24"/>
          <w:lang w:val="en-GB"/>
        </w:rPr>
        <w:instrText>ADDIN CSL_CITATION { "citationItems" : [ { "id" : "ITEM-1", "itemData" : { "DOI" : "10.1007/s004450050139", "ISSN" : "0258-8900", "abstract" : "Abstract&amp;nbsp;&amp;nbsp;The 1963 eruption of Gunung Agung produced 0.95km3 dense rock equivalent (DRE) of olivinehornblende-bearing, weakly phyric, basaltic andesite tephra and lava. Evidence for magma mixing in the eruptive products includes whole-rock compatible and incompatible trace element trends, reverse and complex compositional zoning of mineral phases, disequilibrium mineral assemblages, sieve-textured plagioclase phenocrysts, and augite rims on reversely zoned orthopyroxene. Basalt magma mixed with pre-existing andesite magma shortly before eruption to yield basaltic andesite with a temperature of 10401100C at an assumed pressure of 2kb, fO2&amp;gt;NNO, and an average melt volatile content (H2OCO2) of 4.3wt.%. Magma-mixing end members may have provided some of the S and Cl emitted in the eruption. Glass inclusions in phenocrysts contain an average of 650ppm S and 3130ppm Cl as compared with 70ppm and 2220ppm, respectively, in the matrix glass. Maximum S and Cl contents of glass inclusions approach 1800 and 5000ppm, respectively. Application of the petrologic method to products of the 1963 eruption for estimating volatile release yields of 2.51012g (Mt) of SO2 and 3.4Mt of Cl released from the 0.65km3 of juvenile tephra which contributed to stratospheric injection of H2SO4 aerosols on 17March and 16May, when eruption column heights exceeded 20km above sea level. An independent estimate of SO2 release from atmospheric aerosol loading (1112Mt) suggests that approximately 7Mt of SO2 was injected into the stratosphere. The difference between the two estimates can be most readily accounted for by the partitioning of S, as well as some Cl, from the magma into a water-rich vapor phase which was released upon eruption. For other recent high-S-release eruptions of more evolved and oxidized magmas (El Chich\u00f3n, Pinatubo), the petrologic method gives values two orders of magnitude less than independent estimates of SO2 emissions. Results from this study of the Agung 1963 magma and its volatile emissions, and from related studies on eruptions of more mafic magmas, suggest that SO2 emissions from eruptions of higher-S-solubility magma may be more reliably estimated by the petrologic method than may those from more-evolved magma eruptions.", "author" : [ { "dropping-particle" : "", "family" : "Self", "given" : "Stephen", "non-dropping-particle" : "", "parse-names" : false, "suffix" : "" }, { "dropping-particle" : "", "family" : "King", "given" : "Alan J.", "non-dropping-particle" : "", "parse-names" : false, "suffix" : "" } ], "container-title" : "Bulletin of Volcanology", "id" : "ITEM-1", "issued" : { "date-parts" : [ [ "1996" ] ] }, "page" : "263-285", "title" : "Petrology and sulfur and chlorine emissions of the 1963 eruption of Gunung Agung, Bali, Indonesia", "type" : "article-journal", "volume" : "58" }, "uris" : [ "http://www.mendeley.com/documents/?uuid=79708ad1-1248-46d0-9d0c-8435618a738e" ] } ], "mendeley" : { "formattedCitation" : "(Self and King 1996)", "manualFormatting" : "Self &amp; King (1996)", "plainTextFormattedCitation" : "(Self and King 1996)", "previouslyFormattedCitation" : "(Self and King 1996)" }, "properties" : {  }, "schema" : "https://github.com/citation-style-language/schema/raw/master/csl-citation.json" }</w:instrText>
      </w:r>
      <w:r w:rsidRPr="005D6EF8">
        <w:rPr>
          <w:rFonts w:ascii="Times New Roman" w:hAnsi="Times New Roman" w:cs="Times New Roman"/>
          <w:b/>
          <w:bCs/>
          <w:color w:val="0070C0"/>
          <w:szCs w:val="24"/>
          <w:lang w:val="en-GB"/>
        </w:rPr>
        <w:fldChar w:fldCharType="separate"/>
      </w:r>
      <w:r w:rsidRPr="005D6EF8">
        <w:rPr>
          <w:rFonts w:ascii="Times New Roman" w:hAnsi="Times New Roman" w:cs="Times New Roman"/>
          <w:b/>
          <w:bCs/>
          <w:noProof/>
          <w:color w:val="0070C0"/>
          <w:szCs w:val="24"/>
          <w:lang w:val="en-GB"/>
        </w:rPr>
        <w:t>Self &amp; King (1996)</w:t>
      </w:r>
      <w:r w:rsidRPr="005D6EF8">
        <w:rPr>
          <w:rFonts w:ascii="Times New Roman" w:hAnsi="Times New Roman" w:cs="Times New Roman"/>
          <w:b/>
          <w:bCs/>
          <w:color w:val="0070C0"/>
          <w:szCs w:val="24"/>
          <w:lang w:val="en-GB"/>
        </w:rPr>
        <w:fldChar w:fldCharType="end"/>
      </w:r>
      <w:r w:rsidRPr="005D6EF8">
        <w:rPr>
          <w:rFonts w:ascii="Times New Roman" w:hAnsi="Times New Roman" w:cs="Times New Roman"/>
          <w:bCs/>
          <w:szCs w:val="24"/>
          <w:lang w:val="en-GB"/>
        </w:rPr>
        <w:t>. Results from the K</w:t>
      </w:r>
      <w:r w:rsidRPr="005D6EF8">
        <w:rPr>
          <w:rFonts w:ascii="Times New Roman" w:hAnsi="Times New Roman" w:cs="Times New Roman"/>
          <w:bCs/>
          <w:szCs w:val="24"/>
          <w:vertAlign w:val="subscript"/>
          <w:lang w:val="en-GB"/>
        </w:rPr>
        <w:t>D</w:t>
      </w:r>
      <w:r w:rsidRPr="005D6EF8">
        <w:rPr>
          <w:rFonts w:ascii="Times New Roman" w:hAnsi="Times New Roman" w:cs="Times New Roman"/>
          <w:bCs/>
          <w:szCs w:val="24"/>
          <w:lang w:val="en-GB"/>
        </w:rPr>
        <w:t xml:space="preserve">(Ab-An) equilibrium test after </w:t>
      </w:r>
      <w:r w:rsidRPr="005D6EF8">
        <w:rPr>
          <w:rFonts w:ascii="Times New Roman" w:hAnsi="Times New Roman" w:cs="Times New Roman"/>
          <w:b/>
          <w:bCs/>
          <w:color w:val="0070C0"/>
          <w:szCs w:val="24"/>
          <w:lang w:val="en-GB"/>
        </w:rPr>
        <w:fldChar w:fldCharType="begin" w:fldLock="1"/>
      </w:r>
      <w:r w:rsidR="00EB24C5" w:rsidRPr="005D6EF8">
        <w:rPr>
          <w:rFonts w:ascii="Times New Roman" w:hAnsi="Times New Roman" w:cs="Times New Roman"/>
          <w:b/>
          <w:bCs/>
          <w:color w:val="0070C0"/>
          <w:szCs w:val="24"/>
          <w:lang w:val="en-GB"/>
        </w:rPr>
        <w:instrText>ADDIN CSL_CITATION { "citationItems" : [ { "id" : "ITEM-1", "itemData" : { "DOI" : "10.2138/rmg.2008.69.3", "ISBN" : "1529-6466", "ISSN" : "1529-6466", "abstract" : "Knowledge of temperature and pressure, however qualitative, has been central to our views of geology since at least the early 19th century. In 1822, for example, Charles Daubeny presented what may be the very first \u201cGeological Thermometer,\u201d comparing temperatures of various geologic processes (Torrens 2006). Daubeny (1835) may even have been the first to measure the temperature of a lava flow, by laying a thermometer on the top of a flow at Vesuvius\u2014albeit several months following the eruption, after intervening rain (his estimate was 390 \u00b0F). In any case, pressure (P) and temperature (T) estimation lie at the heart of fundamental questions: How hot is Earth, and at what rate has the planet cooled. Are volcanoes the products of thermally driven mantle plumes? Where are magmas stored, and how are they transported to the surface\u2014 and how do storage and transport relate to plate tectonics? Well-calibrated thermometers and barometers are essential tools if we are to fully appreciate the driving forces and inner workings of volcanic systems.", "author" : [ { "dropping-particle" : "", "family" : "Putirka", "given" : "K. D.", "non-dropping-particle" : "", "parse-names" : false, "suffix" : "" } ], "container-title" : "Reviews in Mineralogy and Geochemistry", "id" : "ITEM-1", "issue" : "1", "issued" : { "date-parts" : [ [ "2008" ] ] }, "page" : "61-120", "title" : "Thermometers and Barometers for Volcanic Systems", "type" : "article-journal", "volume" : "69" }, "uris" : [ "http://www.mendeley.com/documents/?uuid=ca251579-03ad-4f64-b9b1-a30bc33e4e9a" ] } ], "mendeley" : { "formattedCitation" : "(Putirka 2008)", "manualFormatting" : "Putirka (2008)", "plainTextFormattedCitation" : "(Putirka 2008)", "previouslyFormattedCitation" : "(Putirka 2008)" }, "properties" : {  }, "schema" : "https://github.com/citation-style-language/schema/raw/master/csl-citation.json" }</w:instrText>
      </w:r>
      <w:r w:rsidRPr="005D6EF8">
        <w:rPr>
          <w:rFonts w:ascii="Times New Roman" w:hAnsi="Times New Roman" w:cs="Times New Roman"/>
          <w:b/>
          <w:bCs/>
          <w:color w:val="0070C0"/>
          <w:szCs w:val="24"/>
          <w:lang w:val="en-GB"/>
        </w:rPr>
        <w:fldChar w:fldCharType="separate"/>
      </w:r>
      <w:r w:rsidRPr="005D6EF8">
        <w:rPr>
          <w:rFonts w:ascii="Times New Roman" w:hAnsi="Times New Roman" w:cs="Times New Roman"/>
          <w:b/>
          <w:bCs/>
          <w:noProof/>
          <w:color w:val="0070C0"/>
          <w:szCs w:val="24"/>
          <w:lang w:val="en-GB"/>
        </w:rPr>
        <w:t>Putirka (2008)</w:t>
      </w:r>
      <w:r w:rsidRPr="005D6EF8">
        <w:rPr>
          <w:rFonts w:ascii="Times New Roman" w:hAnsi="Times New Roman" w:cs="Times New Roman"/>
          <w:b/>
          <w:bCs/>
          <w:color w:val="0070C0"/>
          <w:szCs w:val="24"/>
          <w:lang w:val="en-GB"/>
        </w:rPr>
        <w:fldChar w:fldCharType="end"/>
      </w:r>
      <w:r w:rsidRPr="005D6EF8">
        <w:rPr>
          <w:rFonts w:ascii="Times New Roman" w:hAnsi="Times New Roman" w:cs="Times New Roman"/>
          <w:bCs/>
          <w:szCs w:val="24"/>
          <w:lang w:val="en-GB"/>
        </w:rPr>
        <w:t xml:space="preserve"> are shown in figure </w:t>
      </w:r>
      <w:r w:rsidR="00B06DEA" w:rsidRPr="005D6EF8">
        <w:rPr>
          <w:rFonts w:ascii="Times New Roman" w:hAnsi="Times New Roman" w:cs="Times New Roman"/>
          <w:b/>
          <w:bCs/>
          <w:szCs w:val="24"/>
          <w:lang w:val="en-GB"/>
        </w:rPr>
        <w:t>S4</w:t>
      </w:r>
      <w:r w:rsidRPr="005D6EF8">
        <w:rPr>
          <w:rFonts w:ascii="Times New Roman" w:hAnsi="Times New Roman" w:cs="Times New Roman"/>
          <w:b/>
          <w:bCs/>
          <w:szCs w:val="24"/>
          <w:lang w:val="en-GB"/>
        </w:rPr>
        <w:t>a</w:t>
      </w:r>
      <w:r w:rsidRPr="005D6EF8">
        <w:rPr>
          <w:rFonts w:ascii="Times New Roman" w:hAnsi="Times New Roman" w:cs="Times New Roman"/>
          <w:bCs/>
          <w:szCs w:val="24"/>
          <w:lang w:val="en-GB"/>
        </w:rPr>
        <w:t>. Data points were evaluated on the basis of their calculated K</w:t>
      </w:r>
      <w:r w:rsidRPr="005D6EF8">
        <w:rPr>
          <w:rFonts w:ascii="Times New Roman" w:hAnsi="Times New Roman" w:cs="Times New Roman"/>
          <w:bCs/>
          <w:szCs w:val="24"/>
          <w:vertAlign w:val="subscript"/>
          <w:lang w:val="en-GB"/>
        </w:rPr>
        <w:t>D</w:t>
      </w:r>
      <w:r w:rsidRPr="005D6EF8">
        <w:rPr>
          <w:rFonts w:ascii="Times New Roman" w:hAnsi="Times New Roman" w:cs="Times New Roman"/>
          <w:bCs/>
          <w:szCs w:val="24"/>
          <w:lang w:val="en-GB"/>
        </w:rPr>
        <w:t xml:space="preserve"> values and temperature estimates, which resulted in two possible equilibrium envelopes of 0.10 ± 0.05 for T ≤ 1050 °C and 0.27 ± 0.11 for T ≥ 1050 °C. Calculated temperatures were &lt; 1050°C for any given nominal melt, therefore only the K</w:t>
      </w:r>
      <w:r w:rsidRPr="005D6EF8">
        <w:rPr>
          <w:rFonts w:ascii="Times New Roman" w:hAnsi="Times New Roman" w:cs="Times New Roman"/>
          <w:bCs/>
          <w:szCs w:val="24"/>
          <w:vertAlign w:val="subscript"/>
          <w:lang w:val="en-GB"/>
        </w:rPr>
        <w:t>D</w:t>
      </w:r>
      <w:r w:rsidRPr="005D6EF8">
        <w:rPr>
          <w:rFonts w:ascii="Times New Roman" w:hAnsi="Times New Roman" w:cs="Times New Roman"/>
          <w:bCs/>
          <w:szCs w:val="24"/>
          <w:lang w:val="en-GB"/>
        </w:rPr>
        <w:t xml:space="preserve"> = 0 .10 ± 0.05 envelope has been applied to the 1963 Agung lavas (Fig. </w:t>
      </w:r>
      <w:r w:rsidR="00B06DEA" w:rsidRPr="005D6EF8">
        <w:rPr>
          <w:rFonts w:ascii="Times New Roman" w:hAnsi="Times New Roman" w:cs="Times New Roman"/>
          <w:bCs/>
          <w:szCs w:val="24"/>
          <w:lang w:val="en-GB"/>
        </w:rPr>
        <w:t>S4</w:t>
      </w:r>
      <w:r w:rsidRPr="005D6EF8">
        <w:rPr>
          <w:rFonts w:ascii="Times New Roman" w:hAnsi="Times New Roman" w:cs="Times New Roman"/>
          <w:bCs/>
          <w:szCs w:val="24"/>
          <w:lang w:val="en-GB"/>
        </w:rPr>
        <w:t xml:space="preserve">a). The most suitable nominal melt is the rasterized matrix composition from this study with ~30% of the evaluated mineral-melt pairs satisfying the defined equilibrium conditions. The plagioclase-melt thermobarometry formulation of </w:t>
      </w:r>
      <w:r w:rsidRPr="005D6EF8">
        <w:rPr>
          <w:rFonts w:ascii="Times New Roman" w:hAnsi="Times New Roman" w:cs="Times New Roman"/>
          <w:b/>
          <w:bCs/>
          <w:color w:val="0070C0"/>
          <w:szCs w:val="24"/>
          <w:lang w:val="en-GB"/>
        </w:rPr>
        <w:fldChar w:fldCharType="begin" w:fldLock="1"/>
      </w:r>
      <w:r w:rsidR="00EB24C5" w:rsidRPr="005D6EF8">
        <w:rPr>
          <w:rFonts w:ascii="Times New Roman" w:hAnsi="Times New Roman" w:cs="Times New Roman"/>
          <w:b/>
          <w:bCs/>
          <w:color w:val="0070C0"/>
          <w:szCs w:val="24"/>
          <w:lang w:val="en-GB"/>
        </w:rPr>
        <w:instrText>ADDIN CSL_CITATION { "citationItems" : [ { "id" : "ITEM-1", "itemData" : { "DOI" : "10.2138/rmg.2008.69.3", "ISBN" : "1529-6466", "ISSN" : "1529-6466", "abstract" : "Knowledge of temperature and pressure, however qualitative, has been central to our views of geology since at least the early 19th century. In 1822, for example, Charles Daubeny presented what may be the very first \u201cGeological Thermometer,\u201d comparing temperatures of various geologic processes (Torrens 2006). Daubeny (1835) may even have been the first to measure the temperature of a lava flow, by laying a thermometer on the top of a flow at Vesuvius\u2014albeit several months following the eruption, after intervening rain (his estimate was 390 \u00b0F). In any case, pressure (P) and temperature (T) estimation lie at the heart of fundamental questions: How hot is Earth, and at what rate has the planet cooled. Are volcanoes the products of thermally driven mantle plumes? Where are magmas stored, and how are they transported to the surface\u2014 and how do storage and transport relate to plate tectonics? Well-calibrated thermometers and barometers are essential tools if we are to fully appreciate the driving forces and inner workings of volcanic systems.", "author" : [ { "dropping-particle" : "", "family" : "Putirka", "given" : "K. D.", "non-dropping-particle" : "", "parse-names" : false, "suffix" : "" } ], "container-title" : "Reviews in Mineralogy and Geochemistry", "id" : "ITEM-1", "issue" : "1", "issued" : { "date-parts" : [ [ "2008" ] ] }, "page" : "61-120", "title" : "Thermometers and Barometers for Volcanic Systems", "type" : "article-journal", "volume" : "69" }, "uris" : [ "http://www.mendeley.com/documents/?uuid=ca251579-03ad-4f64-b9b1-a30bc33e4e9a" ] } ], "mendeley" : { "formattedCitation" : "(Putirka 2008)", "manualFormatting" : "Putirka (2008)", "plainTextFormattedCitation" : "(Putirka 2008)", "previouslyFormattedCitation" : "(Putirka 2008)" }, "properties" : {  }, "schema" : "https://github.com/citation-style-language/schema/raw/master/csl-citation.json" }</w:instrText>
      </w:r>
      <w:r w:rsidRPr="005D6EF8">
        <w:rPr>
          <w:rFonts w:ascii="Times New Roman" w:hAnsi="Times New Roman" w:cs="Times New Roman"/>
          <w:b/>
          <w:bCs/>
          <w:color w:val="0070C0"/>
          <w:szCs w:val="24"/>
          <w:lang w:val="en-GB"/>
        </w:rPr>
        <w:fldChar w:fldCharType="separate"/>
      </w:r>
      <w:r w:rsidRPr="005D6EF8">
        <w:rPr>
          <w:rFonts w:ascii="Times New Roman" w:hAnsi="Times New Roman" w:cs="Times New Roman"/>
          <w:b/>
          <w:bCs/>
          <w:noProof/>
          <w:color w:val="0070C0"/>
          <w:szCs w:val="24"/>
          <w:lang w:val="en-GB"/>
        </w:rPr>
        <w:t>Putirka (2008)</w:t>
      </w:r>
      <w:r w:rsidRPr="005D6EF8">
        <w:rPr>
          <w:rFonts w:ascii="Times New Roman" w:hAnsi="Times New Roman" w:cs="Times New Roman"/>
          <w:b/>
          <w:bCs/>
          <w:color w:val="0070C0"/>
          <w:szCs w:val="24"/>
          <w:lang w:val="en-GB"/>
        </w:rPr>
        <w:fldChar w:fldCharType="end"/>
      </w:r>
      <w:r w:rsidRPr="005D6EF8">
        <w:rPr>
          <w:rFonts w:ascii="Times New Roman" w:hAnsi="Times New Roman" w:cs="Times New Roman"/>
          <w:bCs/>
          <w:szCs w:val="24"/>
          <w:lang w:val="en-GB"/>
        </w:rPr>
        <w:t xml:space="preserve"> yields crystallisation pressures between 131 and 200 MPa for the 1963 eruption of Agung, which correspond to a depth range of ~4.5 to 7 km (</w:t>
      </w:r>
      <w:r w:rsidRPr="005D6EF8">
        <w:rPr>
          <w:rFonts w:ascii="Times New Roman" w:hAnsi="Times New Roman" w:cs="Times New Roman"/>
          <w:b/>
          <w:bCs/>
          <w:szCs w:val="24"/>
          <w:lang w:val="en-GB"/>
        </w:rPr>
        <w:t xml:space="preserve">Fig. </w:t>
      </w:r>
      <w:r w:rsidR="00B06DEA" w:rsidRPr="005D6EF8">
        <w:rPr>
          <w:rFonts w:ascii="Times New Roman" w:hAnsi="Times New Roman" w:cs="Times New Roman"/>
          <w:b/>
          <w:bCs/>
          <w:szCs w:val="24"/>
          <w:lang w:val="en-GB"/>
        </w:rPr>
        <w:t>S4</w:t>
      </w:r>
      <w:r w:rsidRPr="005D6EF8">
        <w:rPr>
          <w:rFonts w:ascii="Times New Roman" w:hAnsi="Times New Roman" w:cs="Times New Roman"/>
          <w:b/>
          <w:bCs/>
          <w:szCs w:val="24"/>
          <w:lang w:val="en-GB"/>
        </w:rPr>
        <w:t>b</w:t>
      </w:r>
      <w:r w:rsidRPr="005D6EF8">
        <w:rPr>
          <w:rFonts w:ascii="Times New Roman" w:hAnsi="Times New Roman" w:cs="Times New Roman"/>
          <w:bCs/>
          <w:szCs w:val="24"/>
          <w:lang w:val="en-GB"/>
        </w:rPr>
        <w:t>).</w:t>
      </w:r>
    </w:p>
    <w:p w:rsidR="00601B2C" w:rsidRPr="005D6EF8" w:rsidRDefault="00601B2C" w:rsidP="00B06DEA">
      <w:pPr>
        <w:spacing w:after="0" w:line="240" w:lineRule="auto"/>
        <w:ind w:firstLine="567"/>
        <w:jc w:val="both"/>
        <w:rPr>
          <w:rFonts w:ascii="Times New Roman" w:hAnsi="Times New Roman" w:cs="Times New Roman"/>
          <w:bCs/>
          <w:szCs w:val="24"/>
          <w:lang w:val="en-GB"/>
        </w:rPr>
      </w:pPr>
      <w:r w:rsidRPr="005D6EF8">
        <w:rPr>
          <w:rFonts w:ascii="Times New Roman" w:hAnsi="Times New Roman" w:cs="Times New Roman"/>
          <w:bCs/>
          <w:szCs w:val="24"/>
          <w:lang w:val="en-GB"/>
        </w:rPr>
        <w:t xml:space="preserve">Plagioclase from the 1963 Batur eruption was coupled with whole-rock and rasterized matrix composition from this study as well as with whole-rock data from </w:t>
      </w:r>
      <w:r w:rsidRPr="005D6EF8">
        <w:rPr>
          <w:rFonts w:ascii="Times New Roman" w:hAnsi="Times New Roman" w:cs="Times New Roman"/>
          <w:b/>
          <w:bCs/>
          <w:color w:val="0070C0"/>
          <w:szCs w:val="24"/>
          <w:lang w:val="en-GB"/>
        </w:rPr>
        <w:fldChar w:fldCharType="begin" w:fldLock="1"/>
      </w:r>
      <w:r w:rsidR="00EB24C5" w:rsidRPr="005D6EF8">
        <w:rPr>
          <w:rFonts w:ascii="Times New Roman" w:hAnsi="Times New Roman" w:cs="Times New Roman"/>
          <w:b/>
          <w:bCs/>
          <w:color w:val="0070C0"/>
          <w:szCs w:val="24"/>
          <w:lang w:val="en-GB"/>
        </w:rPr>
        <w:instrText>ADDIN CSL_CITATION { "citationItems" : [ { "id" : "ITEM-1", "itemData" : { "ISBN" : "1613562519", "author" : [ { "dropping-particle" : "", "family" : "Hoog", "given" : "J. C. M.", "non-dropping-particle" : "de", "parse-names" : false, "suffix" : "" }, { "dropping-particle" : "", "family" : "Taylor", "given" : "B E", "non-dropping-particle" : "", "parse-names" : false, "suffix" : "" }, { "dropping-particle" : "", "family" : "Bergen", "given" : "M J", "non-dropping-particle" : "van", "parse-names" : false, "suffix" : "" } ], "container-title" : "Earth and Planetary Science Letters", "id" : "ITEM-1", "issued" : { "date-parts" : [ [ "2001" ] ] }, "page" : "237-252", "title" : "Sulfur isotope systematics of basaltic lavas from Indonesia : implications for the sulfur cycle in subduction zones", "type" : "article-journal", "volume" : "189" }, "uris" : [ "http://www.mendeley.com/documents/?uuid=370fa6c0-8eed-497a-bc86-9d00cd8deba3" ] } ], "mendeley" : { "formattedCitation" : "(de Hoog et al. 2001)", "manualFormatting" : "de Hoog et al. (2001)", "plainTextFormattedCitation" : "(de Hoog et al. 2001)", "previouslyFormattedCitation" : "(de Hoog et al. 2001)" }, "properties" : {  }, "schema" : "https://github.com/citation-style-language/schema/raw/master/csl-citation.json" }</w:instrText>
      </w:r>
      <w:r w:rsidRPr="005D6EF8">
        <w:rPr>
          <w:rFonts w:ascii="Times New Roman" w:hAnsi="Times New Roman" w:cs="Times New Roman"/>
          <w:b/>
          <w:bCs/>
          <w:color w:val="0070C0"/>
          <w:szCs w:val="24"/>
          <w:lang w:val="en-GB"/>
        </w:rPr>
        <w:fldChar w:fldCharType="separate"/>
      </w:r>
      <w:r w:rsidRPr="005D6EF8">
        <w:rPr>
          <w:rFonts w:ascii="Times New Roman" w:hAnsi="Times New Roman" w:cs="Times New Roman"/>
          <w:b/>
          <w:bCs/>
          <w:noProof/>
          <w:color w:val="0070C0"/>
          <w:szCs w:val="24"/>
          <w:lang w:val="en-GB"/>
        </w:rPr>
        <w:t>de Hoog et al. (2001)</w:t>
      </w:r>
      <w:r w:rsidRPr="005D6EF8">
        <w:rPr>
          <w:rFonts w:ascii="Times New Roman" w:hAnsi="Times New Roman" w:cs="Times New Roman"/>
          <w:b/>
          <w:bCs/>
          <w:color w:val="0070C0"/>
          <w:szCs w:val="24"/>
          <w:lang w:val="en-GB"/>
        </w:rPr>
        <w:fldChar w:fldCharType="end"/>
      </w:r>
      <w:r w:rsidRPr="005D6EF8">
        <w:rPr>
          <w:rFonts w:ascii="Times New Roman" w:hAnsi="Times New Roman" w:cs="Times New Roman"/>
          <w:bCs/>
          <w:szCs w:val="24"/>
          <w:lang w:val="en-GB"/>
        </w:rPr>
        <w:t xml:space="preserve"> and </w:t>
      </w:r>
      <w:r w:rsidRPr="005D6EF8">
        <w:rPr>
          <w:rFonts w:ascii="Times New Roman" w:hAnsi="Times New Roman" w:cs="Times New Roman"/>
          <w:b/>
          <w:bCs/>
          <w:color w:val="0070C0"/>
          <w:szCs w:val="24"/>
          <w:lang w:val="en-GB"/>
        </w:rPr>
        <w:fldChar w:fldCharType="begin" w:fldLock="1"/>
      </w:r>
      <w:r w:rsidR="00810F2A" w:rsidRPr="005D6EF8">
        <w:rPr>
          <w:rFonts w:ascii="Times New Roman" w:hAnsi="Times New Roman" w:cs="Times New Roman"/>
          <w:b/>
          <w:bCs/>
          <w:color w:val="0070C0"/>
          <w:szCs w:val="24"/>
          <w:lang w:val="en-GB"/>
        </w:rPr>
        <w:instrText>ADDIN CSL_CITATION { "citationItems" : [ { "id" : "ITEM-1", "itemData" : { "author" : [ { "dropping-particle" : "", "family" : "Wheller", "given" : "G. E.", "non-dropping-particle" : "", "parse-names" : false, "suffix" : "" }, { "dropping-particle" : "", "family" : "Varne", "given" : "R.", "non-dropping-particle" : "", "parse-names" : false, "suffix" : "" } ], "container-title" : "Journal of Volcanology and Geothermal Research", "id" : "ITEM-1", "issued" : { "date-parts" : [ [ "1986" ] ] }, "page" : "363-378", "title" : "Genesis of dacitic magmatism at Batur volcano, Bali, Indonesia: Implications for the origins of stratovolcano calderas", "type" : "article-journal", "volume" : "28" }, "uris" : [ "http://www.mendeley.com/documents/?uuid=c02da093-7ac4-4bfc-b88f-f4f2424da666" ] } ], "mendeley" : { "formattedCitation" : "(Wheller and Varne 1986)", "manualFormatting" : "Wheller &amp; Varne (1986)", "plainTextFormattedCitation" : "(Wheller and Varne 1986)", "previouslyFormattedCitation" : "(Wheller and Varne 1986)" }, "properties" : {  }, "schema" : "https://github.com/citation-style-language/schema/raw/master/csl-citation.json" }</w:instrText>
      </w:r>
      <w:r w:rsidRPr="005D6EF8">
        <w:rPr>
          <w:rFonts w:ascii="Times New Roman" w:hAnsi="Times New Roman" w:cs="Times New Roman"/>
          <w:b/>
          <w:bCs/>
          <w:color w:val="0070C0"/>
          <w:szCs w:val="24"/>
          <w:lang w:val="en-GB"/>
        </w:rPr>
        <w:fldChar w:fldCharType="separate"/>
      </w:r>
      <w:r w:rsidRPr="005D6EF8">
        <w:rPr>
          <w:rFonts w:ascii="Times New Roman" w:hAnsi="Times New Roman" w:cs="Times New Roman"/>
          <w:b/>
          <w:bCs/>
          <w:noProof/>
          <w:color w:val="0070C0"/>
          <w:szCs w:val="24"/>
          <w:lang w:val="en-GB"/>
        </w:rPr>
        <w:t>Wheller &amp; Varne (1986)</w:t>
      </w:r>
      <w:r w:rsidRPr="005D6EF8">
        <w:rPr>
          <w:rFonts w:ascii="Times New Roman" w:hAnsi="Times New Roman" w:cs="Times New Roman"/>
          <w:b/>
          <w:bCs/>
          <w:color w:val="0070C0"/>
          <w:szCs w:val="24"/>
          <w:lang w:val="en-GB"/>
        </w:rPr>
        <w:fldChar w:fldCharType="end"/>
      </w:r>
      <w:r w:rsidRPr="005D6EF8">
        <w:rPr>
          <w:rFonts w:ascii="Times New Roman" w:hAnsi="Times New Roman" w:cs="Times New Roman"/>
          <w:bCs/>
          <w:szCs w:val="24"/>
          <w:lang w:val="en-GB"/>
        </w:rPr>
        <w:t>. The resulting mineral-melt couples span both K</w:t>
      </w:r>
      <w:r w:rsidRPr="005D6EF8">
        <w:rPr>
          <w:rFonts w:ascii="Times New Roman" w:hAnsi="Times New Roman" w:cs="Times New Roman"/>
          <w:bCs/>
          <w:szCs w:val="24"/>
          <w:vertAlign w:val="subscript"/>
          <w:lang w:val="en-GB"/>
        </w:rPr>
        <w:t>D</w:t>
      </w:r>
      <w:r w:rsidRPr="005D6EF8">
        <w:rPr>
          <w:rFonts w:ascii="Times New Roman" w:hAnsi="Times New Roman" w:cs="Times New Roman"/>
          <w:bCs/>
          <w:szCs w:val="24"/>
          <w:lang w:val="en-GB"/>
        </w:rPr>
        <w:t>(Ab-An) equilibrium temperature ranges, however,   chemical equilibrium is only exhibited by mineral-melt couples falling into the K</w:t>
      </w:r>
      <w:r w:rsidRPr="005D6EF8">
        <w:rPr>
          <w:rFonts w:ascii="Times New Roman" w:hAnsi="Times New Roman" w:cs="Times New Roman"/>
          <w:bCs/>
          <w:szCs w:val="24"/>
          <w:vertAlign w:val="subscript"/>
          <w:lang w:val="en-GB"/>
        </w:rPr>
        <w:t>D</w:t>
      </w:r>
      <w:r w:rsidRPr="005D6EF8">
        <w:rPr>
          <w:rFonts w:ascii="Times New Roman" w:hAnsi="Times New Roman" w:cs="Times New Roman"/>
          <w:bCs/>
          <w:szCs w:val="24"/>
          <w:lang w:val="en-GB"/>
        </w:rPr>
        <w:t xml:space="preserve"> = 0.10 ± 0.05 envelope. The equilibrium test shows, moreover, that the rasterized matrix composition is the most suitable nominal melt with 68% of data points passing the test (</w:t>
      </w:r>
      <w:r w:rsidRPr="005D6EF8">
        <w:rPr>
          <w:rFonts w:ascii="Times New Roman" w:hAnsi="Times New Roman" w:cs="Times New Roman"/>
          <w:b/>
          <w:bCs/>
          <w:szCs w:val="24"/>
          <w:lang w:val="en-GB"/>
        </w:rPr>
        <w:t xml:space="preserve">Fig. </w:t>
      </w:r>
      <w:r w:rsidR="00B06DEA" w:rsidRPr="005D6EF8">
        <w:rPr>
          <w:rFonts w:ascii="Times New Roman" w:hAnsi="Times New Roman" w:cs="Times New Roman"/>
          <w:b/>
          <w:bCs/>
          <w:szCs w:val="24"/>
          <w:lang w:val="en-GB"/>
        </w:rPr>
        <w:t>S4</w:t>
      </w:r>
      <w:r w:rsidRPr="005D6EF8">
        <w:rPr>
          <w:rFonts w:ascii="Times New Roman" w:hAnsi="Times New Roman" w:cs="Times New Roman"/>
          <w:b/>
          <w:bCs/>
          <w:szCs w:val="24"/>
          <w:lang w:val="en-GB"/>
        </w:rPr>
        <w:t>c</w:t>
      </w:r>
      <w:r w:rsidRPr="005D6EF8">
        <w:rPr>
          <w:rFonts w:ascii="Times New Roman" w:hAnsi="Times New Roman" w:cs="Times New Roman"/>
          <w:bCs/>
          <w:szCs w:val="24"/>
          <w:lang w:val="en-GB"/>
        </w:rPr>
        <w:t>). Resulting pressures for equilibrium mineral-melt pairs from the 1963 Batur eruption range from 79 to 147 MPa, which corresponds to a crystallisation depth of ~3 to 5 km (</w:t>
      </w:r>
      <w:r w:rsidRPr="005D6EF8">
        <w:rPr>
          <w:rFonts w:ascii="Times New Roman" w:hAnsi="Times New Roman" w:cs="Times New Roman"/>
          <w:b/>
          <w:bCs/>
          <w:szCs w:val="24"/>
          <w:lang w:val="en-GB"/>
        </w:rPr>
        <w:t xml:space="preserve">Fig. </w:t>
      </w:r>
      <w:r w:rsidR="00B06DEA" w:rsidRPr="005D6EF8">
        <w:rPr>
          <w:rFonts w:ascii="Times New Roman" w:hAnsi="Times New Roman" w:cs="Times New Roman"/>
          <w:b/>
          <w:bCs/>
          <w:szCs w:val="24"/>
          <w:lang w:val="en-GB"/>
        </w:rPr>
        <w:t>S4</w:t>
      </w:r>
      <w:r w:rsidRPr="005D6EF8">
        <w:rPr>
          <w:rFonts w:ascii="Times New Roman" w:hAnsi="Times New Roman" w:cs="Times New Roman"/>
          <w:b/>
          <w:bCs/>
          <w:szCs w:val="24"/>
          <w:lang w:val="en-GB"/>
        </w:rPr>
        <w:t>d</w:t>
      </w:r>
      <w:r w:rsidRPr="005D6EF8">
        <w:rPr>
          <w:rFonts w:ascii="Times New Roman" w:hAnsi="Times New Roman" w:cs="Times New Roman"/>
          <w:bCs/>
          <w:szCs w:val="24"/>
          <w:lang w:val="en-GB"/>
        </w:rPr>
        <w:t xml:space="preserve">). </w:t>
      </w:r>
    </w:p>
    <w:p w:rsidR="00DC290B" w:rsidRPr="005D6EF8" w:rsidRDefault="00601B2C" w:rsidP="00B06DEA">
      <w:pPr>
        <w:spacing w:after="0" w:line="240" w:lineRule="auto"/>
        <w:ind w:firstLine="567"/>
        <w:jc w:val="both"/>
        <w:rPr>
          <w:rFonts w:ascii="Times New Roman" w:hAnsi="Times New Roman" w:cs="Times New Roman"/>
          <w:bCs/>
          <w:szCs w:val="24"/>
          <w:lang w:val="en-GB"/>
        </w:rPr>
      </w:pPr>
      <w:r w:rsidRPr="005D6EF8">
        <w:rPr>
          <w:rFonts w:ascii="Times New Roman" w:hAnsi="Times New Roman" w:cs="Times New Roman"/>
          <w:bCs/>
          <w:szCs w:val="24"/>
          <w:lang w:val="en-GB"/>
        </w:rPr>
        <w:t xml:space="preserve">For the 1974 Batur lavas, plagioclase was tested against whole-rock and rasterized matrix data from this study as well as against whole-rock data from </w:t>
      </w:r>
      <w:r w:rsidRPr="005D6EF8">
        <w:rPr>
          <w:rFonts w:ascii="Times New Roman" w:hAnsi="Times New Roman" w:cs="Times New Roman"/>
          <w:b/>
          <w:bCs/>
          <w:color w:val="0070C0"/>
          <w:szCs w:val="24"/>
          <w:lang w:val="en-GB"/>
        </w:rPr>
        <w:fldChar w:fldCharType="begin" w:fldLock="1"/>
      </w:r>
      <w:r w:rsidR="00EB24C5" w:rsidRPr="005D6EF8">
        <w:rPr>
          <w:rFonts w:ascii="Times New Roman" w:hAnsi="Times New Roman" w:cs="Times New Roman"/>
          <w:b/>
          <w:bCs/>
          <w:color w:val="0070C0"/>
          <w:szCs w:val="24"/>
          <w:lang w:val="en-GB"/>
        </w:rPr>
        <w:instrText>ADDIN CSL_CITATION { "citationItems" : [ { "id" : "ITEM-1", "itemData" : { "ISBN" : "1613562519", "author" : [ { "dropping-particle" : "", "family" : "Hoog", "given" : "J. C. M.", "non-dropping-particle" : "de", "parse-names" : false, "suffix" : "" }, { "dropping-particle" : "", "family" : "Taylor", "given" : "B E", "non-dropping-particle" : "", "parse-names" : false, "suffix" : "" }, { "dropping-particle" : "", "family" : "Bergen", "given" : "M J", "non-dropping-particle" : "van", "parse-names" : false, "suffix" : "" } ], "container-title" : "Earth and Planetary Science Letters", "id" : "ITEM-1", "issued" : { "date-parts" : [ [ "2001" ] ] }, "page" : "237-252", "title" : "Sulfur isotope systematics of basaltic lavas from Indonesia : implications for the sulfur cycle in subduction zones", "type" : "article-journal", "volume" : "189" }, "uris" : [ "http://www.mendeley.com/documents/?uuid=370fa6c0-8eed-497a-bc86-9d00cd8deba3" ] } ], "mendeley" : { "formattedCitation" : "(de Hoog et al. 2001)", "manualFormatting" : "de Hoog et al. (2001)", "plainTextFormattedCitation" : "(de Hoog et al. 2001)", "previouslyFormattedCitation" : "(de Hoog et al. 2001)" }, "properties" : {  }, "schema" : "https://github.com/citation-style-language/schema/raw/master/csl-citation.json" }</w:instrText>
      </w:r>
      <w:r w:rsidRPr="005D6EF8">
        <w:rPr>
          <w:rFonts w:ascii="Times New Roman" w:hAnsi="Times New Roman" w:cs="Times New Roman"/>
          <w:b/>
          <w:bCs/>
          <w:color w:val="0070C0"/>
          <w:szCs w:val="24"/>
          <w:lang w:val="en-GB"/>
        </w:rPr>
        <w:fldChar w:fldCharType="separate"/>
      </w:r>
      <w:r w:rsidRPr="005D6EF8">
        <w:rPr>
          <w:rFonts w:ascii="Times New Roman" w:hAnsi="Times New Roman" w:cs="Times New Roman"/>
          <w:b/>
          <w:bCs/>
          <w:noProof/>
          <w:color w:val="0070C0"/>
          <w:szCs w:val="24"/>
          <w:lang w:val="en-GB"/>
        </w:rPr>
        <w:t>de Hoog et al. (2001)</w:t>
      </w:r>
      <w:r w:rsidRPr="005D6EF8">
        <w:rPr>
          <w:rFonts w:ascii="Times New Roman" w:hAnsi="Times New Roman" w:cs="Times New Roman"/>
          <w:b/>
          <w:bCs/>
          <w:color w:val="0070C0"/>
          <w:szCs w:val="24"/>
          <w:lang w:val="en-GB"/>
        </w:rPr>
        <w:fldChar w:fldCharType="end"/>
      </w:r>
      <w:r w:rsidRPr="005D6EF8">
        <w:rPr>
          <w:rFonts w:ascii="Times New Roman" w:hAnsi="Times New Roman" w:cs="Times New Roman"/>
          <w:bCs/>
          <w:szCs w:val="24"/>
          <w:lang w:val="en-GB"/>
        </w:rPr>
        <w:t xml:space="preserve"> and </w:t>
      </w:r>
      <w:r w:rsidRPr="005D6EF8">
        <w:rPr>
          <w:rFonts w:ascii="Times New Roman" w:hAnsi="Times New Roman" w:cs="Times New Roman"/>
          <w:b/>
          <w:bCs/>
          <w:color w:val="0070C0"/>
          <w:szCs w:val="24"/>
          <w:lang w:val="en-GB"/>
        </w:rPr>
        <w:fldChar w:fldCharType="begin" w:fldLock="1"/>
      </w:r>
      <w:r w:rsidR="00810F2A" w:rsidRPr="005D6EF8">
        <w:rPr>
          <w:rFonts w:ascii="Times New Roman" w:hAnsi="Times New Roman" w:cs="Times New Roman"/>
          <w:b/>
          <w:bCs/>
          <w:color w:val="0070C0"/>
          <w:szCs w:val="24"/>
          <w:lang w:val="en-GB"/>
        </w:rPr>
        <w:instrText>ADDIN CSL_CITATION { "citationItems" : [ { "id" : "ITEM-1", "itemData" : { "author" : [ { "dropping-particle" : "", "family" : "Wheller", "given" : "G. E.", "non-dropping-particle" : "", "parse-names" : false, "suffix" : "" }, { "dropping-particle" : "", "family" : "Varne", "given" : "R.", "non-dropping-particle" : "", "parse-names" : false, "suffix" : "" } ], "container-title" : "Journal of Volcanology and Geothermal Research", "id" : "ITEM-1", "issued" : { "date-parts" : [ [ "1986" ] ] }, "page" : "363-378", "title" : "Genesis of dacitic magmatism at Batur volcano, Bali, Indonesia: Implications for the origins of stratovolcano calderas", "type" : "article-journal", "volume" : "28" }, "uris" : [ "http://www.mendeley.com/documents/?uuid=c02da093-7ac4-4bfc-b88f-f4f2424da666" ] } ], "mendeley" : { "formattedCitation" : "(Wheller and Varne 1986)", "manualFormatting" : "Wheller &amp; Varne (1986)", "plainTextFormattedCitation" : "(Wheller and Varne 1986)", "previouslyFormattedCitation" : "(Wheller and Varne 1986)" }, "properties" : {  }, "schema" : "https://github.com/citation-style-language/schema/raw/master/csl-citation.json" }</w:instrText>
      </w:r>
      <w:r w:rsidRPr="005D6EF8">
        <w:rPr>
          <w:rFonts w:ascii="Times New Roman" w:hAnsi="Times New Roman" w:cs="Times New Roman"/>
          <w:b/>
          <w:bCs/>
          <w:color w:val="0070C0"/>
          <w:szCs w:val="24"/>
          <w:lang w:val="en-GB"/>
        </w:rPr>
        <w:fldChar w:fldCharType="separate"/>
      </w:r>
      <w:r w:rsidRPr="005D6EF8">
        <w:rPr>
          <w:rFonts w:ascii="Times New Roman" w:hAnsi="Times New Roman" w:cs="Times New Roman"/>
          <w:b/>
          <w:bCs/>
          <w:noProof/>
          <w:color w:val="0070C0"/>
          <w:szCs w:val="24"/>
          <w:lang w:val="en-GB"/>
        </w:rPr>
        <w:t>Wheller &amp; Varne (1986)</w:t>
      </w:r>
      <w:r w:rsidRPr="005D6EF8">
        <w:rPr>
          <w:rFonts w:ascii="Times New Roman" w:hAnsi="Times New Roman" w:cs="Times New Roman"/>
          <w:b/>
          <w:bCs/>
          <w:color w:val="0070C0"/>
          <w:szCs w:val="24"/>
          <w:lang w:val="en-GB"/>
        </w:rPr>
        <w:fldChar w:fldCharType="end"/>
      </w:r>
      <w:r w:rsidRPr="005D6EF8">
        <w:rPr>
          <w:rFonts w:ascii="Times New Roman" w:hAnsi="Times New Roman" w:cs="Times New Roman"/>
          <w:bCs/>
          <w:szCs w:val="24"/>
          <w:lang w:val="en-GB"/>
        </w:rPr>
        <w:t>. Similar to plagioclase in the 1963 Batur lavas, temperatures obtained from thermobarometric calculations span both K</w:t>
      </w:r>
      <w:r w:rsidRPr="005D6EF8">
        <w:rPr>
          <w:rFonts w:ascii="Times New Roman" w:hAnsi="Times New Roman" w:cs="Times New Roman"/>
          <w:bCs/>
          <w:szCs w:val="24"/>
          <w:vertAlign w:val="subscript"/>
          <w:lang w:val="en-GB"/>
        </w:rPr>
        <w:t>D</w:t>
      </w:r>
      <w:r w:rsidRPr="005D6EF8">
        <w:rPr>
          <w:rFonts w:ascii="Times New Roman" w:hAnsi="Times New Roman" w:cs="Times New Roman"/>
          <w:bCs/>
          <w:szCs w:val="24"/>
          <w:lang w:val="en-GB"/>
        </w:rPr>
        <w:t>(Ab-An) temperature ranges. Again, only mineral-melt couples that fall into the K</w:t>
      </w:r>
      <w:r w:rsidRPr="005D6EF8">
        <w:rPr>
          <w:rFonts w:ascii="Times New Roman" w:hAnsi="Times New Roman" w:cs="Times New Roman"/>
          <w:bCs/>
          <w:szCs w:val="24"/>
          <w:vertAlign w:val="subscript"/>
          <w:lang w:val="en-GB"/>
        </w:rPr>
        <w:t>D</w:t>
      </w:r>
      <w:r w:rsidRPr="005D6EF8">
        <w:rPr>
          <w:rFonts w:ascii="Times New Roman" w:hAnsi="Times New Roman" w:cs="Times New Roman"/>
          <w:bCs/>
          <w:szCs w:val="24"/>
          <w:lang w:val="en-GB"/>
        </w:rPr>
        <w:t xml:space="preserve"> = 0.10 ± 0.05 envelope satisfy equilibrium conditions, and whole-rock compositions from this study were found to be the most suitable nominal melt with 32% of data points displaying chemical equilibrium (</w:t>
      </w:r>
      <w:r w:rsidRPr="005D6EF8">
        <w:rPr>
          <w:rFonts w:ascii="Times New Roman" w:hAnsi="Times New Roman" w:cs="Times New Roman"/>
          <w:b/>
          <w:bCs/>
          <w:szCs w:val="24"/>
          <w:lang w:val="en-GB"/>
        </w:rPr>
        <w:t xml:space="preserve">Fig. </w:t>
      </w:r>
      <w:r w:rsidR="00B06DEA" w:rsidRPr="005D6EF8">
        <w:rPr>
          <w:rFonts w:ascii="Times New Roman" w:hAnsi="Times New Roman" w:cs="Times New Roman"/>
          <w:b/>
          <w:bCs/>
          <w:szCs w:val="24"/>
          <w:lang w:val="en-GB"/>
        </w:rPr>
        <w:t>S4</w:t>
      </w:r>
      <w:r w:rsidRPr="005D6EF8">
        <w:rPr>
          <w:rFonts w:ascii="Times New Roman" w:hAnsi="Times New Roman" w:cs="Times New Roman"/>
          <w:b/>
          <w:bCs/>
          <w:szCs w:val="24"/>
          <w:lang w:val="en-GB"/>
        </w:rPr>
        <w:t>e</w:t>
      </w:r>
      <w:r w:rsidRPr="005D6EF8">
        <w:rPr>
          <w:rFonts w:ascii="Times New Roman" w:hAnsi="Times New Roman" w:cs="Times New Roman"/>
          <w:bCs/>
          <w:szCs w:val="24"/>
          <w:lang w:val="en-GB"/>
        </w:rPr>
        <w:t>). Thermobarometry on equilibrium mineral-melt couples from the 1974 Batur eruption resulted in pressures between 104 and 235 MPa, which translates to a depth of ~4 to 8 km (</w:t>
      </w:r>
      <w:r w:rsidRPr="005D6EF8">
        <w:rPr>
          <w:rFonts w:ascii="Times New Roman" w:hAnsi="Times New Roman" w:cs="Times New Roman"/>
          <w:b/>
          <w:bCs/>
          <w:szCs w:val="24"/>
          <w:lang w:val="en-GB"/>
        </w:rPr>
        <w:t xml:space="preserve">Fig. </w:t>
      </w:r>
      <w:r w:rsidR="00B06DEA" w:rsidRPr="005D6EF8">
        <w:rPr>
          <w:rFonts w:ascii="Times New Roman" w:hAnsi="Times New Roman" w:cs="Times New Roman"/>
          <w:b/>
          <w:bCs/>
          <w:szCs w:val="24"/>
          <w:lang w:val="en-GB"/>
        </w:rPr>
        <w:t>S4</w:t>
      </w:r>
      <w:r w:rsidRPr="005D6EF8">
        <w:rPr>
          <w:rFonts w:ascii="Times New Roman" w:hAnsi="Times New Roman" w:cs="Times New Roman"/>
          <w:b/>
          <w:bCs/>
          <w:szCs w:val="24"/>
          <w:lang w:val="en-GB"/>
        </w:rPr>
        <w:t>f</w:t>
      </w:r>
      <w:r w:rsidRPr="005D6EF8">
        <w:rPr>
          <w:rFonts w:ascii="Times New Roman" w:hAnsi="Times New Roman" w:cs="Times New Roman"/>
          <w:bCs/>
          <w:szCs w:val="24"/>
          <w:lang w:val="en-GB"/>
        </w:rPr>
        <w:t>).</w:t>
      </w:r>
    </w:p>
    <w:p w:rsidR="00DC290B" w:rsidRPr="005D6EF8" w:rsidRDefault="00DC290B" w:rsidP="00DC290B">
      <w:pPr>
        <w:spacing w:after="0"/>
        <w:rPr>
          <w:rFonts w:ascii="Times New Roman" w:hAnsi="Times New Roman" w:cs="Times New Roman"/>
          <w:b/>
          <w:sz w:val="24"/>
          <w:lang w:val="en-GB"/>
        </w:rPr>
      </w:pPr>
    </w:p>
    <w:p w:rsidR="00DC290B" w:rsidRPr="005D6EF8" w:rsidRDefault="00DC290B" w:rsidP="00DC290B">
      <w:pPr>
        <w:pStyle w:val="Beschriftung"/>
        <w:jc w:val="both"/>
        <w:rPr>
          <w:rFonts w:ascii="Times New Roman" w:hAnsi="Times New Roman" w:cs="Times New Roman"/>
          <w:sz w:val="24"/>
          <w:szCs w:val="24"/>
        </w:rPr>
      </w:pPr>
      <w:r w:rsidRPr="005D6EF8">
        <w:rPr>
          <w:rFonts w:ascii="Times New Roman" w:hAnsi="Times New Roman" w:cs="Times New Roman"/>
          <w:noProof/>
          <w:sz w:val="24"/>
          <w:szCs w:val="24"/>
          <w:lang w:val="de-DE" w:eastAsia="de-DE"/>
        </w:rPr>
        <w:drawing>
          <wp:inline distT="0" distB="0" distL="0" distR="0" wp14:anchorId="74B93C69" wp14:editId="014F8A73">
            <wp:extent cx="5972810" cy="499173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ung_cpx_tb_110516.jpg"/>
                    <pic:cNvPicPr/>
                  </pic:nvPicPr>
                  <pic:blipFill>
                    <a:blip r:embed="rId10">
                      <a:extLst>
                        <a:ext uri="{28A0092B-C50C-407E-A947-70E740481C1C}">
                          <a14:useLocalDpi xmlns:a14="http://schemas.microsoft.com/office/drawing/2010/main" val="0"/>
                        </a:ext>
                      </a:extLst>
                    </a:blip>
                    <a:stretch>
                      <a:fillRect/>
                    </a:stretch>
                  </pic:blipFill>
                  <pic:spPr>
                    <a:xfrm>
                      <a:off x="0" y="0"/>
                      <a:ext cx="5972810" cy="4991735"/>
                    </a:xfrm>
                    <a:prstGeom prst="rect">
                      <a:avLst/>
                    </a:prstGeom>
                  </pic:spPr>
                </pic:pic>
              </a:graphicData>
            </a:graphic>
          </wp:inline>
        </w:drawing>
      </w:r>
    </w:p>
    <w:p w:rsidR="00DC290B" w:rsidRPr="005D6EF8" w:rsidRDefault="00DC290B" w:rsidP="00DC290B">
      <w:pPr>
        <w:spacing w:after="0" w:line="240" w:lineRule="auto"/>
        <w:jc w:val="both"/>
        <w:rPr>
          <w:rFonts w:ascii="Times New Roman" w:hAnsi="Times New Roman" w:cs="Times New Roman"/>
          <w:color w:val="00B0F0"/>
          <w:lang w:val="en-GB"/>
        </w:rPr>
      </w:pPr>
      <w:r w:rsidRPr="005D6EF8">
        <w:rPr>
          <w:rFonts w:ascii="Times New Roman" w:hAnsi="Times New Roman" w:cs="Times New Roman"/>
          <w:b/>
          <w:lang w:val="en-GB"/>
        </w:rPr>
        <w:t xml:space="preserve">Figure S1: a) </w:t>
      </w:r>
      <w:r w:rsidRPr="005D6EF8">
        <w:rPr>
          <w:rFonts w:ascii="Times New Roman" w:hAnsi="Times New Roman" w:cs="Times New Roman"/>
          <w:lang w:val="en-GB"/>
        </w:rPr>
        <w:t>The K</w:t>
      </w:r>
      <w:r w:rsidRPr="005D6EF8">
        <w:rPr>
          <w:rFonts w:ascii="Times New Roman" w:hAnsi="Times New Roman" w:cs="Times New Roman"/>
          <w:vertAlign w:val="subscript"/>
          <w:lang w:val="en-GB"/>
        </w:rPr>
        <w:t>D</w:t>
      </w:r>
      <w:r w:rsidRPr="005D6EF8">
        <w:rPr>
          <w:rFonts w:ascii="Times New Roman" w:hAnsi="Times New Roman" w:cs="Times New Roman"/>
          <w:lang w:val="en-GB"/>
        </w:rPr>
        <w:t xml:space="preserve">(Fe-Mg) equilibrium test after </w:t>
      </w:r>
      <w:r w:rsidRPr="005D6EF8">
        <w:rPr>
          <w:rFonts w:ascii="Times New Roman" w:hAnsi="Times New Roman" w:cs="Times New Roman"/>
          <w:b/>
          <w:color w:val="0070C0"/>
          <w:lang w:val="en-GB"/>
        </w:rPr>
        <w:t>Putirka (2008)</w:t>
      </w:r>
      <w:r w:rsidRPr="005D6EF8">
        <w:rPr>
          <w:rFonts w:ascii="Times New Roman" w:hAnsi="Times New Roman" w:cs="Times New Roman"/>
          <w:color w:val="0070C0"/>
          <w:lang w:val="en-GB"/>
        </w:rPr>
        <w:t xml:space="preserve"> </w:t>
      </w:r>
      <w:r w:rsidRPr="005D6EF8">
        <w:rPr>
          <w:rFonts w:ascii="Times New Roman" w:hAnsi="Times New Roman" w:cs="Times New Roman"/>
          <w:lang w:val="en-GB"/>
        </w:rPr>
        <w:t xml:space="preserve">applied to clinopyroxene from the 1963 eruption of Agung coupled with possible nominal melts. The predicted vs. observed (diopside-hedenbergite) clinopyroxene component equilibrium test for matrix composition </w:t>
      </w:r>
      <w:r w:rsidRPr="005D6EF8">
        <w:rPr>
          <w:rFonts w:ascii="Times New Roman" w:hAnsi="Times New Roman" w:cs="Times New Roman"/>
          <w:b/>
          <w:lang w:val="en-GB"/>
        </w:rPr>
        <w:t>(b)</w:t>
      </w:r>
      <w:r w:rsidRPr="005D6EF8">
        <w:rPr>
          <w:rFonts w:ascii="Times New Roman" w:hAnsi="Times New Roman" w:cs="Times New Roman"/>
          <w:lang w:val="en-GB"/>
        </w:rPr>
        <w:t xml:space="preserve"> and matrix glass </w:t>
      </w:r>
      <w:r w:rsidRPr="005D6EF8">
        <w:rPr>
          <w:rFonts w:ascii="Times New Roman" w:hAnsi="Times New Roman" w:cs="Times New Roman"/>
          <w:b/>
          <w:lang w:val="en-GB"/>
        </w:rPr>
        <w:t>(c)</w:t>
      </w:r>
      <w:r w:rsidRPr="005D6EF8">
        <w:rPr>
          <w:rFonts w:ascii="Times New Roman" w:hAnsi="Times New Roman" w:cs="Times New Roman"/>
          <w:lang w:val="en-GB"/>
        </w:rPr>
        <w:t xml:space="preserve">. Results from clinopyroxene-melt thermobarometry and clinopyroxene composition barometry (after </w:t>
      </w:r>
      <w:r w:rsidRPr="005D6EF8">
        <w:rPr>
          <w:rFonts w:ascii="Times New Roman" w:hAnsi="Times New Roman" w:cs="Times New Roman"/>
          <w:b/>
          <w:color w:val="0070C0"/>
          <w:lang w:val="en-GB"/>
        </w:rPr>
        <w:t>Putirka 2008</w:t>
      </w:r>
      <w:r w:rsidRPr="005D6EF8">
        <w:rPr>
          <w:rFonts w:ascii="Times New Roman" w:hAnsi="Times New Roman" w:cs="Times New Roman"/>
          <w:lang w:val="en-GB"/>
        </w:rPr>
        <w:t xml:space="preserve">) for selected nominal melts for the 1963 Agung eruption </w:t>
      </w:r>
      <w:r w:rsidRPr="005D6EF8">
        <w:rPr>
          <w:rFonts w:ascii="Times New Roman" w:hAnsi="Times New Roman" w:cs="Times New Roman"/>
          <w:b/>
          <w:lang w:val="en-GB"/>
        </w:rPr>
        <w:t>(d)</w:t>
      </w:r>
      <w:r w:rsidRPr="005D6EF8">
        <w:rPr>
          <w:rFonts w:ascii="Times New Roman" w:hAnsi="Times New Roman" w:cs="Times New Roman"/>
          <w:lang w:val="en-GB"/>
        </w:rPr>
        <w:t>. Pyroxene from Agung yield a main crystallisation pressure interval of between 400 and 800 MPa.</w:t>
      </w:r>
    </w:p>
    <w:p w:rsidR="00DC290B" w:rsidRPr="005D6EF8" w:rsidRDefault="00DC290B" w:rsidP="00DC290B">
      <w:pPr>
        <w:pStyle w:val="Beschriftung"/>
        <w:jc w:val="both"/>
        <w:rPr>
          <w:rFonts w:ascii="Times New Roman" w:hAnsi="Times New Roman" w:cs="Times New Roman"/>
          <w:color w:val="auto"/>
        </w:rPr>
      </w:pPr>
      <w:r w:rsidRPr="005D6EF8">
        <w:rPr>
          <w:rFonts w:ascii="Times New Roman" w:hAnsi="Times New Roman" w:cs="Times New Roman"/>
          <w:noProof/>
          <w:color w:val="auto"/>
          <w:lang w:val="de-DE" w:eastAsia="de-DE"/>
        </w:rPr>
        <w:drawing>
          <wp:inline distT="0" distB="0" distL="0" distR="0" wp14:anchorId="637F0C75" wp14:editId="1C0DC491">
            <wp:extent cx="5495046" cy="72833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tur_63_cpx_tb_160516.jpg"/>
                    <pic:cNvPicPr/>
                  </pic:nvPicPr>
                  <pic:blipFill>
                    <a:blip r:embed="rId11">
                      <a:extLst>
                        <a:ext uri="{28A0092B-C50C-407E-A947-70E740481C1C}">
                          <a14:useLocalDpi xmlns:a14="http://schemas.microsoft.com/office/drawing/2010/main" val="0"/>
                        </a:ext>
                      </a:extLst>
                    </a:blip>
                    <a:stretch>
                      <a:fillRect/>
                    </a:stretch>
                  </pic:blipFill>
                  <pic:spPr>
                    <a:xfrm>
                      <a:off x="0" y="0"/>
                      <a:ext cx="5497481" cy="7286530"/>
                    </a:xfrm>
                    <a:prstGeom prst="rect">
                      <a:avLst/>
                    </a:prstGeom>
                  </pic:spPr>
                </pic:pic>
              </a:graphicData>
            </a:graphic>
          </wp:inline>
        </w:drawing>
      </w:r>
    </w:p>
    <w:p w:rsidR="00DC290B" w:rsidRPr="005D6EF8" w:rsidRDefault="00DC290B" w:rsidP="00DC290B">
      <w:pPr>
        <w:spacing w:after="0" w:line="240" w:lineRule="auto"/>
        <w:jc w:val="both"/>
        <w:rPr>
          <w:rFonts w:ascii="Times New Roman" w:hAnsi="Times New Roman" w:cs="Times New Roman"/>
          <w:lang w:val="en-GB"/>
        </w:rPr>
      </w:pPr>
      <w:r w:rsidRPr="005D6EF8">
        <w:rPr>
          <w:rFonts w:ascii="Times New Roman" w:hAnsi="Times New Roman" w:cs="Times New Roman"/>
          <w:b/>
          <w:lang w:val="en-GB"/>
        </w:rPr>
        <w:t xml:space="preserve">Figure S2: a) </w:t>
      </w:r>
      <w:r w:rsidRPr="005D6EF8">
        <w:rPr>
          <w:rFonts w:ascii="Times New Roman" w:hAnsi="Times New Roman" w:cs="Times New Roman"/>
          <w:lang w:val="en-GB"/>
        </w:rPr>
        <w:t>The K</w:t>
      </w:r>
      <w:r w:rsidRPr="005D6EF8">
        <w:rPr>
          <w:rFonts w:ascii="Times New Roman" w:hAnsi="Times New Roman" w:cs="Times New Roman"/>
          <w:vertAlign w:val="subscript"/>
          <w:lang w:val="en-GB"/>
        </w:rPr>
        <w:t>D</w:t>
      </w:r>
      <w:r w:rsidRPr="005D6EF8">
        <w:rPr>
          <w:rFonts w:ascii="Times New Roman" w:hAnsi="Times New Roman" w:cs="Times New Roman"/>
          <w:lang w:val="en-GB"/>
        </w:rPr>
        <w:t xml:space="preserve">(Fe-Mg) equilibrium test after </w:t>
      </w:r>
      <w:r w:rsidRPr="005D6EF8">
        <w:rPr>
          <w:rFonts w:ascii="Times New Roman" w:hAnsi="Times New Roman" w:cs="Times New Roman"/>
          <w:b/>
          <w:color w:val="0070C0"/>
          <w:lang w:val="en-GB"/>
        </w:rPr>
        <w:t>Putirka (2008)</w:t>
      </w:r>
      <w:r w:rsidRPr="005D6EF8">
        <w:rPr>
          <w:rFonts w:ascii="Times New Roman" w:hAnsi="Times New Roman" w:cs="Times New Roman"/>
          <w:color w:val="0070C0"/>
          <w:lang w:val="en-GB"/>
        </w:rPr>
        <w:t xml:space="preserve"> </w:t>
      </w:r>
      <w:r w:rsidRPr="005D6EF8">
        <w:rPr>
          <w:rFonts w:ascii="Times New Roman" w:hAnsi="Times New Roman" w:cs="Times New Roman"/>
          <w:lang w:val="en-GB"/>
        </w:rPr>
        <w:t xml:space="preserve">applied to clinopyroxene from the 1963 eruption of Batur coupled with a range of possible nominal melts. The predicted vs. observed (diopside/hedenbergite) clinopyroxene component equilibrium test for </w:t>
      </w:r>
      <w:r w:rsidRPr="005D6EF8">
        <w:rPr>
          <w:rFonts w:ascii="Times New Roman" w:hAnsi="Times New Roman" w:cs="Times New Roman"/>
          <w:b/>
          <w:lang w:val="en-GB"/>
        </w:rPr>
        <w:t>b)</w:t>
      </w:r>
      <w:r w:rsidRPr="005D6EF8">
        <w:rPr>
          <w:rFonts w:ascii="Times New Roman" w:hAnsi="Times New Roman" w:cs="Times New Roman"/>
          <w:lang w:val="en-GB"/>
        </w:rPr>
        <w:t xml:space="preserve"> whole-rock from </w:t>
      </w:r>
      <w:r w:rsidRPr="005D6EF8">
        <w:rPr>
          <w:rFonts w:ascii="Times New Roman" w:hAnsi="Times New Roman" w:cs="Times New Roman"/>
          <w:b/>
          <w:color w:val="0070C0"/>
          <w:lang w:val="en-GB"/>
        </w:rPr>
        <w:t>de Hoog et al. (2001)</w:t>
      </w:r>
      <w:r w:rsidRPr="005D6EF8">
        <w:rPr>
          <w:rFonts w:ascii="Times New Roman" w:hAnsi="Times New Roman" w:cs="Times New Roman"/>
          <w:lang w:val="en-GB"/>
        </w:rPr>
        <w:t xml:space="preserve">, </w:t>
      </w:r>
      <w:r w:rsidRPr="005D6EF8">
        <w:rPr>
          <w:rFonts w:ascii="Times New Roman" w:hAnsi="Times New Roman" w:cs="Times New Roman"/>
          <w:b/>
          <w:lang w:val="en-GB"/>
        </w:rPr>
        <w:t>c)</w:t>
      </w:r>
      <w:r w:rsidRPr="005D6EF8">
        <w:rPr>
          <w:rFonts w:ascii="Times New Roman" w:hAnsi="Times New Roman" w:cs="Times New Roman"/>
          <w:lang w:val="en-GB"/>
        </w:rPr>
        <w:t xml:space="preserve"> whole-rock from </w:t>
      </w:r>
      <w:r w:rsidRPr="005D6EF8">
        <w:rPr>
          <w:rFonts w:ascii="Times New Roman" w:hAnsi="Times New Roman" w:cs="Times New Roman"/>
          <w:b/>
          <w:color w:val="0070C0"/>
          <w:lang w:val="en-GB"/>
        </w:rPr>
        <w:t>Reubi &amp; Nicholls (2004)</w:t>
      </w:r>
      <w:r w:rsidRPr="005D6EF8">
        <w:rPr>
          <w:rFonts w:ascii="Times New Roman" w:hAnsi="Times New Roman" w:cs="Times New Roman"/>
          <w:color w:val="0070C0"/>
          <w:lang w:val="en-GB"/>
        </w:rPr>
        <w:t xml:space="preserve"> </w:t>
      </w:r>
      <w:r w:rsidRPr="005D6EF8">
        <w:rPr>
          <w:rFonts w:ascii="Times New Roman" w:hAnsi="Times New Roman" w:cs="Times New Roman"/>
          <w:lang w:val="en-GB"/>
        </w:rPr>
        <w:t xml:space="preserve">and </w:t>
      </w:r>
      <w:r w:rsidRPr="005D6EF8">
        <w:rPr>
          <w:rFonts w:ascii="Times New Roman" w:hAnsi="Times New Roman" w:cs="Times New Roman"/>
          <w:b/>
          <w:lang w:val="en-GB"/>
        </w:rPr>
        <w:t>d)</w:t>
      </w:r>
      <w:r w:rsidRPr="005D6EF8">
        <w:rPr>
          <w:rFonts w:ascii="Times New Roman" w:hAnsi="Times New Roman" w:cs="Times New Roman"/>
          <w:lang w:val="en-GB"/>
        </w:rPr>
        <w:t xml:space="preserve"> matrix composition (this study) as possible nominal melts. Results from clinopyroxene-melt thermobarometry and clinopyroxene composition barometry (</w:t>
      </w:r>
      <w:r w:rsidRPr="005D6EF8">
        <w:rPr>
          <w:rFonts w:ascii="Times New Roman" w:hAnsi="Times New Roman" w:cs="Times New Roman"/>
          <w:b/>
          <w:color w:val="0070C0"/>
          <w:lang w:val="en-GB"/>
        </w:rPr>
        <w:t>Putirka 2008</w:t>
      </w:r>
      <w:r w:rsidRPr="005D6EF8">
        <w:rPr>
          <w:rFonts w:ascii="Times New Roman" w:hAnsi="Times New Roman" w:cs="Times New Roman"/>
          <w:lang w:val="en-GB"/>
        </w:rPr>
        <w:t xml:space="preserve">) for 1963 Batur clinopyroxene coupled with </w:t>
      </w:r>
      <w:r w:rsidRPr="005D6EF8">
        <w:rPr>
          <w:rFonts w:ascii="Times New Roman" w:hAnsi="Times New Roman" w:cs="Times New Roman"/>
          <w:b/>
          <w:lang w:val="en-GB"/>
        </w:rPr>
        <w:t>e)</w:t>
      </w:r>
      <w:r w:rsidRPr="005D6EF8">
        <w:rPr>
          <w:rFonts w:ascii="Times New Roman" w:hAnsi="Times New Roman" w:cs="Times New Roman"/>
          <w:lang w:val="en-GB"/>
        </w:rPr>
        <w:t xml:space="preserve"> whole-rock and </w:t>
      </w:r>
      <w:r w:rsidRPr="005D6EF8">
        <w:rPr>
          <w:rFonts w:ascii="Times New Roman" w:hAnsi="Times New Roman" w:cs="Times New Roman"/>
          <w:b/>
          <w:lang w:val="en-GB"/>
        </w:rPr>
        <w:t>f)</w:t>
      </w:r>
      <w:r w:rsidRPr="005D6EF8">
        <w:rPr>
          <w:rFonts w:ascii="Times New Roman" w:hAnsi="Times New Roman" w:cs="Times New Roman"/>
          <w:lang w:val="en-GB"/>
        </w:rPr>
        <w:t xml:space="preserve"> matrix compositions as possible nominal melts. Pyroxene crystallisation pressures cluster dominantly between 200 and 600 MPa for both possible nominal melts.</w:t>
      </w:r>
    </w:p>
    <w:p w:rsidR="00DC290B" w:rsidRPr="005D6EF8" w:rsidRDefault="00DC290B" w:rsidP="00DC290B">
      <w:pPr>
        <w:spacing w:after="0" w:line="240" w:lineRule="auto"/>
        <w:jc w:val="both"/>
        <w:rPr>
          <w:rFonts w:ascii="Times New Roman" w:hAnsi="Times New Roman" w:cs="Times New Roman"/>
          <w:color w:val="00B0F0"/>
          <w:lang w:val="en-GB"/>
        </w:rPr>
      </w:pPr>
    </w:p>
    <w:p w:rsidR="00DC290B" w:rsidRPr="005D6EF8" w:rsidRDefault="00DC290B" w:rsidP="00DC290B">
      <w:pPr>
        <w:rPr>
          <w:rFonts w:ascii="Times New Roman" w:hAnsi="Times New Roman" w:cs="Times New Roman"/>
          <w:b/>
          <w:sz w:val="18"/>
          <w:lang w:val="en-GB"/>
        </w:rPr>
      </w:pPr>
      <w:r w:rsidRPr="005D6EF8">
        <w:rPr>
          <w:rFonts w:ascii="Times New Roman" w:hAnsi="Times New Roman" w:cs="Times New Roman"/>
          <w:b/>
          <w:noProof/>
          <w:sz w:val="18"/>
          <w:lang w:val="de-DE" w:eastAsia="de-DE"/>
        </w:rPr>
        <w:drawing>
          <wp:inline distT="0" distB="0" distL="0" distR="0" wp14:anchorId="573AA85F" wp14:editId="005A191C">
            <wp:extent cx="5720316" cy="719570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tur_74_cpx_tb_160516.jpg"/>
                    <pic:cNvPicPr/>
                  </pic:nvPicPr>
                  <pic:blipFill>
                    <a:blip r:embed="rId12">
                      <a:extLst>
                        <a:ext uri="{28A0092B-C50C-407E-A947-70E740481C1C}">
                          <a14:useLocalDpi xmlns:a14="http://schemas.microsoft.com/office/drawing/2010/main" val="0"/>
                        </a:ext>
                      </a:extLst>
                    </a:blip>
                    <a:stretch>
                      <a:fillRect/>
                    </a:stretch>
                  </pic:blipFill>
                  <pic:spPr>
                    <a:xfrm>
                      <a:off x="0" y="0"/>
                      <a:ext cx="5729929" cy="7207795"/>
                    </a:xfrm>
                    <a:prstGeom prst="rect">
                      <a:avLst/>
                    </a:prstGeom>
                  </pic:spPr>
                </pic:pic>
              </a:graphicData>
            </a:graphic>
          </wp:inline>
        </w:drawing>
      </w:r>
    </w:p>
    <w:p w:rsidR="00DC290B" w:rsidRPr="005D6EF8" w:rsidRDefault="00DC290B" w:rsidP="00DC290B">
      <w:pPr>
        <w:spacing w:after="0" w:line="240" w:lineRule="auto"/>
        <w:jc w:val="both"/>
        <w:rPr>
          <w:rFonts w:ascii="Times New Roman" w:hAnsi="Times New Roman" w:cs="Times New Roman"/>
          <w:b/>
          <w:sz w:val="18"/>
          <w:lang w:val="en-GB"/>
        </w:rPr>
      </w:pPr>
      <w:r w:rsidRPr="005D6EF8">
        <w:rPr>
          <w:rFonts w:ascii="Times New Roman" w:hAnsi="Times New Roman" w:cs="Times New Roman"/>
          <w:b/>
          <w:lang w:val="en-GB"/>
        </w:rPr>
        <w:t xml:space="preserve">Figure S3: a) </w:t>
      </w:r>
      <w:r w:rsidRPr="005D6EF8">
        <w:rPr>
          <w:rFonts w:ascii="Times New Roman" w:hAnsi="Times New Roman" w:cs="Times New Roman"/>
          <w:lang w:val="en-GB"/>
        </w:rPr>
        <w:t>The K</w:t>
      </w:r>
      <w:r w:rsidRPr="005D6EF8">
        <w:rPr>
          <w:rFonts w:ascii="Times New Roman" w:hAnsi="Times New Roman" w:cs="Times New Roman"/>
          <w:vertAlign w:val="subscript"/>
          <w:lang w:val="en-GB"/>
        </w:rPr>
        <w:t>D</w:t>
      </w:r>
      <w:r w:rsidRPr="005D6EF8">
        <w:rPr>
          <w:rFonts w:ascii="Times New Roman" w:hAnsi="Times New Roman" w:cs="Times New Roman"/>
          <w:lang w:val="en-GB"/>
        </w:rPr>
        <w:t xml:space="preserve">(Fe-Mg) equilibrium test after </w:t>
      </w:r>
      <w:r w:rsidRPr="005D6EF8">
        <w:rPr>
          <w:rFonts w:ascii="Times New Roman" w:hAnsi="Times New Roman" w:cs="Times New Roman"/>
          <w:b/>
          <w:color w:val="0070C0"/>
          <w:lang w:val="en-GB"/>
        </w:rPr>
        <w:t>Putirka (2008)</w:t>
      </w:r>
      <w:r w:rsidRPr="005D6EF8">
        <w:rPr>
          <w:rFonts w:ascii="Times New Roman" w:hAnsi="Times New Roman" w:cs="Times New Roman"/>
          <w:color w:val="0070C0"/>
          <w:lang w:val="en-GB"/>
        </w:rPr>
        <w:t xml:space="preserve"> </w:t>
      </w:r>
      <w:r w:rsidRPr="005D6EF8">
        <w:rPr>
          <w:rFonts w:ascii="Times New Roman" w:hAnsi="Times New Roman" w:cs="Times New Roman"/>
          <w:lang w:val="en-GB"/>
        </w:rPr>
        <w:t xml:space="preserve">applied to clinopyroxene from the 1974 eruption of Batur coupled with various possible nominal melts. The predicted vs. observed (diopside-hedenbergite) clinopyroxene component equilibrium test for </w:t>
      </w:r>
      <w:r w:rsidRPr="005D6EF8">
        <w:rPr>
          <w:rFonts w:ascii="Times New Roman" w:hAnsi="Times New Roman" w:cs="Times New Roman"/>
          <w:b/>
          <w:lang w:val="en-GB"/>
        </w:rPr>
        <w:t>b)</w:t>
      </w:r>
      <w:r w:rsidRPr="005D6EF8">
        <w:rPr>
          <w:rFonts w:ascii="Times New Roman" w:hAnsi="Times New Roman" w:cs="Times New Roman"/>
          <w:lang w:val="en-GB"/>
        </w:rPr>
        <w:t xml:space="preserve"> whole-rock of this study, </w:t>
      </w:r>
      <w:r w:rsidRPr="005D6EF8">
        <w:rPr>
          <w:rFonts w:ascii="Times New Roman" w:hAnsi="Times New Roman" w:cs="Times New Roman"/>
          <w:b/>
          <w:lang w:val="en-GB"/>
        </w:rPr>
        <w:t>c)</w:t>
      </w:r>
      <w:r w:rsidRPr="005D6EF8">
        <w:rPr>
          <w:rFonts w:ascii="Times New Roman" w:hAnsi="Times New Roman" w:cs="Times New Roman"/>
          <w:lang w:val="en-GB"/>
        </w:rPr>
        <w:t xml:space="preserve"> whole-rock from </w:t>
      </w:r>
      <w:r w:rsidRPr="005D6EF8">
        <w:rPr>
          <w:rFonts w:ascii="Times New Roman" w:hAnsi="Times New Roman" w:cs="Times New Roman"/>
          <w:b/>
          <w:color w:val="0070C0"/>
          <w:lang w:val="en-GB"/>
        </w:rPr>
        <w:t>de Hoog et al. (2001)</w:t>
      </w:r>
      <w:r w:rsidRPr="005D6EF8">
        <w:rPr>
          <w:rFonts w:ascii="Times New Roman" w:hAnsi="Times New Roman" w:cs="Times New Roman"/>
          <w:lang w:val="en-GB"/>
        </w:rPr>
        <w:t xml:space="preserve">, and </w:t>
      </w:r>
      <w:r w:rsidRPr="005D6EF8">
        <w:rPr>
          <w:rFonts w:ascii="Times New Roman" w:hAnsi="Times New Roman" w:cs="Times New Roman"/>
          <w:b/>
          <w:lang w:val="en-GB"/>
        </w:rPr>
        <w:t>d)</w:t>
      </w:r>
      <w:r w:rsidRPr="005D6EF8">
        <w:rPr>
          <w:rFonts w:ascii="Times New Roman" w:hAnsi="Times New Roman" w:cs="Times New Roman"/>
          <w:lang w:val="en-GB"/>
        </w:rPr>
        <w:t xml:space="preserve"> matrix composition as possible nominal melts. Results from clinopyroxene-melt thermobarometry and clinopyroxene composition barometry (</w:t>
      </w:r>
      <w:r w:rsidRPr="005D6EF8">
        <w:rPr>
          <w:rFonts w:ascii="Times New Roman" w:hAnsi="Times New Roman" w:cs="Times New Roman"/>
          <w:b/>
          <w:color w:val="0070C0"/>
          <w:lang w:val="en-GB"/>
        </w:rPr>
        <w:t>Putirka 2008</w:t>
      </w:r>
      <w:r w:rsidRPr="005D6EF8">
        <w:rPr>
          <w:rFonts w:ascii="Times New Roman" w:hAnsi="Times New Roman" w:cs="Times New Roman"/>
          <w:lang w:val="en-GB"/>
        </w:rPr>
        <w:t xml:space="preserve">) for 1974 Batur clinopyroxene coupled with </w:t>
      </w:r>
      <w:r w:rsidRPr="005D6EF8">
        <w:rPr>
          <w:rFonts w:ascii="Times New Roman" w:hAnsi="Times New Roman" w:cs="Times New Roman"/>
          <w:b/>
          <w:lang w:val="en-GB"/>
        </w:rPr>
        <w:t>e)</w:t>
      </w:r>
      <w:r w:rsidRPr="005D6EF8">
        <w:rPr>
          <w:rFonts w:ascii="Times New Roman" w:hAnsi="Times New Roman" w:cs="Times New Roman"/>
          <w:lang w:val="en-GB"/>
        </w:rPr>
        <w:t xml:space="preserve"> whole-rock (this study) and </w:t>
      </w:r>
      <w:r w:rsidRPr="005D6EF8">
        <w:rPr>
          <w:rFonts w:ascii="Times New Roman" w:hAnsi="Times New Roman" w:cs="Times New Roman"/>
          <w:b/>
          <w:lang w:val="en-GB"/>
        </w:rPr>
        <w:t xml:space="preserve">f) </w:t>
      </w:r>
      <w:r w:rsidRPr="005D6EF8">
        <w:rPr>
          <w:rFonts w:ascii="Times New Roman" w:hAnsi="Times New Roman" w:cs="Times New Roman"/>
          <w:lang w:val="en-GB"/>
        </w:rPr>
        <w:t xml:space="preserve">whole-rock from </w:t>
      </w:r>
      <w:r w:rsidRPr="005D6EF8">
        <w:rPr>
          <w:rFonts w:ascii="Times New Roman" w:hAnsi="Times New Roman" w:cs="Times New Roman"/>
          <w:b/>
          <w:color w:val="0070C0"/>
          <w:lang w:val="en-GB"/>
        </w:rPr>
        <w:t>de Hoog et al. (2001)</w:t>
      </w:r>
      <w:r w:rsidRPr="005D6EF8">
        <w:rPr>
          <w:rFonts w:ascii="Times New Roman" w:hAnsi="Times New Roman" w:cs="Times New Roman"/>
          <w:lang w:val="en-GB"/>
        </w:rPr>
        <w:t>. Clinopyroxene from the 1974 Batur eruption records crystallisation pressures that cluster dominantly around 200-620 MPa.</w:t>
      </w:r>
    </w:p>
    <w:p w:rsidR="00DC290B" w:rsidRPr="005D6EF8" w:rsidRDefault="00DC290B" w:rsidP="00DC290B">
      <w:pPr>
        <w:spacing w:line="360" w:lineRule="auto"/>
        <w:rPr>
          <w:rFonts w:ascii="Times New Roman" w:hAnsi="Times New Roman" w:cs="Times New Roman"/>
          <w:lang w:val="en-GB"/>
        </w:rPr>
      </w:pPr>
      <w:r w:rsidRPr="005D6EF8">
        <w:rPr>
          <w:rFonts w:ascii="Times New Roman" w:hAnsi="Times New Roman" w:cs="Times New Roman"/>
          <w:lang w:val="en-GB"/>
        </w:rPr>
        <w:t xml:space="preserve">   </w:t>
      </w:r>
    </w:p>
    <w:p w:rsidR="00DC290B" w:rsidRPr="005D6EF8" w:rsidRDefault="00DC290B" w:rsidP="00DC290B">
      <w:pPr>
        <w:spacing w:line="360" w:lineRule="auto"/>
        <w:rPr>
          <w:rFonts w:ascii="Times New Roman" w:hAnsi="Times New Roman" w:cs="Times New Roman"/>
          <w:lang w:val="en-GB"/>
        </w:rPr>
      </w:pPr>
      <w:r w:rsidRPr="005D6EF8">
        <w:rPr>
          <w:rFonts w:ascii="Times New Roman" w:hAnsi="Times New Roman" w:cs="Times New Roman"/>
          <w:noProof/>
          <w:lang w:val="de-DE" w:eastAsia="de-DE"/>
        </w:rPr>
        <w:drawing>
          <wp:inline distT="0" distB="0" distL="0" distR="0" wp14:anchorId="1B81FD6C" wp14:editId="64E3DF31">
            <wp:extent cx="5559291" cy="720887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g_tb_160516.jpg"/>
                    <pic:cNvPicPr/>
                  </pic:nvPicPr>
                  <pic:blipFill>
                    <a:blip r:embed="rId13">
                      <a:extLst>
                        <a:ext uri="{28A0092B-C50C-407E-A947-70E740481C1C}">
                          <a14:useLocalDpi xmlns:a14="http://schemas.microsoft.com/office/drawing/2010/main" val="0"/>
                        </a:ext>
                      </a:extLst>
                    </a:blip>
                    <a:stretch>
                      <a:fillRect/>
                    </a:stretch>
                  </pic:blipFill>
                  <pic:spPr>
                    <a:xfrm>
                      <a:off x="0" y="0"/>
                      <a:ext cx="5566887" cy="7218724"/>
                    </a:xfrm>
                    <a:prstGeom prst="rect">
                      <a:avLst/>
                    </a:prstGeom>
                  </pic:spPr>
                </pic:pic>
              </a:graphicData>
            </a:graphic>
          </wp:inline>
        </w:drawing>
      </w:r>
    </w:p>
    <w:p w:rsidR="00357234" w:rsidRPr="005D6EF8" w:rsidRDefault="00DC290B" w:rsidP="00DC290B">
      <w:pPr>
        <w:spacing w:after="0" w:line="240" w:lineRule="auto"/>
        <w:jc w:val="both"/>
        <w:rPr>
          <w:rFonts w:ascii="Times New Roman" w:hAnsi="Times New Roman" w:cs="Times New Roman"/>
          <w:lang w:val="en-GB"/>
        </w:rPr>
      </w:pPr>
      <w:r w:rsidRPr="005D6EF8">
        <w:rPr>
          <w:rFonts w:ascii="Times New Roman" w:hAnsi="Times New Roman" w:cs="Times New Roman"/>
          <w:b/>
          <w:lang w:val="en-GB"/>
        </w:rPr>
        <w:t xml:space="preserve">Figure S4: </w:t>
      </w:r>
      <w:r w:rsidRPr="005D6EF8">
        <w:rPr>
          <w:rFonts w:ascii="Times New Roman" w:hAnsi="Times New Roman" w:cs="Times New Roman"/>
          <w:lang w:val="en-GB"/>
        </w:rPr>
        <w:t>The K</w:t>
      </w:r>
      <w:r w:rsidRPr="005D6EF8">
        <w:rPr>
          <w:rFonts w:ascii="Times New Roman" w:hAnsi="Times New Roman" w:cs="Times New Roman"/>
          <w:vertAlign w:val="subscript"/>
          <w:lang w:val="en-GB"/>
        </w:rPr>
        <w:t>D</w:t>
      </w:r>
      <w:r w:rsidRPr="005D6EF8">
        <w:rPr>
          <w:rFonts w:ascii="Times New Roman" w:hAnsi="Times New Roman" w:cs="Times New Roman"/>
          <w:lang w:val="en-GB"/>
        </w:rPr>
        <w:t xml:space="preserve">(Ab-An) equilibrium test after </w:t>
      </w:r>
      <w:r w:rsidRPr="005D6EF8">
        <w:rPr>
          <w:rFonts w:ascii="Times New Roman" w:hAnsi="Times New Roman" w:cs="Times New Roman"/>
          <w:b/>
          <w:color w:val="0070C0"/>
          <w:lang w:val="en-GB"/>
        </w:rPr>
        <w:t>Putirka (2008)</w:t>
      </w:r>
      <w:r w:rsidRPr="005D6EF8">
        <w:rPr>
          <w:rFonts w:ascii="Times New Roman" w:hAnsi="Times New Roman" w:cs="Times New Roman"/>
          <w:color w:val="0070C0"/>
          <w:lang w:val="en-GB"/>
        </w:rPr>
        <w:t xml:space="preserve"> </w:t>
      </w:r>
      <w:r w:rsidRPr="005D6EF8">
        <w:rPr>
          <w:rFonts w:ascii="Times New Roman" w:hAnsi="Times New Roman" w:cs="Times New Roman"/>
          <w:lang w:val="en-GB"/>
        </w:rPr>
        <w:t xml:space="preserve">applied to plagioclase coupled with a range of possible nominal melt compositions for </w:t>
      </w:r>
      <w:r w:rsidRPr="005D6EF8">
        <w:rPr>
          <w:rFonts w:ascii="Times New Roman" w:hAnsi="Times New Roman" w:cs="Times New Roman"/>
          <w:b/>
          <w:lang w:val="en-GB"/>
        </w:rPr>
        <w:t xml:space="preserve">a) </w:t>
      </w:r>
      <w:r w:rsidRPr="005D6EF8">
        <w:rPr>
          <w:rFonts w:ascii="Times New Roman" w:hAnsi="Times New Roman" w:cs="Times New Roman"/>
          <w:lang w:val="en-GB"/>
        </w:rPr>
        <w:t>the 1963 Agung eruption,</w:t>
      </w:r>
      <w:r w:rsidRPr="005D6EF8">
        <w:rPr>
          <w:rFonts w:ascii="Times New Roman" w:hAnsi="Times New Roman" w:cs="Times New Roman"/>
          <w:b/>
          <w:lang w:val="en-GB"/>
        </w:rPr>
        <w:t xml:space="preserve"> c)</w:t>
      </w:r>
      <w:r w:rsidRPr="005D6EF8">
        <w:rPr>
          <w:rFonts w:ascii="Times New Roman" w:hAnsi="Times New Roman" w:cs="Times New Roman"/>
          <w:lang w:val="en-GB"/>
        </w:rPr>
        <w:t xml:space="preserve"> the 1963 Batur eruption, and </w:t>
      </w:r>
      <w:r w:rsidRPr="005D6EF8">
        <w:rPr>
          <w:rFonts w:ascii="Times New Roman" w:hAnsi="Times New Roman" w:cs="Times New Roman"/>
          <w:b/>
          <w:lang w:val="en-GB"/>
        </w:rPr>
        <w:t>e)</w:t>
      </w:r>
      <w:r w:rsidRPr="005D6EF8">
        <w:rPr>
          <w:rFonts w:ascii="Times New Roman" w:hAnsi="Times New Roman" w:cs="Times New Roman"/>
          <w:lang w:val="en-GB"/>
        </w:rPr>
        <w:t xml:space="preserve"> the 1974 Batur eruption. Results for plagioclase-melt thermobarometry for plagioclase coupled with matrix composition from the 1963 eruptions of Agung and Batur, and whole-rock composition from the 1974 Batur eruption are shown in </w:t>
      </w:r>
      <w:r w:rsidRPr="005D6EF8">
        <w:rPr>
          <w:rFonts w:ascii="Times New Roman" w:hAnsi="Times New Roman" w:cs="Times New Roman"/>
          <w:b/>
          <w:lang w:val="en-GB"/>
        </w:rPr>
        <w:t>b)</w:t>
      </w:r>
      <w:r w:rsidRPr="005D6EF8">
        <w:rPr>
          <w:rFonts w:ascii="Times New Roman" w:hAnsi="Times New Roman" w:cs="Times New Roman"/>
          <w:lang w:val="en-GB"/>
        </w:rPr>
        <w:t xml:space="preserve">, </w:t>
      </w:r>
      <w:r w:rsidRPr="005D6EF8">
        <w:rPr>
          <w:rFonts w:ascii="Times New Roman" w:hAnsi="Times New Roman" w:cs="Times New Roman"/>
          <w:b/>
          <w:lang w:val="en-GB"/>
        </w:rPr>
        <w:t>d)</w:t>
      </w:r>
      <w:r w:rsidRPr="005D6EF8">
        <w:rPr>
          <w:rFonts w:ascii="Times New Roman" w:hAnsi="Times New Roman" w:cs="Times New Roman"/>
          <w:lang w:val="en-GB"/>
        </w:rPr>
        <w:t xml:space="preserve">, and </w:t>
      </w:r>
      <w:r w:rsidRPr="005D6EF8">
        <w:rPr>
          <w:rFonts w:ascii="Times New Roman" w:hAnsi="Times New Roman" w:cs="Times New Roman"/>
          <w:b/>
          <w:lang w:val="en-GB"/>
        </w:rPr>
        <w:t>f)</w:t>
      </w:r>
      <w:r w:rsidRPr="005D6EF8">
        <w:rPr>
          <w:rFonts w:ascii="Times New Roman" w:hAnsi="Times New Roman" w:cs="Times New Roman"/>
          <w:lang w:val="en-GB"/>
        </w:rPr>
        <w:t>, respectively. Error clouds (SEE) are marked in light green. Agung plagioclase crystallised dominantly at 100 to 300 MPa, whereas plagioclase from Batur show crystallisation pressures of 50 to 200 MPa for the 1963 eruption, and between 100 and 300 MPa for the 1974 eruption.</w:t>
      </w:r>
    </w:p>
    <w:p w:rsidR="00357234" w:rsidRPr="005D6EF8" w:rsidRDefault="00357234">
      <w:pPr>
        <w:spacing w:after="160" w:line="259" w:lineRule="auto"/>
        <w:rPr>
          <w:rFonts w:ascii="Times New Roman" w:hAnsi="Times New Roman" w:cs="Times New Roman"/>
          <w:lang w:val="en-GB"/>
        </w:rPr>
      </w:pPr>
      <w:r w:rsidRPr="005D6EF8">
        <w:rPr>
          <w:rFonts w:ascii="Times New Roman" w:hAnsi="Times New Roman" w:cs="Times New Roman"/>
          <w:lang w:val="en-GB"/>
        </w:rPr>
        <w:br w:type="page"/>
      </w:r>
    </w:p>
    <w:p w:rsidR="00DC290B" w:rsidRPr="005D6EF8" w:rsidRDefault="00DC290B" w:rsidP="00DC290B">
      <w:pPr>
        <w:spacing w:after="0" w:line="240" w:lineRule="auto"/>
        <w:jc w:val="both"/>
        <w:rPr>
          <w:rFonts w:ascii="Times New Roman" w:hAnsi="Times New Roman" w:cs="Times New Roman"/>
          <w:lang w:val="en-GB"/>
        </w:rPr>
        <w:sectPr w:rsidR="00DC290B" w:rsidRPr="005D6EF8">
          <w:footerReference w:type="default" r:id="rId14"/>
          <w:pgSz w:w="11906" w:h="16838"/>
          <w:pgMar w:top="1440" w:right="1440" w:bottom="1440" w:left="1440" w:header="708" w:footer="708" w:gutter="0"/>
          <w:cols w:space="708"/>
          <w:docGrid w:linePitch="360"/>
        </w:sectPr>
      </w:pPr>
    </w:p>
    <w:tbl>
      <w:tblPr>
        <w:tblStyle w:val="Tabellenraster"/>
        <w:tblW w:w="0" w:type="auto"/>
        <w:tblLook w:val="04A0" w:firstRow="1" w:lastRow="0" w:firstColumn="1" w:lastColumn="0" w:noHBand="0" w:noVBand="1"/>
      </w:tblPr>
      <w:tblGrid>
        <w:gridCol w:w="1314"/>
        <w:gridCol w:w="1629"/>
        <w:gridCol w:w="1035"/>
        <w:gridCol w:w="1314"/>
        <w:gridCol w:w="1515"/>
        <w:gridCol w:w="1701"/>
        <w:gridCol w:w="791"/>
        <w:gridCol w:w="1315"/>
        <w:gridCol w:w="601"/>
        <w:gridCol w:w="2043"/>
      </w:tblGrid>
      <w:tr w:rsidR="00DC290B" w:rsidRPr="005D6EF8" w:rsidTr="00191A37">
        <w:trPr>
          <w:trHeight w:val="567"/>
        </w:trPr>
        <w:tc>
          <w:tcPr>
            <w:tcW w:w="13208" w:type="dxa"/>
            <w:gridSpan w:val="10"/>
            <w:tcBorders>
              <w:top w:val="nil"/>
              <w:left w:val="nil"/>
              <w:bottom w:val="single" w:sz="12" w:space="0" w:color="auto"/>
              <w:right w:val="nil"/>
            </w:tcBorders>
          </w:tcPr>
          <w:p w:rsidR="00DC290B" w:rsidRPr="005D6EF8" w:rsidRDefault="00DC290B" w:rsidP="00191A37">
            <w:pPr>
              <w:rPr>
                <w:rFonts w:ascii="Times New Roman" w:hAnsi="Times New Roman" w:cs="Times New Roman"/>
                <w:lang w:val="en-GB"/>
              </w:rPr>
            </w:pPr>
            <w:r w:rsidRPr="005D6EF8">
              <w:rPr>
                <w:rFonts w:ascii="Times New Roman" w:hAnsi="Times New Roman" w:cs="Times New Roman"/>
                <w:b/>
                <w:bCs/>
                <w:color w:val="000000"/>
                <w:lang w:val="en-GB" w:eastAsia="is-IS"/>
              </w:rPr>
              <w:t>Table S1:</w:t>
            </w:r>
            <w:r w:rsidRPr="005D6EF8">
              <w:rPr>
                <w:rFonts w:ascii="Times New Roman" w:hAnsi="Times New Roman" w:cs="Times New Roman"/>
                <w:lang w:val="en-GB"/>
              </w:rPr>
              <w:t xml:space="preserve"> </w:t>
            </w:r>
            <w:r w:rsidRPr="005D6EF8">
              <w:rPr>
                <w:rFonts w:ascii="Times New Roman" w:hAnsi="Times New Roman" w:cs="Times New Roman"/>
                <w:b/>
                <w:lang w:val="en-GB"/>
              </w:rPr>
              <w:t>Helium isotope data for</w:t>
            </w:r>
            <w:r w:rsidRPr="005D6EF8">
              <w:rPr>
                <w:rFonts w:ascii="Times New Roman" w:hAnsi="Times New Roman" w:cs="Times New Roman"/>
                <w:b/>
                <w:bCs/>
                <w:color w:val="000000"/>
                <w:sz w:val="20"/>
                <w:lang w:val="en-GB" w:eastAsia="is-IS"/>
              </w:rPr>
              <w:t xml:space="preserve"> </w:t>
            </w:r>
            <w:r w:rsidRPr="005D6EF8">
              <w:rPr>
                <w:rFonts w:ascii="Times New Roman" w:hAnsi="Times New Roman" w:cs="Times New Roman"/>
                <w:b/>
                <w:bCs/>
                <w:color w:val="000000"/>
                <w:lang w:val="en-GB" w:eastAsia="is-IS"/>
              </w:rPr>
              <w:t>Agung</w:t>
            </w:r>
          </w:p>
        </w:tc>
      </w:tr>
      <w:tr w:rsidR="00DC290B" w:rsidRPr="005D6EF8" w:rsidTr="00CF5660">
        <w:tc>
          <w:tcPr>
            <w:tcW w:w="1314" w:type="dxa"/>
            <w:tcBorders>
              <w:top w:val="single" w:sz="12" w:space="0" w:color="auto"/>
              <w:left w:val="nil"/>
              <w:bottom w:val="single" w:sz="8" w:space="0" w:color="auto"/>
              <w:right w:val="nil"/>
            </w:tcBorders>
            <w:vAlign w:val="center"/>
          </w:tcPr>
          <w:p w:rsidR="00DC290B" w:rsidRPr="005D6EF8" w:rsidRDefault="00DC290B" w:rsidP="00CF5660">
            <w:pPr>
              <w:jc w:val="center"/>
              <w:rPr>
                <w:rFonts w:ascii="Times New Roman" w:hAnsi="Times New Roman" w:cs="Times New Roman"/>
                <w:b/>
                <w:lang w:val="en-GB"/>
              </w:rPr>
            </w:pPr>
            <w:r w:rsidRPr="005D6EF8">
              <w:rPr>
                <w:rFonts w:ascii="Times New Roman" w:hAnsi="Times New Roman" w:cs="Times New Roman"/>
                <w:b/>
                <w:lang w:val="en-GB"/>
              </w:rPr>
              <w:t>Sample ID</w:t>
            </w:r>
          </w:p>
        </w:tc>
        <w:tc>
          <w:tcPr>
            <w:tcW w:w="1629" w:type="dxa"/>
            <w:tcBorders>
              <w:top w:val="single" w:sz="12" w:space="0" w:color="auto"/>
              <w:left w:val="nil"/>
              <w:bottom w:val="single" w:sz="8" w:space="0" w:color="auto"/>
              <w:right w:val="nil"/>
            </w:tcBorders>
            <w:vAlign w:val="center"/>
          </w:tcPr>
          <w:p w:rsidR="00DC290B" w:rsidRPr="005D6EF8" w:rsidRDefault="00DC290B" w:rsidP="00CF5660">
            <w:pPr>
              <w:jc w:val="center"/>
              <w:rPr>
                <w:rFonts w:ascii="Times New Roman" w:hAnsi="Times New Roman" w:cs="Times New Roman"/>
                <w:b/>
                <w:lang w:val="en-GB"/>
              </w:rPr>
            </w:pPr>
            <w:r w:rsidRPr="005D6EF8">
              <w:rPr>
                <w:rFonts w:ascii="Times New Roman" w:hAnsi="Times New Roman" w:cs="Times New Roman"/>
                <w:b/>
                <w:lang w:val="en-GB"/>
              </w:rPr>
              <w:t>Sample wt. (g)</w:t>
            </w:r>
          </w:p>
        </w:tc>
        <w:tc>
          <w:tcPr>
            <w:tcW w:w="999" w:type="dxa"/>
            <w:tcBorders>
              <w:top w:val="single" w:sz="12" w:space="0" w:color="auto"/>
              <w:left w:val="nil"/>
              <w:bottom w:val="single" w:sz="8" w:space="0" w:color="auto"/>
              <w:right w:val="nil"/>
            </w:tcBorders>
            <w:vAlign w:val="center"/>
          </w:tcPr>
          <w:p w:rsidR="00DC290B" w:rsidRPr="005D6EF8" w:rsidRDefault="00DC290B" w:rsidP="00CF5660">
            <w:pPr>
              <w:jc w:val="center"/>
              <w:rPr>
                <w:rFonts w:ascii="Times New Roman" w:hAnsi="Times New Roman" w:cs="Times New Roman"/>
                <w:b/>
                <w:lang w:val="en-GB"/>
              </w:rPr>
            </w:pPr>
            <w:r w:rsidRPr="005D6EF8">
              <w:rPr>
                <w:rFonts w:ascii="Times New Roman" w:hAnsi="Times New Roman" w:cs="Times New Roman"/>
                <w:b/>
                <w:lang w:val="en-GB"/>
              </w:rPr>
              <w:t>Mineral</w:t>
            </w:r>
          </w:p>
        </w:tc>
        <w:tc>
          <w:tcPr>
            <w:tcW w:w="1314" w:type="dxa"/>
            <w:tcBorders>
              <w:top w:val="single" w:sz="12" w:space="0" w:color="auto"/>
              <w:left w:val="nil"/>
              <w:bottom w:val="single" w:sz="8" w:space="0" w:color="auto"/>
              <w:right w:val="nil"/>
            </w:tcBorders>
            <w:vAlign w:val="center"/>
          </w:tcPr>
          <w:p w:rsidR="00DC290B" w:rsidRPr="005D6EF8" w:rsidRDefault="00DC290B" w:rsidP="00CF5660">
            <w:pPr>
              <w:jc w:val="center"/>
              <w:rPr>
                <w:rFonts w:ascii="Times New Roman" w:hAnsi="Times New Roman" w:cs="Times New Roman"/>
                <w:b/>
                <w:lang w:val="en-GB"/>
              </w:rPr>
            </w:pPr>
            <w:r w:rsidRPr="005D6EF8">
              <w:rPr>
                <w:rFonts w:ascii="Times New Roman" w:hAnsi="Times New Roman" w:cs="Times New Roman"/>
                <w:b/>
                <w:lang w:val="en-GB"/>
              </w:rPr>
              <w:t xml:space="preserve">%blank on </w:t>
            </w:r>
            <w:r w:rsidRPr="005D6EF8">
              <w:rPr>
                <w:rFonts w:ascii="Times New Roman" w:hAnsi="Times New Roman" w:cs="Times New Roman"/>
                <w:b/>
                <w:vertAlign w:val="superscript"/>
                <w:lang w:val="en-GB"/>
              </w:rPr>
              <w:t>4</w:t>
            </w:r>
            <w:r w:rsidRPr="005D6EF8">
              <w:rPr>
                <w:rFonts w:ascii="Times New Roman" w:hAnsi="Times New Roman" w:cs="Times New Roman"/>
                <w:b/>
                <w:lang w:val="en-GB"/>
              </w:rPr>
              <w:t>He</w:t>
            </w:r>
          </w:p>
        </w:tc>
        <w:tc>
          <w:tcPr>
            <w:tcW w:w="1515" w:type="dxa"/>
            <w:tcBorders>
              <w:top w:val="single" w:sz="12" w:space="0" w:color="auto"/>
              <w:left w:val="nil"/>
              <w:bottom w:val="single" w:sz="8" w:space="0" w:color="auto"/>
              <w:right w:val="nil"/>
            </w:tcBorders>
            <w:vAlign w:val="center"/>
          </w:tcPr>
          <w:p w:rsidR="00DC290B" w:rsidRPr="005D6EF8" w:rsidRDefault="00DC290B" w:rsidP="00CF5660">
            <w:pPr>
              <w:jc w:val="center"/>
              <w:rPr>
                <w:rFonts w:ascii="Times New Roman" w:hAnsi="Times New Roman" w:cs="Times New Roman"/>
                <w:b/>
                <w:lang w:val="en-GB"/>
              </w:rPr>
            </w:pPr>
            <w:r w:rsidRPr="005D6EF8">
              <w:rPr>
                <w:rFonts w:ascii="Times New Roman" w:hAnsi="Times New Roman" w:cs="Times New Roman"/>
                <w:b/>
                <w:vertAlign w:val="superscript"/>
                <w:lang w:val="en-GB"/>
              </w:rPr>
              <w:t>3</w:t>
            </w:r>
            <w:r w:rsidRPr="005D6EF8">
              <w:rPr>
                <w:rFonts w:ascii="Times New Roman" w:hAnsi="Times New Roman" w:cs="Times New Roman"/>
                <w:b/>
                <w:lang w:val="en-GB"/>
              </w:rPr>
              <w:t>He/</w:t>
            </w:r>
            <w:r w:rsidRPr="005D6EF8">
              <w:rPr>
                <w:rFonts w:ascii="Times New Roman" w:hAnsi="Times New Roman" w:cs="Times New Roman"/>
                <w:b/>
                <w:vertAlign w:val="superscript"/>
                <w:lang w:val="en-GB"/>
              </w:rPr>
              <w:t>4</w:t>
            </w:r>
            <w:r w:rsidRPr="005D6EF8">
              <w:rPr>
                <w:rFonts w:ascii="Times New Roman" w:hAnsi="Times New Roman" w:cs="Times New Roman"/>
                <w:b/>
                <w:lang w:val="en-GB"/>
              </w:rPr>
              <w:t>He (R/R</w:t>
            </w:r>
            <w:r w:rsidRPr="005D6EF8">
              <w:rPr>
                <w:rFonts w:ascii="Times New Roman" w:hAnsi="Times New Roman" w:cs="Times New Roman"/>
                <w:b/>
                <w:vertAlign w:val="subscript"/>
                <w:lang w:val="en-GB"/>
              </w:rPr>
              <w:t>A</w:t>
            </w:r>
            <w:r w:rsidRPr="005D6EF8">
              <w:rPr>
                <w:rFonts w:ascii="Times New Roman" w:hAnsi="Times New Roman" w:cs="Times New Roman"/>
                <w:b/>
                <w:lang w:val="en-GB"/>
              </w:rPr>
              <w:t>)raw*</w:t>
            </w:r>
          </w:p>
        </w:tc>
        <w:tc>
          <w:tcPr>
            <w:tcW w:w="1701" w:type="dxa"/>
            <w:tcBorders>
              <w:top w:val="single" w:sz="12" w:space="0" w:color="auto"/>
              <w:left w:val="nil"/>
              <w:bottom w:val="single" w:sz="8" w:space="0" w:color="auto"/>
              <w:right w:val="nil"/>
            </w:tcBorders>
            <w:vAlign w:val="center"/>
          </w:tcPr>
          <w:p w:rsidR="00DC290B" w:rsidRPr="005D6EF8" w:rsidRDefault="00DC290B" w:rsidP="00CF5660">
            <w:pPr>
              <w:jc w:val="center"/>
              <w:rPr>
                <w:rFonts w:ascii="Times New Roman" w:hAnsi="Times New Roman" w:cs="Times New Roman"/>
                <w:b/>
                <w:lang w:val="en-GB"/>
              </w:rPr>
            </w:pPr>
            <w:r w:rsidRPr="005D6EF8">
              <w:rPr>
                <w:rFonts w:ascii="Times New Roman" w:hAnsi="Times New Roman" w:cs="Times New Roman"/>
                <w:b/>
                <w:vertAlign w:val="superscript"/>
                <w:lang w:val="en-GB"/>
              </w:rPr>
              <w:t>3</w:t>
            </w:r>
            <w:r w:rsidRPr="005D6EF8">
              <w:rPr>
                <w:rFonts w:ascii="Times New Roman" w:hAnsi="Times New Roman" w:cs="Times New Roman"/>
                <w:b/>
                <w:lang w:val="en-GB"/>
              </w:rPr>
              <w:t>He/</w:t>
            </w:r>
            <w:r w:rsidRPr="005D6EF8">
              <w:rPr>
                <w:rFonts w:ascii="Times New Roman" w:hAnsi="Times New Roman" w:cs="Times New Roman"/>
                <w:b/>
                <w:vertAlign w:val="superscript"/>
                <w:lang w:val="en-GB"/>
              </w:rPr>
              <w:t>4</w:t>
            </w:r>
            <w:r w:rsidRPr="005D6EF8">
              <w:rPr>
                <w:rFonts w:ascii="Times New Roman" w:hAnsi="Times New Roman" w:cs="Times New Roman"/>
                <w:b/>
                <w:lang w:val="en-GB"/>
              </w:rPr>
              <w:t>He (R/R</w:t>
            </w:r>
            <w:r w:rsidRPr="005D6EF8">
              <w:rPr>
                <w:rFonts w:ascii="Times New Roman" w:hAnsi="Times New Roman" w:cs="Times New Roman"/>
                <w:b/>
                <w:vertAlign w:val="subscript"/>
                <w:lang w:val="en-GB"/>
              </w:rPr>
              <w:t>A</w:t>
            </w:r>
            <w:r w:rsidRPr="005D6EF8">
              <w:rPr>
                <w:rFonts w:ascii="Times New Roman" w:hAnsi="Times New Roman" w:cs="Times New Roman"/>
                <w:b/>
                <w:lang w:val="en-GB"/>
              </w:rPr>
              <w:t>)bc</w:t>
            </w:r>
            <w:r w:rsidRPr="005D6EF8">
              <w:rPr>
                <w:rFonts w:ascii="Times New Roman" w:hAnsi="Times New Roman" w:cs="Times New Roman"/>
                <w:b/>
                <w:vertAlign w:val="superscript"/>
                <w:lang w:val="en-GB"/>
              </w:rPr>
              <w:t>#</w:t>
            </w:r>
          </w:p>
        </w:tc>
        <w:tc>
          <w:tcPr>
            <w:tcW w:w="791" w:type="dxa"/>
            <w:tcBorders>
              <w:top w:val="single" w:sz="12" w:space="0" w:color="auto"/>
              <w:left w:val="nil"/>
              <w:bottom w:val="single" w:sz="8" w:space="0" w:color="auto"/>
              <w:right w:val="nil"/>
            </w:tcBorders>
            <w:vAlign w:val="center"/>
          </w:tcPr>
          <w:p w:rsidR="00DC290B" w:rsidRPr="005D6EF8" w:rsidRDefault="00DC290B" w:rsidP="00CF5660">
            <w:pPr>
              <w:jc w:val="center"/>
              <w:rPr>
                <w:rFonts w:ascii="Times New Roman" w:hAnsi="Times New Roman" w:cs="Times New Roman"/>
                <w:b/>
                <w:lang w:val="en-GB"/>
              </w:rPr>
            </w:pPr>
            <w:r w:rsidRPr="005D6EF8">
              <w:rPr>
                <w:rFonts w:ascii="Times New Roman" w:hAnsi="Times New Roman" w:cs="Times New Roman"/>
                <w:b/>
                <w:lang w:val="en-GB"/>
              </w:rPr>
              <w:t>X</w:t>
            </w:r>
            <w:r w:rsidRPr="005D6EF8">
              <w:rPr>
                <w:rFonts w:ascii="Times New Roman" w:hAnsi="Times New Roman" w:cs="Times New Roman"/>
                <w:b/>
                <w:vertAlign w:val="superscript"/>
                <w:lang w:val="en-GB"/>
              </w:rPr>
              <w:t>&amp;</w:t>
            </w:r>
          </w:p>
        </w:tc>
        <w:tc>
          <w:tcPr>
            <w:tcW w:w="1315" w:type="dxa"/>
            <w:tcBorders>
              <w:top w:val="single" w:sz="12" w:space="0" w:color="auto"/>
              <w:left w:val="nil"/>
              <w:bottom w:val="single" w:sz="8" w:space="0" w:color="auto"/>
              <w:right w:val="nil"/>
            </w:tcBorders>
            <w:vAlign w:val="center"/>
          </w:tcPr>
          <w:p w:rsidR="00DC290B" w:rsidRPr="005D6EF8" w:rsidRDefault="00DC290B" w:rsidP="00CF5660">
            <w:pPr>
              <w:jc w:val="center"/>
              <w:rPr>
                <w:rFonts w:ascii="Times New Roman" w:hAnsi="Times New Roman" w:cs="Times New Roman"/>
                <w:b/>
                <w:lang w:val="en-GB"/>
              </w:rPr>
            </w:pPr>
            <w:r w:rsidRPr="005D6EF8">
              <w:rPr>
                <w:rFonts w:ascii="Times New Roman" w:hAnsi="Times New Roman" w:cs="Times New Roman"/>
                <w:b/>
                <w:vertAlign w:val="superscript"/>
                <w:lang w:val="en-GB"/>
              </w:rPr>
              <w:t>3</w:t>
            </w:r>
            <w:r w:rsidRPr="005D6EF8">
              <w:rPr>
                <w:rFonts w:ascii="Times New Roman" w:hAnsi="Times New Roman" w:cs="Times New Roman"/>
                <w:b/>
                <w:lang w:val="en-GB"/>
              </w:rPr>
              <w:t>He/</w:t>
            </w:r>
            <w:r w:rsidRPr="005D6EF8">
              <w:rPr>
                <w:rFonts w:ascii="Times New Roman" w:hAnsi="Times New Roman" w:cs="Times New Roman"/>
                <w:b/>
                <w:vertAlign w:val="superscript"/>
                <w:lang w:val="en-GB"/>
              </w:rPr>
              <w:t>4</w:t>
            </w:r>
            <w:r w:rsidRPr="005D6EF8">
              <w:rPr>
                <w:rFonts w:ascii="Times New Roman" w:hAnsi="Times New Roman" w:cs="Times New Roman"/>
                <w:b/>
                <w:lang w:val="en-GB"/>
              </w:rPr>
              <w:t>He (R</w:t>
            </w:r>
            <w:r w:rsidRPr="005D6EF8">
              <w:rPr>
                <w:rFonts w:ascii="Times New Roman" w:hAnsi="Times New Roman" w:cs="Times New Roman"/>
                <w:b/>
                <w:vertAlign w:val="subscript"/>
                <w:lang w:val="en-GB"/>
              </w:rPr>
              <w:t>c</w:t>
            </w:r>
            <w:r w:rsidRPr="005D6EF8">
              <w:rPr>
                <w:rFonts w:ascii="Times New Roman" w:hAnsi="Times New Roman" w:cs="Times New Roman"/>
                <w:b/>
                <w:lang w:val="en-GB"/>
              </w:rPr>
              <w:t>/R</w:t>
            </w:r>
            <w:r w:rsidRPr="005D6EF8">
              <w:rPr>
                <w:rFonts w:ascii="Times New Roman" w:hAnsi="Times New Roman" w:cs="Times New Roman"/>
                <w:b/>
                <w:vertAlign w:val="subscript"/>
                <w:lang w:val="en-GB"/>
              </w:rPr>
              <w:t>A</w:t>
            </w:r>
            <w:r w:rsidRPr="005D6EF8">
              <w:rPr>
                <w:rFonts w:ascii="Times New Roman" w:hAnsi="Times New Roman" w:cs="Times New Roman"/>
                <w:b/>
                <w:lang w:val="en-GB"/>
              </w:rPr>
              <w:t>)</w:t>
            </w:r>
            <w:r w:rsidRPr="005D6EF8">
              <w:rPr>
                <w:rFonts w:ascii="Times New Roman" w:hAnsi="Times New Roman" w:cs="Times New Roman"/>
                <w:b/>
                <w:vertAlign w:val="superscript"/>
                <w:lang w:val="en-GB"/>
              </w:rPr>
              <w:t>¤</w:t>
            </w:r>
          </w:p>
        </w:tc>
        <w:tc>
          <w:tcPr>
            <w:tcW w:w="587" w:type="dxa"/>
            <w:tcBorders>
              <w:top w:val="single" w:sz="12" w:space="0" w:color="auto"/>
              <w:left w:val="nil"/>
              <w:bottom w:val="single" w:sz="8" w:space="0" w:color="auto"/>
              <w:right w:val="nil"/>
            </w:tcBorders>
            <w:vAlign w:val="center"/>
          </w:tcPr>
          <w:p w:rsidR="00DC290B" w:rsidRPr="005D6EF8" w:rsidRDefault="00DC290B" w:rsidP="00CF5660">
            <w:pPr>
              <w:jc w:val="center"/>
              <w:rPr>
                <w:rFonts w:ascii="Times New Roman" w:hAnsi="Times New Roman" w:cs="Times New Roman"/>
                <w:b/>
                <w:lang w:val="en-GB"/>
              </w:rPr>
            </w:pPr>
            <w:r w:rsidRPr="005D6EF8">
              <w:rPr>
                <w:rFonts w:ascii="Times New Roman" w:hAnsi="Times New Roman" w:cs="Times New Roman"/>
                <w:b/>
                <w:lang w:val="en-GB"/>
              </w:rPr>
              <w:t>±σ</w:t>
            </w:r>
          </w:p>
        </w:tc>
        <w:tc>
          <w:tcPr>
            <w:tcW w:w="2043" w:type="dxa"/>
            <w:tcBorders>
              <w:top w:val="single" w:sz="12" w:space="0" w:color="auto"/>
              <w:left w:val="nil"/>
              <w:bottom w:val="single" w:sz="8" w:space="0" w:color="auto"/>
              <w:right w:val="nil"/>
            </w:tcBorders>
            <w:vAlign w:val="center"/>
          </w:tcPr>
          <w:p w:rsidR="00DC290B" w:rsidRPr="005D6EF8" w:rsidRDefault="00DC290B" w:rsidP="00CF5660">
            <w:pPr>
              <w:jc w:val="center"/>
              <w:rPr>
                <w:rFonts w:ascii="Times New Roman" w:hAnsi="Times New Roman" w:cs="Times New Roman"/>
                <w:b/>
                <w:lang w:val="en-GB"/>
              </w:rPr>
            </w:pPr>
            <w:r w:rsidRPr="005D6EF8">
              <w:rPr>
                <w:rFonts w:ascii="Times New Roman" w:hAnsi="Times New Roman" w:cs="Times New Roman"/>
                <w:b/>
                <w:lang w:val="en-GB"/>
              </w:rPr>
              <w:t>[</w:t>
            </w:r>
            <w:r w:rsidRPr="005D6EF8">
              <w:rPr>
                <w:rFonts w:ascii="Times New Roman" w:hAnsi="Times New Roman" w:cs="Times New Roman"/>
                <w:b/>
                <w:vertAlign w:val="superscript"/>
                <w:lang w:val="en-GB"/>
              </w:rPr>
              <w:t>4</w:t>
            </w:r>
            <w:r w:rsidRPr="005D6EF8">
              <w:rPr>
                <w:rFonts w:ascii="Times New Roman" w:hAnsi="Times New Roman" w:cs="Times New Roman"/>
                <w:b/>
                <w:lang w:val="en-GB"/>
              </w:rPr>
              <w:t>He]c (x10</w:t>
            </w:r>
            <w:r w:rsidRPr="005D6EF8">
              <w:rPr>
                <w:rFonts w:ascii="Times New Roman" w:hAnsi="Times New Roman" w:cs="Times New Roman"/>
                <w:b/>
                <w:vertAlign w:val="superscript"/>
                <w:lang w:val="en-GB"/>
              </w:rPr>
              <w:t>-9</w:t>
            </w:r>
            <w:r w:rsidRPr="005D6EF8">
              <w:rPr>
                <w:rFonts w:ascii="Times New Roman" w:hAnsi="Times New Roman" w:cs="Times New Roman"/>
                <w:b/>
                <w:lang w:val="en-GB"/>
              </w:rPr>
              <w:t>) cm</w:t>
            </w:r>
            <w:r w:rsidRPr="005D6EF8">
              <w:rPr>
                <w:rFonts w:ascii="Times New Roman" w:hAnsi="Times New Roman" w:cs="Times New Roman"/>
                <w:b/>
                <w:vertAlign w:val="superscript"/>
                <w:lang w:val="en-GB"/>
              </w:rPr>
              <w:t>3</w:t>
            </w:r>
            <w:r w:rsidRPr="005D6EF8">
              <w:rPr>
                <w:rFonts w:ascii="Times New Roman" w:hAnsi="Times New Roman" w:cs="Times New Roman"/>
                <w:b/>
                <w:lang w:val="en-GB"/>
              </w:rPr>
              <w:t xml:space="preserve"> STP/g</w:t>
            </w:r>
            <w:r w:rsidRPr="005D6EF8">
              <w:rPr>
                <w:rFonts w:ascii="Times New Roman" w:hAnsi="Times New Roman" w:cs="Times New Roman"/>
                <w:b/>
                <w:vertAlign w:val="superscript"/>
                <w:lang w:val="en-GB"/>
              </w:rPr>
              <w:t>†</w:t>
            </w:r>
          </w:p>
        </w:tc>
      </w:tr>
      <w:tr w:rsidR="00DC290B" w:rsidRPr="005D6EF8" w:rsidTr="00CF5660">
        <w:tc>
          <w:tcPr>
            <w:tcW w:w="1314" w:type="dxa"/>
            <w:tcBorders>
              <w:top w:val="single" w:sz="8" w:space="0" w:color="auto"/>
              <w:left w:val="nil"/>
              <w:bottom w:val="single" w:sz="12" w:space="0" w:color="auto"/>
              <w:right w:val="nil"/>
            </w:tcBorders>
            <w:vAlign w:val="center"/>
          </w:tcPr>
          <w:p w:rsidR="00DC290B" w:rsidRPr="005D6EF8" w:rsidRDefault="00DC290B" w:rsidP="00CF5660">
            <w:pPr>
              <w:jc w:val="center"/>
              <w:rPr>
                <w:rFonts w:ascii="Times New Roman" w:hAnsi="Times New Roman" w:cs="Times New Roman"/>
                <w:lang w:val="en-GB"/>
              </w:rPr>
            </w:pPr>
            <w:r w:rsidRPr="005D6EF8">
              <w:rPr>
                <w:rFonts w:ascii="Times New Roman" w:hAnsi="Times New Roman" w:cs="Times New Roman"/>
                <w:lang w:val="en-GB"/>
              </w:rPr>
              <w:t>A-BA1-1963</w:t>
            </w:r>
          </w:p>
        </w:tc>
        <w:tc>
          <w:tcPr>
            <w:tcW w:w="1629" w:type="dxa"/>
            <w:tcBorders>
              <w:top w:val="single" w:sz="8" w:space="0" w:color="auto"/>
              <w:left w:val="nil"/>
              <w:bottom w:val="single" w:sz="12" w:space="0" w:color="auto"/>
              <w:right w:val="nil"/>
            </w:tcBorders>
            <w:vAlign w:val="center"/>
          </w:tcPr>
          <w:p w:rsidR="00DC290B" w:rsidRPr="005D6EF8" w:rsidRDefault="00DC290B" w:rsidP="00CF5660">
            <w:pPr>
              <w:jc w:val="center"/>
              <w:rPr>
                <w:rFonts w:ascii="Times New Roman" w:hAnsi="Times New Roman" w:cs="Times New Roman"/>
                <w:lang w:val="en-GB"/>
              </w:rPr>
            </w:pPr>
            <w:r w:rsidRPr="005D6EF8">
              <w:rPr>
                <w:rFonts w:ascii="Times New Roman" w:hAnsi="Times New Roman" w:cs="Times New Roman"/>
                <w:lang w:val="en-GB"/>
              </w:rPr>
              <w:t>1.2528</w:t>
            </w:r>
          </w:p>
        </w:tc>
        <w:tc>
          <w:tcPr>
            <w:tcW w:w="999" w:type="dxa"/>
            <w:tcBorders>
              <w:top w:val="single" w:sz="8" w:space="0" w:color="auto"/>
              <w:left w:val="nil"/>
              <w:bottom w:val="single" w:sz="12" w:space="0" w:color="auto"/>
              <w:right w:val="nil"/>
            </w:tcBorders>
            <w:vAlign w:val="center"/>
          </w:tcPr>
          <w:p w:rsidR="00DC290B" w:rsidRPr="005D6EF8" w:rsidRDefault="00DC290B" w:rsidP="00CF5660">
            <w:pPr>
              <w:jc w:val="center"/>
              <w:rPr>
                <w:rFonts w:ascii="Times New Roman" w:hAnsi="Times New Roman" w:cs="Times New Roman"/>
                <w:lang w:val="en-GB"/>
              </w:rPr>
            </w:pPr>
            <w:r w:rsidRPr="005D6EF8">
              <w:rPr>
                <w:rFonts w:ascii="Times New Roman" w:hAnsi="Times New Roman" w:cs="Times New Roman"/>
                <w:lang w:val="en-GB"/>
              </w:rPr>
              <w:t>pyroxene</w:t>
            </w:r>
          </w:p>
        </w:tc>
        <w:tc>
          <w:tcPr>
            <w:tcW w:w="1314" w:type="dxa"/>
            <w:tcBorders>
              <w:top w:val="single" w:sz="8" w:space="0" w:color="auto"/>
              <w:left w:val="nil"/>
              <w:bottom w:val="single" w:sz="12" w:space="0" w:color="auto"/>
              <w:right w:val="nil"/>
            </w:tcBorders>
            <w:vAlign w:val="center"/>
          </w:tcPr>
          <w:p w:rsidR="00DC290B" w:rsidRPr="005D6EF8" w:rsidRDefault="00DC290B" w:rsidP="00CF5660">
            <w:pPr>
              <w:jc w:val="center"/>
              <w:rPr>
                <w:rFonts w:ascii="Times New Roman" w:hAnsi="Times New Roman" w:cs="Times New Roman"/>
                <w:lang w:val="en-GB"/>
              </w:rPr>
            </w:pPr>
            <w:r w:rsidRPr="005D6EF8">
              <w:rPr>
                <w:rFonts w:ascii="Times New Roman" w:hAnsi="Times New Roman" w:cs="Times New Roman"/>
                <w:lang w:val="en-GB"/>
              </w:rPr>
              <w:t>4.5</w:t>
            </w:r>
          </w:p>
        </w:tc>
        <w:tc>
          <w:tcPr>
            <w:tcW w:w="1515" w:type="dxa"/>
            <w:tcBorders>
              <w:top w:val="single" w:sz="8" w:space="0" w:color="auto"/>
              <w:left w:val="nil"/>
              <w:bottom w:val="single" w:sz="12" w:space="0" w:color="auto"/>
              <w:right w:val="nil"/>
            </w:tcBorders>
            <w:vAlign w:val="center"/>
          </w:tcPr>
          <w:p w:rsidR="00DC290B" w:rsidRPr="005D6EF8" w:rsidRDefault="00DC290B" w:rsidP="00CF5660">
            <w:pPr>
              <w:jc w:val="center"/>
              <w:rPr>
                <w:rFonts w:ascii="Times New Roman" w:hAnsi="Times New Roman" w:cs="Times New Roman"/>
                <w:lang w:val="en-GB"/>
              </w:rPr>
            </w:pPr>
            <w:r w:rsidRPr="005D6EF8">
              <w:rPr>
                <w:rFonts w:ascii="Times New Roman" w:hAnsi="Times New Roman" w:cs="Times New Roman"/>
                <w:lang w:val="en-GB"/>
              </w:rPr>
              <w:t>6.96</w:t>
            </w:r>
          </w:p>
        </w:tc>
        <w:tc>
          <w:tcPr>
            <w:tcW w:w="1701" w:type="dxa"/>
            <w:tcBorders>
              <w:top w:val="single" w:sz="8" w:space="0" w:color="auto"/>
              <w:left w:val="nil"/>
              <w:bottom w:val="single" w:sz="12" w:space="0" w:color="auto"/>
              <w:right w:val="nil"/>
            </w:tcBorders>
            <w:vAlign w:val="center"/>
          </w:tcPr>
          <w:p w:rsidR="00DC290B" w:rsidRPr="005D6EF8" w:rsidRDefault="00DC290B" w:rsidP="00CF5660">
            <w:pPr>
              <w:jc w:val="center"/>
              <w:rPr>
                <w:rFonts w:ascii="Times New Roman" w:hAnsi="Times New Roman" w:cs="Times New Roman"/>
                <w:lang w:val="en-GB"/>
              </w:rPr>
            </w:pPr>
            <w:r w:rsidRPr="005D6EF8">
              <w:rPr>
                <w:rFonts w:ascii="Times New Roman" w:hAnsi="Times New Roman" w:cs="Times New Roman"/>
                <w:lang w:val="en-GB"/>
              </w:rPr>
              <w:t>7.42</w:t>
            </w:r>
          </w:p>
        </w:tc>
        <w:tc>
          <w:tcPr>
            <w:tcW w:w="791" w:type="dxa"/>
            <w:tcBorders>
              <w:top w:val="single" w:sz="8" w:space="0" w:color="auto"/>
              <w:left w:val="nil"/>
              <w:bottom w:val="single" w:sz="12" w:space="0" w:color="auto"/>
              <w:right w:val="nil"/>
            </w:tcBorders>
            <w:vAlign w:val="center"/>
          </w:tcPr>
          <w:p w:rsidR="00DC290B" w:rsidRPr="005D6EF8" w:rsidRDefault="00DC290B" w:rsidP="00CF5660">
            <w:pPr>
              <w:jc w:val="center"/>
              <w:rPr>
                <w:rFonts w:ascii="Times New Roman" w:hAnsi="Times New Roman" w:cs="Times New Roman"/>
                <w:lang w:val="en-GB"/>
              </w:rPr>
            </w:pPr>
            <w:r w:rsidRPr="005D6EF8">
              <w:rPr>
                <w:rFonts w:ascii="Times New Roman" w:hAnsi="Times New Roman" w:cs="Times New Roman"/>
                <w:lang w:val="en-GB"/>
              </w:rPr>
              <w:t>6.3</w:t>
            </w:r>
          </w:p>
        </w:tc>
        <w:tc>
          <w:tcPr>
            <w:tcW w:w="1315" w:type="dxa"/>
            <w:tcBorders>
              <w:top w:val="single" w:sz="8" w:space="0" w:color="auto"/>
              <w:left w:val="nil"/>
              <w:bottom w:val="single" w:sz="12" w:space="0" w:color="auto"/>
              <w:right w:val="nil"/>
            </w:tcBorders>
            <w:vAlign w:val="center"/>
          </w:tcPr>
          <w:p w:rsidR="00DC290B" w:rsidRPr="005D6EF8" w:rsidRDefault="00DC290B" w:rsidP="00CF5660">
            <w:pPr>
              <w:jc w:val="center"/>
              <w:rPr>
                <w:rFonts w:ascii="Times New Roman" w:hAnsi="Times New Roman" w:cs="Times New Roman"/>
                <w:lang w:val="en-GB"/>
              </w:rPr>
            </w:pPr>
            <w:r w:rsidRPr="005D6EF8">
              <w:rPr>
                <w:rFonts w:ascii="Times New Roman" w:hAnsi="Times New Roman" w:cs="Times New Roman"/>
                <w:lang w:val="en-GB"/>
              </w:rPr>
              <w:t>8.62</w:t>
            </w:r>
          </w:p>
        </w:tc>
        <w:tc>
          <w:tcPr>
            <w:tcW w:w="587" w:type="dxa"/>
            <w:tcBorders>
              <w:top w:val="single" w:sz="8" w:space="0" w:color="auto"/>
              <w:left w:val="nil"/>
              <w:bottom w:val="single" w:sz="12" w:space="0" w:color="auto"/>
              <w:right w:val="nil"/>
            </w:tcBorders>
            <w:vAlign w:val="center"/>
          </w:tcPr>
          <w:p w:rsidR="00DC290B" w:rsidRPr="005D6EF8" w:rsidRDefault="00DC290B" w:rsidP="00CF5660">
            <w:pPr>
              <w:jc w:val="center"/>
              <w:rPr>
                <w:rFonts w:ascii="Times New Roman" w:hAnsi="Times New Roman" w:cs="Times New Roman"/>
                <w:lang w:val="en-GB"/>
              </w:rPr>
            </w:pPr>
            <w:r w:rsidRPr="005D6EF8">
              <w:rPr>
                <w:rFonts w:ascii="Times New Roman" w:hAnsi="Times New Roman" w:cs="Times New Roman"/>
                <w:lang w:val="en-GB"/>
              </w:rPr>
              <w:t>0.39</w:t>
            </w:r>
          </w:p>
        </w:tc>
        <w:tc>
          <w:tcPr>
            <w:tcW w:w="2043" w:type="dxa"/>
            <w:tcBorders>
              <w:top w:val="single" w:sz="8" w:space="0" w:color="auto"/>
              <w:left w:val="nil"/>
              <w:bottom w:val="single" w:sz="12" w:space="0" w:color="auto"/>
              <w:right w:val="nil"/>
            </w:tcBorders>
            <w:vAlign w:val="center"/>
          </w:tcPr>
          <w:p w:rsidR="00DC290B" w:rsidRPr="005D6EF8" w:rsidRDefault="00DC290B" w:rsidP="00CF5660">
            <w:pPr>
              <w:jc w:val="center"/>
              <w:rPr>
                <w:rFonts w:ascii="Times New Roman" w:hAnsi="Times New Roman" w:cs="Times New Roman"/>
                <w:lang w:val="en-GB"/>
              </w:rPr>
            </w:pPr>
            <w:r w:rsidRPr="005D6EF8">
              <w:rPr>
                <w:rFonts w:ascii="Times New Roman" w:hAnsi="Times New Roman" w:cs="Times New Roman"/>
                <w:lang w:val="en-GB"/>
              </w:rPr>
              <w:t>0.78</w:t>
            </w:r>
          </w:p>
        </w:tc>
      </w:tr>
    </w:tbl>
    <w:p w:rsidR="00DC290B" w:rsidRPr="005D6EF8" w:rsidRDefault="00DC290B" w:rsidP="00DC290B">
      <w:pPr>
        <w:spacing w:after="0" w:line="240" w:lineRule="auto"/>
        <w:jc w:val="both"/>
        <w:rPr>
          <w:rFonts w:ascii="Times New Roman" w:hAnsi="Times New Roman" w:cs="Times New Roman"/>
          <w:lang w:val="en-GB"/>
        </w:rPr>
      </w:pPr>
    </w:p>
    <w:p w:rsidR="00DC290B" w:rsidRPr="005D6EF8" w:rsidRDefault="00DC290B" w:rsidP="00DC290B">
      <w:pPr>
        <w:pStyle w:val="Beschriftung"/>
        <w:jc w:val="both"/>
        <w:rPr>
          <w:rFonts w:ascii="Times New Roman" w:hAnsi="Times New Roman" w:cs="Times New Roman"/>
          <w:b w:val="0"/>
          <w:color w:val="auto"/>
          <w:sz w:val="22"/>
        </w:rPr>
      </w:pPr>
      <w:r w:rsidRPr="005D6EF8">
        <w:rPr>
          <w:rFonts w:ascii="Times New Roman" w:hAnsi="Times New Roman" w:cs="Times New Roman"/>
          <w:color w:val="auto"/>
          <w:sz w:val="22"/>
        </w:rPr>
        <w:t xml:space="preserve">Table </w:t>
      </w:r>
      <w:r w:rsidR="00191A37" w:rsidRPr="005D6EF8">
        <w:rPr>
          <w:rFonts w:ascii="Times New Roman" w:hAnsi="Times New Roman" w:cs="Times New Roman"/>
          <w:color w:val="auto"/>
          <w:sz w:val="22"/>
        </w:rPr>
        <w:t>S</w:t>
      </w:r>
      <w:r w:rsidRPr="005D6EF8">
        <w:rPr>
          <w:rFonts w:ascii="Times New Roman" w:hAnsi="Times New Roman" w:cs="Times New Roman"/>
          <w:color w:val="auto"/>
          <w:sz w:val="22"/>
        </w:rPr>
        <w:fldChar w:fldCharType="begin"/>
      </w:r>
      <w:r w:rsidRPr="005D6EF8">
        <w:rPr>
          <w:rFonts w:ascii="Times New Roman" w:hAnsi="Times New Roman" w:cs="Times New Roman"/>
          <w:color w:val="auto"/>
          <w:sz w:val="22"/>
        </w:rPr>
        <w:instrText xml:space="preserve"> SEQ Table \* ARABIC </w:instrText>
      </w:r>
      <w:r w:rsidRPr="005D6EF8">
        <w:rPr>
          <w:rFonts w:ascii="Times New Roman" w:hAnsi="Times New Roman" w:cs="Times New Roman"/>
          <w:color w:val="auto"/>
          <w:sz w:val="22"/>
        </w:rPr>
        <w:fldChar w:fldCharType="separate"/>
      </w:r>
      <w:r w:rsidR="004C229F">
        <w:rPr>
          <w:rFonts w:ascii="Times New Roman" w:hAnsi="Times New Roman" w:cs="Times New Roman"/>
          <w:noProof/>
          <w:color w:val="auto"/>
          <w:sz w:val="22"/>
        </w:rPr>
        <w:t>1</w:t>
      </w:r>
      <w:r w:rsidRPr="005D6EF8">
        <w:rPr>
          <w:rFonts w:ascii="Times New Roman" w:hAnsi="Times New Roman" w:cs="Times New Roman"/>
          <w:color w:val="auto"/>
          <w:sz w:val="22"/>
        </w:rPr>
        <w:fldChar w:fldCharType="end"/>
      </w:r>
      <w:r w:rsidRPr="005D6EF8">
        <w:rPr>
          <w:rFonts w:ascii="Times New Roman" w:hAnsi="Times New Roman" w:cs="Times New Roman"/>
          <w:color w:val="auto"/>
          <w:sz w:val="22"/>
        </w:rPr>
        <w:t>:</w:t>
      </w:r>
      <w:r w:rsidRPr="005D6EF8">
        <w:rPr>
          <w:rFonts w:ascii="Times New Roman" w:hAnsi="Times New Roman" w:cs="Times New Roman"/>
          <w:b w:val="0"/>
          <w:color w:val="auto"/>
          <w:sz w:val="22"/>
        </w:rPr>
        <w:t xml:space="preserve"> Helium isotope data in pyroxene from the 1963 Agung eruption. Indices description: *. measured ratios – #. blank corrected ratios – &amp;. X = (</w:t>
      </w:r>
      <w:r w:rsidRPr="005D6EF8">
        <w:rPr>
          <w:rFonts w:ascii="Times New Roman" w:hAnsi="Times New Roman" w:cs="Times New Roman"/>
          <w:b w:val="0"/>
          <w:color w:val="auto"/>
          <w:sz w:val="22"/>
          <w:vertAlign w:val="superscript"/>
        </w:rPr>
        <w:t>4</w:t>
      </w:r>
      <w:r w:rsidRPr="005D6EF8">
        <w:rPr>
          <w:rFonts w:ascii="Times New Roman" w:hAnsi="Times New Roman" w:cs="Times New Roman"/>
          <w:b w:val="0"/>
          <w:color w:val="auto"/>
          <w:sz w:val="22"/>
        </w:rPr>
        <w:t>He/</w:t>
      </w:r>
      <w:r w:rsidRPr="005D6EF8">
        <w:rPr>
          <w:rFonts w:ascii="Times New Roman" w:hAnsi="Times New Roman" w:cs="Times New Roman"/>
          <w:b w:val="0"/>
          <w:color w:val="auto"/>
          <w:sz w:val="22"/>
          <w:vertAlign w:val="superscript"/>
        </w:rPr>
        <w:t>20</w:t>
      </w:r>
      <w:r w:rsidRPr="005D6EF8">
        <w:rPr>
          <w:rFonts w:ascii="Times New Roman" w:hAnsi="Times New Roman" w:cs="Times New Roman"/>
          <w:b w:val="0"/>
          <w:color w:val="auto"/>
          <w:sz w:val="22"/>
        </w:rPr>
        <w:t>Ne)M/(</w:t>
      </w:r>
      <w:r w:rsidRPr="005D6EF8">
        <w:rPr>
          <w:rFonts w:ascii="Times New Roman" w:hAnsi="Times New Roman" w:cs="Times New Roman"/>
          <w:b w:val="0"/>
          <w:color w:val="auto"/>
          <w:sz w:val="22"/>
          <w:vertAlign w:val="superscript"/>
        </w:rPr>
        <w:t>4</w:t>
      </w:r>
      <w:r w:rsidRPr="005D6EF8">
        <w:rPr>
          <w:rFonts w:ascii="Times New Roman" w:hAnsi="Times New Roman" w:cs="Times New Roman"/>
          <w:b w:val="0"/>
          <w:color w:val="auto"/>
          <w:sz w:val="22"/>
        </w:rPr>
        <w:t>He/</w:t>
      </w:r>
      <w:r w:rsidRPr="005D6EF8">
        <w:rPr>
          <w:rFonts w:ascii="Times New Roman" w:hAnsi="Times New Roman" w:cs="Times New Roman"/>
          <w:b w:val="0"/>
          <w:color w:val="auto"/>
          <w:sz w:val="22"/>
          <w:vertAlign w:val="superscript"/>
        </w:rPr>
        <w:t>20</w:t>
      </w:r>
      <w:r w:rsidRPr="005D6EF8">
        <w:rPr>
          <w:rFonts w:ascii="Times New Roman" w:hAnsi="Times New Roman" w:cs="Times New Roman"/>
          <w:b w:val="0"/>
          <w:color w:val="auto"/>
          <w:sz w:val="22"/>
        </w:rPr>
        <w:t xml:space="preserve">Ne)air, M is the measured </w:t>
      </w:r>
      <w:r w:rsidRPr="005D6EF8">
        <w:rPr>
          <w:rFonts w:ascii="Times New Roman" w:hAnsi="Times New Roman" w:cs="Times New Roman"/>
          <w:b w:val="0"/>
          <w:color w:val="auto"/>
          <w:sz w:val="22"/>
          <w:vertAlign w:val="superscript"/>
        </w:rPr>
        <w:t>4</w:t>
      </w:r>
      <w:r w:rsidRPr="005D6EF8">
        <w:rPr>
          <w:rFonts w:ascii="Times New Roman" w:hAnsi="Times New Roman" w:cs="Times New Roman"/>
          <w:b w:val="0"/>
          <w:color w:val="auto"/>
          <w:sz w:val="22"/>
        </w:rPr>
        <w:t>He/</w:t>
      </w:r>
      <w:r w:rsidRPr="005D6EF8">
        <w:rPr>
          <w:rFonts w:ascii="Times New Roman" w:hAnsi="Times New Roman" w:cs="Times New Roman"/>
          <w:b w:val="0"/>
          <w:color w:val="auto"/>
          <w:sz w:val="22"/>
          <w:vertAlign w:val="superscript"/>
        </w:rPr>
        <w:t>20</w:t>
      </w:r>
      <w:r w:rsidRPr="005D6EF8">
        <w:rPr>
          <w:rFonts w:ascii="Times New Roman" w:hAnsi="Times New Roman" w:cs="Times New Roman"/>
          <w:b w:val="0"/>
          <w:color w:val="auto"/>
          <w:sz w:val="22"/>
        </w:rPr>
        <w:t>Ne ratio – ¤. air-corrected He isotope ratio = [(R/R</w:t>
      </w:r>
      <w:r w:rsidRPr="005D6EF8">
        <w:rPr>
          <w:rFonts w:ascii="Times New Roman" w:hAnsi="Times New Roman" w:cs="Times New Roman"/>
          <w:b w:val="0"/>
          <w:color w:val="auto"/>
          <w:sz w:val="22"/>
          <w:vertAlign w:val="subscript"/>
        </w:rPr>
        <w:t>A</w:t>
      </w:r>
      <w:r w:rsidRPr="005D6EF8">
        <w:rPr>
          <w:rFonts w:ascii="Times New Roman" w:hAnsi="Times New Roman" w:cs="Times New Roman"/>
          <w:b w:val="0"/>
          <w:color w:val="auto"/>
          <w:sz w:val="22"/>
        </w:rPr>
        <w:t xml:space="preserve">*X)-1]/(X-1) – </w:t>
      </w:r>
      <w:r w:rsidRPr="005D6EF8">
        <w:rPr>
          <w:rFonts w:ascii="Times New Roman" w:hAnsi="Times New Roman" w:cs="Times New Roman"/>
          <w:b w:val="0"/>
          <w:color w:val="auto"/>
        </w:rPr>
        <w:t>†</w:t>
      </w:r>
      <w:r w:rsidRPr="005D6EF8">
        <w:rPr>
          <w:rFonts w:ascii="Times New Roman" w:hAnsi="Times New Roman" w:cs="Times New Roman"/>
          <w:b w:val="0"/>
          <w:color w:val="auto"/>
          <w:sz w:val="22"/>
        </w:rPr>
        <w:t>. Helium abundance data are corrected for air contamination where [He]</w:t>
      </w:r>
      <w:r w:rsidRPr="005D6EF8">
        <w:rPr>
          <w:rFonts w:ascii="Times New Roman" w:hAnsi="Times New Roman" w:cs="Times New Roman"/>
          <w:b w:val="0"/>
          <w:color w:val="auto"/>
          <w:sz w:val="22"/>
          <w:vertAlign w:val="subscript"/>
        </w:rPr>
        <w:t>C</w:t>
      </w:r>
      <w:r w:rsidRPr="005D6EF8">
        <w:rPr>
          <w:rFonts w:ascii="Times New Roman" w:hAnsi="Times New Roman" w:cs="Times New Roman"/>
          <w:b w:val="0"/>
          <w:color w:val="auto"/>
          <w:sz w:val="22"/>
        </w:rPr>
        <w:t xml:space="preserve"> = ([He]M×(X−1))/X. Uncertainty ± 5%.</w:t>
      </w:r>
    </w:p>
    <w:p w:rsidR="00191A37" w:rsidRPr="005D6EF8" w:rsidRDefault="00191A37" w:rsidP="00191A37">
      <w:pPr>
        <w:rPr>
          <w:rFonts w:ascii="Times New Roman" w:hAnsi="Times New Roman" w:cs="Times New Roman"/>
          <w:lang w:val="en-GB"/>
        </w:rPr>
      </w:pPr>
    </w:p>
    <w:p w:rsidR="00191A37" w:rsidRPr="005D6EF8" w:rsidRDefault="00191A37" w:rsidP="00191A37">
      <w:pPr>
        <w:rPr>
          <w:rFonts w:ascii="Times New Roman" w:hAnsi="Times New Roman" w:cs="Times New Roman"/>
          <w:lang w:val="en-GB"/>
        </w:rPr>
      </w:pPr>
    </w:p>
    <w:p w:rsidR="00191A37" w:rsidRPr="005D6EF8" w:rsidRDefault="00191A37" w:rsidP="00191A37">
      <w:pPr>
        <w:rPr>
          <w:rFonts w:ascii="Times New Roman" w:hAnsi="Times New Roman" w:cs="Times New Roman"/>
          <w:lang w:val="en-GB"/>
        </w:rPr>
      </w:pPr>
    </w:p>
    <w:p w:rsidR="00191A37" w:rsidRPr="005D6EF8" w:rsidRDefault="00191A37" w:rsidP="00191A37">
      <w:pPr>
        <w:rPr>
          <w:rFonts w:ascii="Times New Roman" w:hAnsi="Times New Roman" w:cs="Times New Roman"/>
          <w:lang w:val="en-GB"/>
        </w:rPr>
      </w:pPr>
    </w:p>
    <w:p w:rsidR="00191A37" w:rsidRPr="005D6EF8" w:rsidRDefault="00191A37" w:rsidP="00191A37">
      <w:pPr>
        <w:rPr>
          <w:rFonts w:ascii="Times New Roman" w:hAnsi="Times New Roman" w:cs="Times New Roman"/>
          <w:lang w:val="en-GB"/>
        </w:rPr>
      </w:pPr>
    </w:p>
    <w:p w:rsidR="00191A37" w:rsidRPr="005D6EF8" w:rsidRDefault="00191A37" w:rsidP="00191A37">
      <w:pPr>
        <w:rPr>
          <w:rFonts w:ascii="Times New Roman" w:hAnsi="Times New Roman" w:cs="Times New Roman"/>
          <w:lang w:val="en-GB"/>
        </w:rPr>
      </w:pPr>
    </w:p>
    <w:p w:rsidR="00191A37" w:rsidRPr="005D6EF8" w:rsidRDefault="00191A37" w:rsidP="00191A37">
      <w:pPr>
        <w:rPr>
          <w:rFonts w:ascii="Times New Roman" w:hAnsi="Times New Roman" w:cs="Times New Roman"/>
          <w:lang w:val="en-GB"/>
        </w:rPr>
      </w:pPr>
    </w:p>
    <w:p w:rsidR="00191A37" w:rsidRPr="005D6EF8" w:rsidRDefault="00191A37" w:rsidP="00191A37">
      <w:pPr>
        <w:rPr>
          <w:rFonts w:ascii="Times New Roman" w:hAnsi="Times New Roman" w:cs="Times New Roman"/>
          <w:lang w:val="en-GB"/>
        </w:rPr>
      </w:pPr>
    </w:p>
    <w:p w:rsidR="00191A37" w:rsidRPr="005D6EF8" w:rsidRDefault="00191A37" w:rsidP="00191A37">
      <w:pPr>
        <w:rPr>
          <w:rFonts w:ascii="Times New Roman" w:hAnsi="Times New Roman" w:cs="Times New Roman"/>
          <w:lang w:val="en-GB"/>
        </w:rPr>
      </w:pPr>
    </w:p>
    <w:p w:rsidR="00191A37" w:rsidRPr="005D6EF8" w:rsidRDefault="00191A37" w:rsidP="00191A37">
      <w:pPr>
        <w:rPr>
          <w:rFonts w:ascii="Times New Roman" w:hAnsi="Times New Roman" w:cs="Times New Roman"/>
          <w:lang w:val="en-GB"/>
        </w:rPr>
      </w:pPr>
    </w:p>
    <w:p w:rsidR="00191A37" w:rsidRPr="005D6EF8" w:rsidRDefault="00191A37" w:rsidP="00DC290B">
      <w:pPr>
        <w:spacing w:after="0" w:line="240" w:lineRule="auto"/>
        <w:jc w:val="both"/>
        <w:rPr>
          <w:rFonts w:ascii="Times New Roman" w:hAnsi="Times New Roman" w:cs="Times New Roman"/>
          <w:lang w:val="en-GB"/>
        </w:rPr>
      </w:pPr>
    </w:p>
    <w:p w:rsidR="00191A37" w:rsidRPr="005D6EF8" w:rsidRDefault="00191A37" w:rsidP="00DC290B">
      <w:pPr>
        <w:spacing w:after="0" w:line="240" w:lineRule="auto"/>
        <w:jc w:val="both"/>
        <w:rPr>
          <w:rFonts w:ascii="Times New Roman" w:hAnsi="Times New Roman" w:cs="Times New Roman"/>
          <w:lang w:val="en-GB"/>
        </w:rPr>
        <w:sectPr w:rsidR="00191A37" w:rsidRPr="005D6EF8" w:rsidSect="00DC290B">
          <w:pgSz w:w="16838" w:h="11906" w:orient="landscape"/>
          <w:pgMar w:top="1440" w:right="1440" w:bottom="1440" w:left="1440" w:header="708" w:footer="708" w:gutter="0"/>
          <w:cols w:space="708"/>
          <w:docGrid w:linePitch="360"/>
        </w:sectPr>
      </w:pPr>
    </w:p>
    <w:tbl>
      <w:tblPr>
        <w:tblStyle w:val="Tabellenraster"/>
        <w:tblW w:w="0" w:type="auto"/>
        <w:jc w:val="center"/>
        <w:tblLook w:val="04A0" w:firstRow="1" w:lastRow="0" w:firstColumn="1" w:lastColumn="0" w:noHBand="0" w:noVBand="1"/>
      </w:tblPr>
      <w:tblGrid>
        <w:gridCol w:w="1920"/>
        <w:gridCol w:w="1524"/>
        <w:gridCol w:w="1280"/>
        <w:gridCol w:w="1934"/>
      </w:tblGrid>
      <w:tr w:rsidR="00191A37" w:rsidRPr="005D6EF8" w:rsidTr="00612BC3">
        <w:trPr>
          <w:trHeight w:val="300"/>
          <w:jc w:val="center"/>
        </w:trPr>
        <w:tc>
          <w:tcPr>
            <w:tcW w:w="6658" w:type="dxa"/>
            <w:gridSpan w:val="4"/>
            <w:noWrap/>
          </w:tcPr>
          <w:p w:rsidR="00191A37" w:rsidRPr="005D6EF8" w:rsidRDefault="00191A37" w:rsidP="00C60FC2">
            <w:pPr>
              <w:spacing w:after="0" w:line="240" w:lineRule="auto"/>
              <w:jc w:val="both"/>
              <w:rPr>
                <w:rFonts w:ascii="Times New Roman" w:hAnsi="Times New Roman" w:cs="Times New Roman"/>
                <w:b/>
                <w:bCs/>
              </w:rPr>
            </w:pPr>
            <w:r w:rsidRPr="005D6EF8">
              <w:rPr>
                <w:rFonts w:ascii="Times New Roman" w:hAnsi="Times New Roman" w:cs="Times New Roman"/>
                <w:b/>
                <w:bCs/>
              </w:rPr>
              <w:t>Table S2: Oxygen isotope data for Agung (A-BA1) and Batur (B-BA2)</w:t>
            </w:r>
          </w:p>
        </w:tc>
      </w:tr>
      <w:tr w:rsidR="00191A37" w:rsidRPr="005D6EF8" w:rsidTr="00612BC3">
        <w:trPr>
          <w:trHeight w:val="255"/>
          <w:jc w:val="center"/>
        </w:trPr>
        <w:tc>
          <w:tcPr>
            <w:tcW w:w="1920" w:type="dxa"/>
            <w:noWrap/>
            <w:hideMark/>
          </w:tcPr>
          <w:p w:rsidR="00191A37" w:rsidRPr="005D6EF8" w:rsidRDefault="00191A37" w:rsidP="00C60FC2">
            <w:pPr>
              <w:spacing w:after="0" w:line="240" w:lineRule="auto"/>
              <w:jc w:val="both"/>
              <w:rPr>
                <w:rFonts w:ascii="Times New Roman" w:hAnsi="Times New Roman" w:cs="Times New Roman"/>
                <w:b/>
                <w:bCs/>
                <w:lang w:val="sv-SE"/>
              </w:rPr>
            </w:pPr>
            <w:r w:rsidRPr="005D6EF8">
              <w:rPr>
                <w:rFonts w:ascii="Times New Roman" w:hAnsi="Times New Roman" w:cs="Times New Roman"/>
                <w:b/>
                <w:bCs/>
              </w:rPr>
              <w:t>Sample ID</w:t>
            </w:r>
          </w:p>
        </w:tc>
        <w:tc>
          <w:tcPr>
            <w:tcW w:w="152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b/>
                <w:bCs/>
              </w:rPr>
              <w:t>Sample type</w:t>
            </w:r>
          </w:p>
        </w:tc>
        <w:tc>
          <w:tcPr>
            <w:tcW w:w="1280" w:type="dxa"/>
            <w:noWrap/>
            <w:hideMark/>
          </w:tcPr>
          <w:p w:rsidR="00191A37" w:rsidRPr="005D6EF8" w:rsidRDefault="00191A37" w:rsidP="00C60FC2">
            <w:pPr>
              <w:spacing w:after="0" w:line="240" w:lineRule="auto"/>
              <w:jc w:val="center"/>
              <w:rPr>
                <w:rFonts w:ascii="Times New Roman" w:hAnsi="Times New Roman" w:cs="Times New Roman"/>
                <w:b/>
                <w:bCs/>
              </w:rPr>
            </w:pPr>
            <w:r w:rsidRPr="005D6EF8">
              <w:rPr>
                <w:rFonts w:ascii="Times New Roman" w:hAnsi="Times New Roman" w:cs="Times New Roman"/>
                <w:b/>
                <w:bCs/>
              </w:rPr>
              <w:t>δ</w:t>
            </w:r>
            <w:r w:rsidRPr="005D6EF8">
              <w:rPr>
                <w:rFonts w:ascii="Times New Roman" w:hAnsi="Times New Roman" w:cs="Times New Roman"/>
                <w:b/>
                <w:bCs/>
                <w:vertAlign w:val="superscript"/>
              </w:rPr>
              <w:t>18</w:t>
            </w:r>
            <w:r w:rsidRPr="005D6EF8">
              <w:rPr>
                <w:rFonts w:ascii="Times New Roman" w:hAnsi="Times New Roman" w:cs="Times New Roman"/>
                <w:b/>
                <w:bCs/>
              </w:rPr>
              <w:t>O‰ [measured]</w:t>
            </w:r>
          </w:p>
        </w:tc>
        <w:tc>
          <w:tcPr>
            <w:tcW w:w="1934" w:type="dxa"/>
            <w:noWrap/>
            <w:hideMark/>
          </w:tcPr>
          <w:p w:rsidR="00191A37" w:rsidRPr="005D6EF8" w:rsidRDefault="00191A37" w:rsidP="00C60FC2">
            <w:pPr>
              <w:spacing w:after="0" w:line="240" w:lineRule="auto"/>
              <w:jc w:val="center"/>
              <w:rPr>
                <w:rFonts w:ascii="Times New Roman" w:hAnsi="Times New Roman" w:cs="Times New Roman"/>
                <w:b/>
                <w:bCs/>
              </w:rPr>
            </w:pPr>
            <w:r w:rsidRPr="005D6EF8">
              <w:rPr>
                <w:rFonts w:ascii="Times New Roman" w:hAnsi="Times New Roman" w:cs="Times New Roman"/>
                <w:b/>
                <w:bCs/>
              </w:rPr>
              <w:t>δ</w:t>
            </w:r>
            <w:r w:rsidRPr="005D6EF8">
              <w:rPr>
                <w:rFonts w:ascii="Times New Roman" w:hAnsi="Times New Roman" w:cs="Times New Roman"/>
                <w:b/>
                <w:bCs/>
                <w:vertAlign w:val="superscript"/>
              </w:rPr>
              <w:t>18</w:t>
            </w:r>
            <w:r w:rsidRPr="005D6EF8">
              <w:rPr>
                <w:rFonts w:ascii="Times New Roman" w:hAnsi="Times New Roman" w:cs="Times New Roman"/>
                <w:b/>
                <w:bCs/>
              </w:rPr>
              <w:t>O‰</w:t>
            </w:r>
          </w:p>
          <w:p w:rsidR="00191A37" w:rsidRPr="005D6EF8" w:rsidRDefault="00191A37" w:rsidP="00C60FC2">
            <w:pPr>
              <w:spacing w:after="0" w:line="240" w:lineRule="auto"/>
              <w:jc w:val="center"/>
              <w:rPr>
                <w:rFonts w:ascii="Times New Roman" w:hAnsi="Times New Roman" w:cs="Times New Roman"/>
                <w:b/>
                <w:bCs/>
              </w:rPr>
            </w:pPr>
            <w:r w:rsidRPr="005D6EF8">
              <w:rPr>
                <w:rFonts w:ascii="Times New Roman" w:hAnsi="Times New Roman" w:cs="Times New Roman"/>
                <w:b/>
                <w:bCs/>
              </w:rPr>
              <w:t>[calculated melt]</w:t>
            </w:r>
          </w:p>
        </w:tc>
      </w:tr>
      <w:tr w:rsidR="00191A37" w:rsidRPr="005D6EF8" w:rsidTr="00612BC3">
        <w:trPr>
          <w:trHeight w:val="255"/>
          <w:jc w:val="center"/>
        </w:trPr>
        <w:tc>
          <w:tcPr>
            <w:tcW w:w="192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B-BA2-63 ol - 1</w:t>
            </w:r>
          </w:p>
        </w:tc>
        <w:tc>
          <w:tcPr>
            <w:tcW w:w="152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Olivine</w:t>
            </w:r>
          </w:p>
        </w:tc>
        <w:tc>
          <w:tcPr>
            <w:tcW w:w="128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4.8</w:t>
            </w:r>
          </w:p>
        </w:tc>
        <w:tc>
          <w:tcPr>
            <w:tcW w:w="193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5.2</w:t>
            </w:r>
          </w:p>
        </w:tc>
      </w:tr>
      <w:tr w:rsidR="00191A37" w:rsidRPr="005D6EF8" w:rsidTr="00612BC3">
        <w:trPr>
          <w:trHeight w:val="255"/>
          <w:jc w:val="center"/>
        </w:trPr>
        <w:tc>
          <w:tcPr>
            <w:tcW w:w="192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B-BA2-63 ol - 2</w:t>
            </w:r>
          </w:p>
        </w:tc>
        <w:tc>
          <w:tcPr>
            <w:tcW w:w="152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Olivine</w:t>
            </w:r>
          </w:p>
        </w:tc>
        <w:tc>
          <w:tcPr>
            <w:tcW w:w="128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4.9</w:t>
            </w:r>
          </w:p>
        </w:tc>
        <w:tc>
          <w:tcPr>
            <w:tcW w:w="193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5.3</w:t>
            </w:r>
          </w:p>
        </w:tc>
      </w:tr>
      <w:tr w:rsidR="00191A37" w:rsidRPr="005D6EF8" w:rsidTr="00612BC3">
        <w:trPr>
          <w:trHeight w:val="255"/>
          <w:jc w:val="center"/>
        </w:trPr>
        <w:tc>
          <w:tcPr>
            <w:tcW w:w="192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B-BA2-63 cpx</w:t>
            </w:r>
          </w:p>
        </w:tc>
        <w:tc>
          <w:tcPr>
            <w:tcW w:w="152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Clinopyroxene</w:t>
            </w:r>
          </w:p>
        </w:tc>
        <w:tc>
          <w:tcPr>
            <w:tcW w:w="128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5.2</w:t>
            </w:r>
          </w:p>
        </w:tc>
        <w:tc>
          <w:tcPr>
            <w:tcW w:w="193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5.5</w:t>
            </w:r>
          </w:p>
        </w:tc>
      </w:tr>
      <w:tr w:rsidR="00191A37" w:rsidRPr="005D6EF8" w:rsidTr="00612BC3">
        <w:trPr>
          <w:trHeight w:val="255"/>
          <w:jc w:val="center"/>
        </w:trPr>
        <w:tc>
          <w:tcPr>
            <w:tcW w:w="192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B-BA2-74 cpx - 1</w:t>
            </w:r>
          </w:p>
        </w:tc>
        <w:tc>
          <w:tcPr>
            <w:tcW w:w="152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Clinopyroxene</w:t>
            </w:r>
          </w:p>
        </w:tc>
        <w:tc>
          <w:tcPr>
            <w:tcW w:w="128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5.0</w:t>
            </w:r>
          </w:p>
        </w:tc>
        <w:tc>
          <w:tcPr>
            <w:tcW w:w="193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5.3</w:t>
            </w:r>
          </w:p>
        </w:tc>
      </w:tr>
      <w:tr w:rsidR="00191A37" w:rsidRPr="005D6EF8" w:rsidTr="00612BC3">
        <w:trPr>
          <w:trHeight w:val="255"/>
          <w:jc w:val="center"/>
        </w:trPr>
        <w:tc>
          <w:tcPr>
            <w:tcW w:w="192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B-BA2-74 cpx - 2</w:t>
            </w:r>
          </w:p>
        </w:tc>
        <w:tc>
          <w:tcPr>
            <w:tcW w:w="152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Clinopyroxene</w:t>
            </w:r>
          </w:p>
        </w:tc>
        <w:tc>
          <w:tcPr>
            <w:tcW w:w="128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5.6</w:t>
            </w:r>
          </w:p>
        </w:tc>
        <w:tc>
          <w:tcPr>
            <w:tcW w:w="193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5.9</w:t>
            </w:r>
          </w:p>
        </w:tc>
      </w:tr>
      <w:tr w:rsidR="00191A37" w:rsidRPr="005D6EF8" w:rsidTr="00612BC3">
        <w:trPr>
          <w:trHeight w:val="255"/>
          <w:jc w:val="center"/>
        </w:trPr>
        <w:tc>
          <w:tcPr>
            <w:tcW w:w="192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A-BA1-63 cpx - 1</w:t>
            </w:r>
          </w:p>
        </w:tc>
        <w:tc>
          <w:tcPr>
            <w:tcW w:w="152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Clinopyroxene</w:t>
            </w:r>
          </w:p>
        </w:tc>
        <w:tc>
          <w:tcPr>
            <w:tcW w:w="128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5.4</w:t>
            </w:r>
          </w:p>
        </w:tc>
        <w:tc>
          <w:tcPr>
            <w:tcW w:w="193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5.7</w:t>
            </w:r>
          </w:p>
        </w:tc>
      </w:tr>
      <w:tr w:rsidR="00191A37" w:rsidRPr="005D6EF8" w:rsidTr="00612BC3">
        <w:trPr>
          <w:trHeight w:val="255"/>
          <w:jc w:val="center"/>
        </w:trPr>
        <w:tc>
          <w:tcPr>
            <w:tcW w:w="192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A-BA1-63 cpx - 2</w:t>
            </w:r>
          </w:p>
        </w:tc>
        <w:tc>
          <w:tcPr>
            <w:tcW w:w="152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Clinopyroxene</w:t>
            </w:r>
          </w:p>
        </w:tc>
        <w:tc>
          <w:tcPr>
            <w:tcW w:w="128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5.3</w:t>
            </w:r>
          </w:p>
        </w:tc>
        <w:tc>
          <w:tcPr>
            <w:tcW w:w="193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5.6</w:t>
            </w:r>
          </w:p>
        </w:tc>
      </w:tr>
      <w:tr w:rsidR="00191A37" w:rsidRPr="005D6EF8" w:rsidTr="00612BC3">
        <w:trPr>
          <w:trHeight w:val="255"/>
          <w:jc w:val="center"/>
        </w:trPr>
        <w:tc>
          <w:tcPr>
            <w:tcW w:w="192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A-BA1-63 cpx - 3</w:t>
            </w:r>
          </w:p>
        </w:tc>
        <w:tc>
          <w:tcPr>
            <w:tcW w:w="152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Clinopyroxene</w:t>
            </w:r>
          </w:p>
        </w:tc>
        <w:tc>
          <w:tcPr>
            <w:tcW w:w="128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5.8</w:t>
            </w:r>
          </w:p>
        </w:tc>
        <w:tc>
          <w:tcPr>
            <w:tcW w:w="193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6.1</w:t>
            </w:r>
          </w:p>
        </w:tc>
      </w:tr>
      <w:tr w:rsidR="00191A37" w:rsidRPr="005D6EF8" w:rsidTr="00612BC3">
        <w:trPr>
          <w:trHeight w:val="255"/>
          <w:jc w:val="center"/>
        </w:trPr>
        <w:tc>
          <w:tcPr>
            <w:tcW w:w="192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B-BA2-63 plag - 1</w:t>
            </w:r>
          </w:p>
        </w:tc>
        <w:tc>
          <w:tcPr>
            <w:tcW w:w="152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Plagioclase</w:t>
            </w:r>
          </w:p>
        </w:tc>
        <w:tc>
          <w:tcPr>
            <w:tcW w:w="128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5.7</w:t>
            </w:r>
          </w:p>
        </w:tc>
        <w:tc>
          <w:tcPr>
            <w:tcW w:w="193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5.5</w:t>
            </w:r>
          </w:p>
        </w:tc>
      </w:tr>
      <w:tr w:rsidR="00191A37" w:rsidRPr="005D6EF8" w:rsidTr="00612BC3">
        <w:trPr>
          <w:trHeight w:val="255"/>
          <w:jc w:val="center"/>
        </w:trPr>
        <w:tc>
          <w:tcPr>
            <w:tcW w:w="192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B-BA2-63 plag - 2</w:t>
            </w:r>
          </w:p>
        </w:tc>
        <w:tc>
          <w:tcPr>
            <w:tcW w:w="152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Plagioclase</w:t>
            </w:r>
          </w:p>
        </w:tc>
        <w:tc>
          <w:tcPr>
            <w:tcW w:w="128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5.9</w:t>
            </w:r>
          </w:p>
        </w:tc>
        <w:tc>
          <w:tcPr>
            <w:tcW w:w="193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5.7</w:t>
            </w:r>
          </w:p>
        </w:tc>
      </w:tr>
      <w:tr w:rsidR="00191A37" w:rsidRPr="005D6EF8" w:rsidTr="00612BC3">
        <w:trPr>
          <w:trHeight w:val="255"/>
          <w:jc w:val="center"/>
        </w:trPr>
        <w:tc>
          <w:tcPr>
            <w:tcW w:w="192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B-BA2-74 plag - 1</w:t>
            </w:r>
          </w:p>
        </w:tc>
        <w:tc>
          <w:tcPr>
            <w:tcW w:w="152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Plagioclase</w:t>
            </w:r>
          </w:p>
        </w:tc>
        <w:tc>
          <w:tcPr>
            <w:tcW w:w="128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5.5</w:t>
            </w:r>
          </w:p>
        </w:tc>
        <w:tc>
          <w:tcPr>
            <w:tcW w:w="193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5.3</w:t>
            </w:r>
          </w:p>
        </w:tc>
      </w:tr>
      <w:tr w:rsidR="00191A37" w:rsidRPr="005D6EF8" w:rsidTr="00612BC3">
        <w:trPr>
          <w:trHeight w:val="255"/>
          <w:jc w:val="center"/>
        </w:trPr>
        <w:tc>
          <w:tcPr>
            <w:tcW w:w="192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B-BA2-74 plag - 2</w:t>
            </w:r>
          </w:p>
        </w:tc>
        <w:tc>
          <w:tcPr>
            <w:tcW w:w="152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Plagioclase</w:t>
            </w:r>
          </w:p>
        </w:tc>
        <w:tc>
          <w:tcPr>
            <w:tcW w:w="128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6.0</w:t>
            </w:r>
          </w:p>
        </w:tc>
        <w:tc>
          <w:tcPr>
            <w:tcW w:w="193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5.8</w:t>
            </w:r>
          </w:p>
        </w:tc>
      </w:tr>
      <w:tr w:rsidR="00191A37" w:rsidRPr="005D6EF8" w:rsidTr="00612BC3">
        <w:trPr>
          <w:trHeight w:val="255"/>
          <w:jc w:val="center"/>
        </w:trPr>
        <w:tc>
          <w:tcPr>
            <w:tcW w:w="192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A-BA1-63 plag - 1</w:t>
            </w:r>
          </w:p>
        </w:tc>
        <w:tc>
          <w:tcPr>
            <w:tcW w:w="152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Plagioclase</w:t>
            </w:r>
          </w:p>
        </w:tc>
        <w:tc>
          <w:tcPr>
            <w:tcW w:w="128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6.0</w:t>
            </w:r>
          </w:p>
        </w:tc>
        <w:tc>
          <w:tcPr>
            <w:tcW w:w="193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5.8</w:t>
            </w:r>
          </w:p>
        </w:tc>
      </w:tr>
      <w:tr w:rsidR="00191A37" w:rsidRPr="005D6EF8" w:rsidTr="00612BC3">
        <w:trPr>
          <w:trHeight w:val="255"/>
          <w:jc w:val="center"/>
        </w:trPr>
        <w:tc>
          <w:tcPr>
            <w:tcW w:w="192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A-BA1-63 plag - 2</w:t>
            </w:r>
          </w:p>
        </w:tc>
        <w:tc>
          <w:tcPr>
            <w:tcW w:w="152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Plagioclase</w:t>
            </w:r>
          </w:p>
        </w:tc>
        <w:tc>
          <w:tcPr>
            <w:tcW w:w="1280"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6.4</w:t>
            </w:r>
          </w:p>
        </w:tc>
        <w:tc>
          <w:tcPr>
            <w:tcW w:w="1934" w:type="dxa"/>
            <w:noWrap/>
            <w:hideMark/>
          </w:tcPr>
          <w:p w:rsidR="00191A37" w:rsidRPr="005D6EF8" w:rsidRDefault="00191A37" w:rsidP="00C60FC2">
            <w:pPr>
              <w:spacing w:after="0" w:line="240" w:lineRule="auto"/>
              <w:jc w:val="both"/>
              <w:rPr>
                <w:rFonts w:ascii="Times New Roman" w:hAnsi="Times New Roman" w:cs="Times New Roman"/>
              </w:rPr>
            </w:pPr>
            <w:r w:rsidRPr="005D6EF8">
              <w:rPr>
                <w:rFonts w:ascii="Times New Roman" w:hAnsi="Times New Roman" w:cs="Times New Roman"/>
              </w:rPr>
              <w:t>6.2</w:t>
            </w:r>
          </w:p>
        </w:tc>
      </w:tr>
    </w:tbl>
    <w:p w:rsidR="00191A37" w:rsidRPr="005D6EF8" w:rsidRDefault="00191A37" w:rsidP="008679F3">
      <w:pPr>
        <w:pStyle w:val="Beschriftung"/>
        <w:spacing w:after="0"/>
        <w:jc w:val="both"/>
        <w:rPr>
          <w:rFonts w:ascii="Times New Roman" w:hAnsi="Times New Roman" w:cs="Times New Roman"/>
          <w:color w:val="auto"/>
          <w:sz w:val="22"/>
        </w:rPr>
      </w:pPr>
    </w:p>
    <w:p w:rsidR="00191A37" w:rsidRPr="005D6EF8" w:rsidRDefault="00191A37" w:rsidP="008679F3">
      <w:pPr>
        <w:pStyle w:val="Beschriftung"/>
        <w:spacing w:after="0"/>
        <w:jc w:val="both"/>
        <w:rPr>
          <w:rFonts w:ascii="Times New Roman" w:hAnsi="Times New Roman" w:cs="Times New Roman"/>
        </w:rPr>
      </w:pPr>
      <w:r w:rsidRPr="005D6EF8">
        <w:rPr>
          <w:rFonts w:ascii="Times New Roman" w:hAnsi="Times New Roman" w:cs="Times New Roman"/>
          <w:color w:val="auto"/>
          <w:sz w:val="22"/>
        </w:rPr>
        <w:t xml:space="preserve">Table </w:t>
      </w:r>
      <w:r w:rsidR="0031371E" w:rsidRPr="005D6EF8">
        <w:rPr>
          <w:rFonts w:ascii="Times New Roman" w:hAnsi="Times New Roman" w:cs="Times New Roman"/>
          <w:color w:val="auto"/>
          <w:sz w:val="22"/>
        </w:rPr>
        <w:t>S</w:t>
      </w:r>
      <w:r w:rsidRPr="005D6EF8">
        <w:rPr>
          <w:rFonts w:ascii="Times New Roman" w:hAnsi="Times New Roman" w:cs="Times New Roman"/>
          <w:color w:val="auto"/>
          <w:sz w:val="22"/>
        </w:rPr>
        <w:t>2:</w:t>
      </w:r>
      <w:r w:rsidRPr="005D6EF8">
        <w:rPr>
          <w:rFonts w:ascii="Times New Roman" w:hAnsi="Times New Roman" w:cs="Times New Roman"/>
          <w:b w:val="0"/>
          <w:color w:val="auto"/>
          <w:sz w:val="22"/>
        </w:rPr>
        <w:t xml:space="preserve"> Oxygen isotope data </w:t>
      </w:r>
      <w:r w:rsidR="00EB24C5" w:rsidRPr="005D6EF8">
        <w:rPr>
          <w:rFonts w:ascii="Times New Roman" w:hAnsi="Times New Roman" w:cs="Times New Roman"/>
          <w:b w:val="0"/>
          <w:color w:val="auto"/>
          <w:sz w:val="22"/>
        </w:rPr>
        <w:t>obtained by laser fluorination for</w:t>
      </w:r>
      <w:r w:rsidRPr="005D6EF8">
        <w:rPr>
          <w:rFonts w:ascii="Times New Roman" w:hAnsi="Times New Roman" w:cs="Times New Roman"/>
          <w:b w:val="0"/>
          <w:color w:val="auto"/>
          <w:sz w:val="22"/>
        </w:rPr>
        <w:t xml:space="preserve"> </w:t>
      </w:r>
      <w:r w:rsidR="00064CB7" w:rsidRPr="005D6EF8">
        <w:rPr>
          <w:rFonts w:ascii="Times New Roman" w:hAnsi="Times New Roman" w:cs="Times New Roman"/>
          <w:b w:val="0"/>
          <w:color w:val="auto"/>
          <w:sz w:val="22"/>
        </w:rPr>
        <w:t>olivine, clino</w:t>
      </w:r>
      <w:r w:rsidRPr="005D6EF8">
        <w:rPr>
          <w:rFonts w:ascii="Times New Roman" w:hAnsi="Times New Roman" w:cs="Times New Roman"/>
          <w:b w:val="0"/>
          <w:color w:val="auto"/>
          <w:sz w:val="22"/>
        </w:rPr>
        <w:t>pyroxene</w:t>
      </w:r>
      <w:r w:rsidR="00064CB7" w:rsidRPr="005D6EF8">
        <w:rPr>
          <w:rFonts w:ascii="Times New Roman" w:hAnsi="Times New Roman" w:cs="Times New Roman"/>
          <w:b w:val="0"/>
          <w:color w:val="auto"/>
          <w:sz w:val="22"/>
        </w:rPr>
        <w:t>, and plagioclase</w:t>
      </w:r>
      <w:r w:rsidR="00133E60" w:rsidRPr="005D6EF8">
        <w:rPr>
          <w:rFonts w:ascii="Times New Roman" w:hAnsi="Times New Roman" w:cs="Times New Roman"/>
          <w:b w:val="0"/>
          <w:color w:val="auto"/>
          <w:sz w:val="22"/>
        </w:rPr>
        <w:t xml:space="preserve"> mineral separates</w:t>
      </w:r>
      <w:r w:rsidR="00064CB7" w:rsidRPr="005D6EF8">
        <w:rPr>
          <w:rFonts w:ascii="Times New Roman" w:hAnsi="Times New Roman" w:cs="Times New Roman"/>
          <w:b w:val="0"/>
          <w:color w:val="auto"/>
          <w:sz w:val="22"/>
        </w:rPr>
        <w:t xml:space="preserve"> (where available)</w:t>
      </w:r>
      <w:r w:rsidRPr="005D6EF8">
        <w:rPr>
          <w:rFonts w:ascii="Times New Roman" w:hAnsi="Times New Roman" w:cs="Times New Roman"/>
          <w:b w:val="0"/>
          <w:color w:val="auto"/>
          <w:sz w:val="22"/>
        </w:rPr>
        <w:t xml:space="preserve"> </w:t>
      </w:r>
      <w:r w:rsidR="00133E60" w:rsidRPr="005D6EF8">
        <w:rPr>
          <w:rFonts w:ascii="Times New Roman" w:hAnsi="Times New Roman" w:cs="Times New Roman"/>
          <w:b w:val="0"/>
          <w:color w:val="auto"/>
          <w:sz w:val="22"/>
        </w:rPr>
        <w:t xml:space="preserve">in lavas </w:t>
      </w:r>
      <w:r w:rsidRPr="005D6EF8">
        <w:rPr>
          <w:rFonts w:ascii="Times New Roman" w:hAnsi="Times New Roman" w:cs="Times New Roman"/>
          <w:b w:val="0"/>
          <w:color w:val="auto"/>
          <w:sz w:val="22"/>
        </w:rPr>
        <w:t xml:space="preserve">from the 1963 Agung </w:t>
      </w:r>
      <w:r w:rsidR="00064CB7" w:rsidRPr="005D6EF8">
        <w:rPr>
          <w:rFonts w:ascii="Times New Roman" w:hAnsi="Times New Roman" w:cs="Times New Roman"/>
          <w:b w:val="0"/>
          <w:color w:val="auto"/>
          <w:sz w:val="22"/>
        </w:rPr>
        <w:t xml:space="preserve">and the 1963/74 Batur </w:t>
      </w:r>
      <w:r w:rsidRPr="005D6EF8">
        <w:rPr>
          <w:rFonts w:ascii="Times New Roman" w:hAnsi="Times New Roman" w:cs="Times New Roman"/>
          <w:b w:val="0"/>
          <w:color w:val="auto"/>
          <w:sz w:val="22"/>
        </w:rPr>
        <w:t>eruption</w:t>
      </w:r>
      <w:r w:rsidR="00064CB7" w:rsidRPr="005D6EF8">
        <w:rPr>
          <w:rFonts w:ascii="Times New Roman" w:hAnsi="Times New Roman" w:cs="Times New Roman"/>
          <w:b w:val="0"/>
          <w:color w:val="auto"/>
          <w:sz w:val="22"/>
        </w:rPr>
        <w:t>s</w:t>
      </w:r>
      <w:r w:rsidR="00133E60" w:rsidRPr="005D6EF8">
        <w:rPr>
          <w:rFonts w:ascii="Times New Roman" w:hAnsi="Times New Roman" w:cs="Times New Roman"/>
          <w:b w:val="0"/>
          <w:color w:val="auto"/>
          <w:sz w:val="22"/>
        </w:rPr>
        <w:t>.</w:t>
      </w:r>
      <w:r w:rsidR="00810F2A" w:rsidRPr="005D6EF8">
        <w:rPr>
          <w:rFonts w:ascii="Times New Roman" w:hAnsi="Times New Roman" w:cs="Times New Roman"/>
          <w:b w:val="0"/>
          <w:color w:val="auto"/>
          <w:sz w:val="22"/>
        </w:rPr>
        <w:t xml:space="preserve"> The raw data were normalised and corrected for reference gas drift using the internal standard MON GT (Monastery garnet, δ</w:t>
      </w:r>
      <w:r w:rsidR="00810F2A" w:rsidRPr="005D6EF8">
        <w:rPr>
          <w:rFonts w:ascii="Times New Roman" w:hAnsi="Times New Roman" w:cs="Times New Roman"/>
          <w:b w:val="0"/>
          <w:color w:val="auto"/>
          <w:sz w:val="22"/>
          <w:vertAlign w:val="superscript"/>
        </w:rPr>
        <w:t>18</w:t>
      </w:r>
      <w:r w:rsidR="00810F2A" w:rsidRPr="005D6EF8">
        <w:rPr>
          <w:rFonts w:ascii="Times New Roman" w:hAnsi="Times New Roman" w:cs="Times New Roman"/>
          <w:b w:val="0"/>
          <w:color w:val="auto"/>
          <w:sz w:val="22"/>
        </w:rPr>
        <w:t xml:space="preserve">O = 5.38‰, </w:t>
      </w:r>
      <w:r w:rsidR="00810F2A" w:rsidRPr="005D6EF8">
        <w:rPr>
          <w:rFonts w:ascii="Times New Roman" w:hAnsi="Times New Roman" w:cs="Times New Roman"/>
          <w:b w:val="0"/>
          <w:color w:val="auto"/>
          <w:sz w:val="22"/>
        </w:rPr>
        <w:fldChar w:fldCharType="begin" w:fldLock="1"/>
      </w:r>
      <w:r w:rsidR="00810F2A" w:rsidRPr="005D6EF8">
        <w:rPr>
          <w:rFonts w:ascii="Times New Roman" w:hAnsi="Times New Roman" w:cs="Times New Roman"/>
          <w:b w:val="0"/>
          <w:color w:val="auto"/>
          <w:sz w:val="22"/>
        </w:rPr>
        <w:instrText>ADDIN CSL_CITATION { "citationItems" : [ { "id" : "ITEM-1", "itemData" : { "DOI" : "10.2113/gssajg.113.4.401", "ISBN" : "978-85-232-0700-7", "ISSN" : "10120750", "abstract" : "Garnet is an accessory mineral in the Cape Granite Suite, and garnet \ue00218 O values in the Peninsula Granite range in from 10.0 to 11.4\u2030 (mean 10.6 \u00b1 0.6\u2030, n = 15). These values are consistent with the garnet being produced during incongruent melting of a metapelitic source that has a similar O-isotope composition to the Malmesbury Group. Peninsula Granite quartz \ue00218 from 13.2 to 14.0\u2030 (mean 13.6 \u00b1 0.3\u2030, n = 17), at the high end of the range previously observed for the Cape Granite Suite. These high \ue00218 which have inherently high \ue00218 C) to oxygen diffusion and its \ue00218 should, therefore, correlate closely with that of the source. Quartz has a significantly lower closure temperature (~550 o O values are consistent with the source of the Peninsula Granite magma having a greater component of clay minerals, O values. Garnet has a high closure temperature (&gt;800 o O values range O value C) than O values compared to that of garnet. That the reverse is the case suggests that granite magmas were derived from a moderately heterogeneous source, as expected for metasedimentary rocks. This source underwent melting to produce different batches of granitic magma containing entrained garnets of slightly different \ue00218 garnet, and sub-solidus oxygen isotope re-equilibration between quartz and feldspar during slow cooling ought to result in a greater variation in quartz \ue00218 O value. Magma batches were subsequently mixed and homogenized before and/or during the emplacement process, resulting in a narrower spread of quartz \ue00218 O values.", "author" : [ { "dropping-particle" : "", "family" : "Harris", "given" : "C.", "non-dropping-particle" : "", "parse-names" : false, "suffix" : "" }, { "dropping-particle" : "", "family" : "Vogeli", "given" : "J.", "non-dropping-particle" : "", "parse-names" : false, "suffix" : "" } ], "container-title" : "South African Journal of Geology", "id" : "ITEM-1", "issue" : "4", "issued" : { "date-parts" : [ [ "2010", "12", "1" ] ] }, "page" : "401-412", "title" : "Oxygen isotope composition of garnet in the Peninsula Granite, Cape Granite Suite, South Africa: Constraints on melting and emplacement mechanisms", "type" : "article-journal", "volume" : "113" }, "uris" : [ "http://www.mendeley.com/documents/?uuid=c7e0d283-be33-45cf-9c84-33a1a4c67040" ] } ], "mendeley" : { "formattedCitation" : "(Harris and Vogeli 2010)", "manualFormatting" : "Harris &amp; Vogeli 2010)", "plainTextFormattedCitation" : "(Harris and Vogeli 2010)", "previouslyFormattedCitation" : "(Harris and Vogeli 2010)" }, "properties" : {  }, "schema" : "https://github.com/citation-style-language/schema/raw/master/csl-citation.json" }</w:instrText>
      </w:r>
      <w:r w:rsidR="00810F2A" w:rsidRPr="005D6EF8">
        <w:rPr>
          <w:rFonts w:ascii="Times New Roman" w:hAnsi="Times New Roman" w:cs="Times New Roman"/>
          <w:b w:val="0"/>
          <w:color w:val="auto"/>
          <w:sz w:val="22"/>
        </w:rPr>
        <w:fldChar w:fldCharType="separate"/>
      </w:r>
      <w:r w:rsidR="00810F2A" w:rsidRPr="005D6EF8">
        <w:rPr>
          <w:rFonts w:ascii="Times New Roman" w:hAnsi="Times New Roman" w:cs="Times New Roman"/>
          <w:noProof/>
          <w:color w:val="0070C0"/>
          <w:sz w:val="22"/>
        </w:rPr>
        <w:t>Harris &amp; Vogeli 2010</w:t>
      </w:r>
      <w:r w:rsidR="00810F2A" w:rsidRPr="005D6EF8">
        <w:rPr>
          <w:rFonts w:ascii="Times New Roman" w:hAnsi="Times New Roman" w:cs="Times New Roman"/>
          <w:b w:val="0"/>
          <w:noProof/>
          <w:color w:val="auto"/>
          <w:sz w:val="22"/>
        </w:rPr>
        <w:t>)</w:t>
      </w:r>
      <w:r w:rsidR="00810F2A" w:rsidRPr="005D6EF8">
        <w:rPr>
          <w:rFonts w:ascii="Times New Roman" w:hAnsi="Times New Roman" w:cs="Times New Roman"/>
          <w:b w:val="0"/>
          <w:color w:val="auto"/>
          <w:sz w:val="22"/>
        </w:rPr>
        <w:fldChar w:fldCharType="end"/>
      </w:r>
      <w:r w:rsidR="00810F2A" w:rsidRPr="005D6EF8">
        <w:rPr>
          <w:rFonts w:ascii="Times New Roman" w:hAnsi="Times New Roman" w:cs="Times New Roman"/>
          <w:b w:val="0"/>
          <w:color w:val="auto"/>
          <w:sz w:val="22"/>
        </w:rPr>
        <w:t>.</w:t>
      </w:r>
      <w:r w:rsidR="00810F2A" w:rsidRPr="005D6EF8">
        <w:rPr>
          <w:rFonts w:ascii="Times New Roman" w:hAnsi="Times New Roman" w:cs="Times New Roman"/>
          <w:b w:val="0"/>
          <w:color w:val="auto"/>
          <w:sz w:val="22"/>
          <w:lang w:val="en-US"/>
        </w:rPr>
        <w:t xml:space="preserve"> </w:t>
      </w:r>
      <w:r w:rsidR="00810F2A" w:rsidRPr="005D6EF8">
        <w:rPr>
          <w:rFonts w:ascii="Times New Roman" w:hAnsi="Times New Roman" w:cs="Times New Roman"/>
          <w:b w:val="0"/>
          <w:color w:val="auto"/>
          <w:sz w:val="22"/>
        </w:rPr>
        <w:t>The long-term average difference in δ</w:t>
      </w:r>
      <w:r w:rsidR="00810F2A" w:rsidRPr="005D6EF8">
        <w:rPr>
          <w:rFonts w:ascii="Times New Roman" w:hAnsi="Times New Roman" w:cs="Times New Roman"/>
          <w:b w:val="0"/>
          <w:color w:val="auto"/>
          <w:sz w:val="22"/>
          <w:vertAlign w:val="superscript"/>
        </w:rPr>
        <w:t>18</w:t>
      </w:r>
      <w:r w:rsidR="00810F2A" w:rsidRPr="005D6EF8">
        <w:rPr>
          <w:rFonts w:ascii="Times New Roman" w:hAnsi="Times New Roman" w:cs="Times New Roman"/>
          <w:b w:val="0"/>
          <w:color w:val="auto"/>
          <w:sz w:val="22"/>
        </w:rPr>
        <w:t xml:space="preserve">O values of duplicates of MON GT analysed during this study was 0.14‰ (n = 216), which corresponds to a 2σ value of 0.19‰. </w:t>
      </w:r>
      <w:r w:rsidR="00810F2A" w:rsidRPr="005D6EF8">
        <w:rPr>
          <w:rFonts w:ascii="Times New Roman" w:hAnsi="Times New Roman" w:cs="Times New Roman"/>
          <w:b w:val="0"/>
          <w:color w:val="auto"/>
          <w:sz w:val="22"/>
          <w:lang w:val="en-US"/>
        </w:rPr>
        <w:t>To estimate the magma δ</w:t>
      </w:r>
      <w:r w:rsidR="00810F2A" w:rsidRPr="005D6EF8">
        <w:rPr>
          <w:rFonts w:ascii="Times New Roman" w:hAnsi="Times New Roman" w:cs="Times New Roman"/>
          <w:b w:val="0"/>
          <w:color w:val="auto"/>
          <w:sz w:val="22"/>
          <w:vertAlign w:val="superscript"/>
          <w:lang w:val="en-US"/>
        </w:rPr>
        <w:t>18</w:t>
      </w:r>
      <w:r w:rsidR="00810F2A" w:rsidRPr="005D6EF8">
        <w:rPr>
          <w:rFonts w:ascii="Times New Roman" w:hAnsi="Times New Roman" w:cs="Times New Roman"/>
          <w:b w:val="0"/>
          <w:color w:val="auto"/>
          <w:sz w:val="22"/>
          <w:lang w:val="en-US"/>
        </w:rPr>
        <w:t>O values from the mineral data we assume δ</w:t>
      </w:r>
      <w:r w:rsidR="00810F2A" w:rsidRPr="005D6EF8">
        <w:rPr>
          <w:rFonts w:ascii="Times New Roman" w:hAnsi="Times New Roman" w:cs="Times New Roman"/>
          <w:b w:val="0"/>
          <w:color w:val="auto"/>
          <w:sz w:val="22"/>
          <w:vertAlign w:val="superscript"/>
          <w:lang w:val="en-US"/>
        </w:rPr>
        <w:t>18</w:t>
      </w:r>
      <w:r w:rsidR="00810F2A" w:rsidRPr="005D6EF8">
        <w:rPr>
          <w:rFonts w:ascii="Times New Roman" w:hAnsi="Times New Roman" w:cs="Times New Roman"/>
          <w:b w:val="0"/>
          <w:color w:val="auto"/>
          <w:sz w:val="22"/>
          <w:lang w:val="en-US"/>
        </w:rPr>
        <w:t xml:space="preserve">O fractionation of –0.2‰ for plagioclase, +0.3‰ for pyroxene </w:t>
      </w:r>
      <w:r w:rsidR="00810F2A" w:rsidRPr="005D6EF8">
        <w:rPr>
          <w:rFonts w:ascii="Times New Roman" w:hAnsi="Times New Roman" w:cs="Times New Roman"/>
          <w:b w:val="0"/>
          <w:color w:val="auto"/>
          <w:sz w:val="22"/>
          <w:lang w:val="en-US"/>
        </w:rPr>
        <w:fldChar w:fldCharType="begin" w:fldLock="1"/>
      </w:r>
      <w:r w:rsidR="00810F2A" w:rsidRPr="005D6EF8">
        <w:rPr>
          <w:rFonts w:ascii="Times New Roman" w:hAnsi="Times New Roman" w:cs="Times New Roman"/>
          <w:b w:val="0"/>
          <w:color w:val="auto"/>
          <w:sz w:val="22"/>
          <w:lang w:val="en-US"/>
        </w:rPr>
        <w:instrText>ADDIN CSL_CITATION { "citationItems" : [ { "id" : "ITEM-1", "itemData" : { "DOI" : "10.1093/petrology/egh089", "ISBN" : "0022-3530", "ISSN" : "00223530", "abstract" : "New {delta}18O values for plagioclase, pyroxene and olivine, and limited whole-rock {delta}D values are presented for samples from the Rustenburg Layered Suite of the Bushveld Complex, South Africa. In combination with existing data, these provide a much more complete composite O-isotope stratigraphy for the intrusion. Throughout the layered suite, mineral {delta}18O values indicate that the magmas from which they crystallized had {delta}18O values that were about 7\u00b71{per thousand}, that is, 1\u00b74{per thousand} higher than expected for mantle-derived magmas, suggesting extensive crustal contamination. More limited H-isotope data suggest that the OH present within whole rocks, regardless of the degree of alteration, is of magmatic origin and not an alteration phenomenon. There appears to be no systematic change in {delta}18O value with stratigraphic height and this requires the contamination to have taken place in a \u2018staging chamber\u2019 before emplacement of the magma(s) into the present chamber. Large amounts (30\u201340%) of contamination by the lower to middle crust are needed to explain these {delta}18O values, which is in general agreement with previous estimates based on Sr- and Nd-isotope data. Alternatively, smaller amounts of contamination (~20%) by sedimentary rocks, or their partial melts, represented by the country rock can explain the data, but it is not apparent how such material could have been present at the depth of the \u2018staging chamber\u2019 in the lower to middle crust.", "author" : [ { "dropping-particle" : "", "family" : "Harris", "given" : "Chris", "non-dropping-particle" : "", "parse-names" : false, "suffix" : "" }, { "dropping-particle" : "", "family" : "Pronost", "given" : "Julie J.M.", "non-dropping-particle" : "", "parse-names" : false, "suffix" : "" }, { "dropping-particle" : "", "family" : "Ashwal", "given" : "Lewis D.", "non-dropping-particle" : "", "parse-names" : false, "suffix" : "" }, { "dropping-particle" : "", "family" : "Cawthorn", "given" : "R. Grant", "non-dropping-particle" : "", "parse-names" : false, "suffix" : "" } ], "container-title" : "Journal of Petrology", "id" : "ITEM-1", "issue" : "3", "issued" : { "date-parts" : [ [ "2005" ] ] }, "page" : "579-601", "title" : "Oxygen and hydrogen isotope stratigraphy of the Rustenburg Layered Suite, Bushveld Complex: Constraints on crustal contamination", "type" : "article-journal", "volume" : "46" }, "uris" : [ "http://www.mendeley.com/documents/?uuid=fb057d7e-2884-4a78-95fe-9886aabf9e58" ] } ], "mendeley" : { "formattedCitation" : "(Harris et al. 2005)", "plainTextFormattedCitation" : "(Harris et al. 2005)", "previouslyFormattedCitation" : "(Harris et al. 2005)" }, "properties" : {  }, "schema" : "https://github.com/citation-style-language/schema/raw/master/csl-citation.json" }</w:instrText>
      </w:r>
      <w:r w:rsidR="00810F2A" w:rsidRPr="005D6EF8">
        <w:rPr>
          <w:rFonts w:ascii="Times New Roman" w:hAnsi="Times New Roman" w:cs="Times New Roman"/>
          <w:b w:val="0"/>
          <w:color w:val="auto"/>
          <w:sz w:val="22"/>
          <w:lang w:val="en-US"/>
        </w:rPr>
        <w:fldChar w:fldCharType="separate"/>
      </w:r>
      <w:r w:rsidR="00810F2A" w:rsidRPr="005D6EF8">
        <w:rPr>
          <w:rFonts w:ascii="Times New Roman" w:hAnsi="Times New Roman" w:cs="Times New Roman"/>
          <w:b w:val="0"/>
          <w:noProof/>
          <w:color w:val="auto"/>
          <w:sz w:val="22"/>
          <w:lang w:val="en-US"/>
        </w:rPr>
        <w:t>(</w:t>
      </w:r>
      <w:r w:rsidR="00810F2A" w:rsidRPr="005D6EF8">
        <w:rPr>
          <w:rFonts w:ascii="Times New Roman" w:hAnsi="Times New Roman" w:cs="Times New Roman"/>
          <w:noProof/>
          <w:color w:val="0070C0"/>
          <w:sz w:val="22"/>
          <w:lang w:val="en-US"/>
        </w:rPr>
        <w:t>Harris et al. 2005</w:t>
      </w:r>
      <w:r w:rsidR="00810F2A" w:rsidRPr="005D6EF8">
        <w:rPr>
          <w:rFonts w:ascii="Times New Roman" w:hAnsi="Times New Roman" w:cs="Times New Roman"/>
          <w:b w:val="0"/>
          <w:noProof/>
          <w:color w:val="auto"/>
          <w:sz w:val="22"/>
          <w:lang w:val="en-US"/>
        </w:rPr>
        <w:t>)</w:t>
      </w:r>
      <w:r w:rsidR="00810F2A" w:rsidRPr="005D6EF8">
        <w:rPr>
          <w:rFonts w:ascii="Times New Roman" w:hAnsi="Times New Roman" w:cs="Times New Roman"/>
          <w:b w:val="0"/>
          <w:color w:val="auto"/>
          <w:sz w:val="22"/>
        </w:rPr>
        <w:fldChar w:fldCharType="end"/>
      </w:r>
      <w:r w:rsidR="00810F2A" w:rsidRPr="005D6EF8">
        <w:rPr>
          <w:rFonts w:ascii="Times New Roman" w:hAnsi="Times New Roman" w:cs="Times New Roman"/>
          <w:b w:val="0"/>
          <w:color w:val="auto"/>
          <w:sz w:val="22"/>
          <w:lang w:val="en-US"/>
        </w:rPr>
        <w:t xml:space="preserve">, and +0.4‰ for olivine </w:t>
      </w:r>
      <w:r w:rsidR="00810F2A" w:rsidRPr="005D6EF8">
        <w:rPr>
          <w:rFonts w:ascii="Times New Roman" w:hAnsi="Times New Roman" w:cs="Times New Roman"/>
          <w:b w:val="0"/>
          <w:color w:val="auto"/>
          <w:sz w:val="22"/>
          <w:lang w:val="en-US"/>
        </w:rPr>
        <w:fldChar w:fldCharType="begin" w:fldLock="1"/>
      </w:r>
      <w:r w:rsidR="00810F2A" w:rsidRPr="005D6EF8">
        <w:rPr>
          <w:rFonts w:ascii="Times New Roman" w:hAnsi="Times New Roman" w:cs="Times New Roman"/>
          <w:b w:val="0"/>
          <w:color w:val="auto"/>
          <w:sz w:val="22"/>
          <w:lang w:val="en-US"/>
        </w:rPr>
        <w:instrText>ADDIN CSL_CITATION { "citationItems" : [ { "id" : "ITEM-1", "itemData" : { "DOI" : "10.1093/petrology/41.2.229", "ISSN" : "14602415", "author" : [ { "dropping-particle" : "", "family" : "Eiler", "given" : "J. M.", "non-dropping-particle" : "", "parse-names" : false, "suffix" : "" }, { "dropping-particle" : "", "family" : "Crawford", "given" : "A.", "non-dropping-particle" : "", "parse-names" : false, "suffix" : "" }, { "dropping-particle" : "", "family" : "Elliott", "given" : "T.", "non-dropping-particle" : "", "parse-names" : false, "suffix" : "" }, { "dropping-particle" : "", "family" : "Farley", "given" : "K. A.", "non-dropping-particle" : "", "parse-names" : false, "suffix" : "" }, { "dropping-particle" : "", "family" : "Valley", "given" : "J. W.", "non-dropping-particle" : "", "parse-names" : false, "suffix" : "" }, { "dropping-particle" : "", "family" : "Stolper", "given" : "E. M.", "non-dropping-particle" : "", "parse-names" : false, "suffix" : "" } ], "container-title" : "Journal of Petrology", "id" : "ITEM-1", "issue" : "2", "issued" : { "date-parts" : [ [ "2000", "2", "1" ] ] }, "page" : "229-256", "title" : "Oxygen Isotope Geochemistry of Oceanic-Arc Lavas", "type" : "article-journal", "volume" : "41" }, "uris" : [ "http://www.mendeley.com/documents/?uuid=3e44cc52-e4a7-4e65-8fb9-28de56724e8b" ] } ], "mendeley" : { "formattedCitation" : "(Eiler et al. 2000)", "plainTextFormattedCitation" : "(Eiler et al. 2000)", "previouslyFormattedCitation" : "(Eiler et al. 2000)" }, "properties" : {  }, "schema" : "https://github.com/citation-style-language/schema/raw/master/csl-citation.json" }</w:instrText>
      </w:r>
      <w:r w:rsidR="00810F2A" w:rsidRPr="005D6EF8">
        <w:rPr>
          <w:rFonts w:ascii="Times New Roman" w:hAnsi="Times New Roman" w:cs="Times New Roman"/>
          <w:b w:val="0"/>
          <w:color w:val="auto"/>
          <w:sz w:val="22"/>
          <w:lang w:val="en-US"/>
        </w:rPr>
        <w:fldChar w:fldCharType="separate"/>
      </w:r>
      <w:r w:rsidR="00810F2A" w:rsidRPr="005D6EF8">
        <w:rPr>
          <w:rFonts w:ascii="Times New Roman" w:hAnsi="Times New Roman" w:cs="Times New Roman"/>
          <w:b w:val="0"/>
          <w:noProof/>
          <w:color w:val="auto"/>
          <w:sz w:val="22"/>
          <w:lang w:val="en-US"/>
        </w:rPr>
        <w:t>(</w:t>
      </w:r>
      <w:r w:rsidR="00810F2A" w:rsidRPr="00851D8C">
        <w:rPr>
          <w:rFonts w:ascii="Times New Roman" w:hAnsi="Times New Roman" w:cs="Times New Roman"/>
          <w:noProof/>
          <w:color w:val="0070C0"/>
          <w:sz w:val="22"/>
          <w:lang w:val="en-US"/>
        </w:rPr>
        <w:t>Eiler et al. 2000</w:t>
      </w:r>
      <w:r w:rsidR="00810F2A" w:rsidRPr="005D6EF8">
        <w:rPr>
          <w:rFonts w:ascii="Times New Roman" w:hAnsi="Times New Roman" w:cs="Times New Roman"/>
          <w:b w:val="0"/>
          <w:noProof/>
          <w:color w:val="auto"/>
          <w:sz w:val="22"/>
          <w:lang w:val="en-US"/>
        </w:rPr>
        <w:t>)</w:t>
      </w:r>
      <w:r w:rsidR="00810F2A" w:rsidRPr="005D6EF8">
        <w:rPr>
          <w:rFonts w:ascii="Times New Roman" w:hAnsi="Times New Roman" w:cs="Times New Roman"/>
          <w:b w:val="0"/>
          <w:color w:val="auto"/>
          <w:sz w:val="22"/>
        </w:rPr>
        <w:fldChar w:fldCharType="end"/>
      </w:r>
      <w:r w:rsidR="00810F2A" w:rsidRPr="005D6EF8">
        <w:rPr>
          <w:rFonts w:ascii="Times New Roman" w:hAnsi="Times New Roman" w:cs="Times New Roman"/>
          <w:b w:val="0"/>
          <w:color w:val="auto"/>
          <w:sz w:val="22"/>
          <w:lang w:val="en-US"/>
        </w:rPr>
        <w:t>.</w:t>
      </w:r>
    </w:p>
    <w:p w:rsidR="004B7B00" w:rsidRPr="005D6EF8" w:rsidRDefault="004B7B00" w:rsidP="009A51B0">
      <w:pPr>
        <w:jc w:val="center"/>
        <w:rPr>
          <w:rFonts w:ascii="Times New Roman" w:hAnsi="Times New Roman" w:cs="Times New Roman"/>
          <w:lang w:val="en-GB"/>
        </w:rPr>
      </w:pPr>
    </w:p>
    <w:tbl>
      <w:tblPr>
        <w:tblStyle w:val="Tabellenraster"/>
        <w:tblW w:w="0" w:type="auto"/>
        <w:jc w:val="center"/>
        <w:tblLook w:val="04A0" w:firstRow="1" w:lastRow="0" w:firstColumn="1" w:lastColumn="0" w:noHBand="0" w:noVBand="1"/>
      </w:tblPr>
      <w:tblGrid>
        <w:gridCol w:w="1920"/>
        <w:gridCol w:w="5588"/>
      </w:tblGrid>
      <w:tr w:rsidR="00FB7DC3" w:rsidRPr="005D6EF8" w:rsidTr="009A51B0">
        <w:trPr>
          <w:trHeight w:val="300"/>
          <w:jc w:val="center"/>
        </w:trPr>
        <w:tc>
          <w:tcPr>
            <w:tcW w:w="7508" w:type="dxa"/>
            <w:gridSpan w:val="2"/>
            <w:noWrap/>
          </w:tcPr>
          <w:p w:rsidR="00FB7DC3" w:rsidRPr="005D6EF8" w:rsidRDefault="00FB7DC3" w:rsidP="00047C77">
            <w:pPr>
              <w:spacing w:after="0" w:line="240" w:lineRule="auto"/>
              <w:jc w:val="both"/>
              <w:rPr>
                <w:rFonts w:ascii="Times New Roman" w:hAnsi="Times New Roman" w:cs="Times New Roman"/>
                <w:b/>
                <w:bCs/>
              </w:rPr>
            </w:pPr>
            <w:r w:rsidRPr="005D6EF8">
              <w:rPr>
                <w:rFonts w:ascii="Times New Roman" w:hAnsi="Times New Roman" w:cs="Times New Roman"/>
                <w:b/>
                <w:bCs/>
              </w:rPr>
              <w:t xml:space="preserve">Table S3: </w:t>
            </w:r>
            <w:r w:rsidRPr="005D6EF8">
              <w:rPr>
                <w:rFonts w:ascii="Times New Roman" w:hAnsi="Times New Roman" w:cs="Times New Roman"/>
                <w:b/>
                <w:lang w:val="en-GB"/>
              </w:rPr>
              <w:t>References for regional comparison</w:t>
            </w:r>
          </w:p>
        </w:tc>
      </w:tr>
      <w:tr w:rsidR="00FB7DC3" w:rsidRPr="005D6EF8" w:rsidTr="009A51B0">
        <w:trPr>
          <w:trHeight w:val="255"/>
          <w:jc w:val="center"/>
        </w:trPr>
        <w:tc>
          <w:tcPr>
            <w:tcW w:w="1920" w:type="dxa"/>
            <w:noWrap/>
            <w:hideMark/>
          </w:tcPr>
          <w:p w:rsidR="00FB7DC3" w:rsidRPr="005D6EF8" w:rsidRDefault="00F57D79" w:rsidP="00047C77">
            <w:pPr>
              <w:spacing w:after="0" w:line="240" w:lineRule="auto"/>
              <w:jc w:val="both"/>
              <w:rPr>
                <w:rFonts w:ascii="Times New Roman" w:hAnsi="Times New Roman" w:cs="Times New Roman"/>
                <w:b/>
                <w:bCs/>
                <w:lang w:val="sv-SE"/>
              </w:rPr>
            </w:pPr>
            <w:r w:rsidRPr="005D6EF8">
              <w:rPr>
                <w:rFonts w:ascii="Times New Roman" w:hAnsi="Times New Roman" w:cs="Times New Roman"/>
                <w:b/>
                <w:bCs/>
              </w:rPr>
              <w:t>Volcano</w:t>
            </w:r>
          </w:p>
        </w:tc>
        <w:tc>
          <w:tcPr>
            <w:tcW w:w="5588" w:type="dxa"/>
            <w:noWrap/>
            <w:hideMark/>
          </w:tcPr>
          <w:p w:rsidR="00FB7DC3" w:rsidRPr="005D6EF8" w:rsidRDefault="00F57D79" w:rsidP="00047C77">
            <w:pPr>
              <w:spacing w:after="0" w:line="240" w:lineRule="auto"/>
              <w:jc w:val="both"/>
              <w:rPr>
                <w:rFonts w:ascii="Times New Roman" w:hAnsi="Times New Roman" w:cs="Times New Roman"/>
              </w:rPr>
            </w:pPr>
            <w:r w:rsidRPr="005D6EF8">
              <w:rPr>
                <w:rFonts w:ascii="Times New Roman" w:hAnsi="Times New Roman" w:cs="Times New Roman"/>
                <w:b/>
                <w:bCs/>
              </w:rPr>
              <w:t>References</w:t>
            </w:r>
          </w:p>
        </w:tc>
      </w:tr>
      <w:tr w:rsidR="00FB7DC3" w:rsidRPr="005D6EF8" w:rsidTr="009A51B0">
        <w:trPr>
          <w:trHeight w:val="255"/>
          <w:jc w:val="center"/>
        </w:trPr>
        <w:tc>
          <w:tcPr>
            <w:tcW w:w="1920" w:type="dxa"/>
            <w:noWrap/>
          </w:tcPr>
          <w:p w:rsidR="00FB7DC3" w:rsidRPr="005D6EF8" w:rsidRDefault="00F57D79" w:rsidP="00047C77">
            <w:pPr>
              <w:spacing w:after="0" w:line="240" w:lineRule="auto"/>
              <w:jc w:val="both"/>
              <w:rPr>
                <w:rFonts w:ascii="Times New Roman" w:hAnsi="Times New Roman" w:cs="Times New Roman"/>
              </w:rPr>
            </w:pPr>
            <w:r w:rsidRPr="005D6EF8">
              <w:rPr>
                <w:rFonts w:ascii="Times New Roman" w:hAnsi="Times New Roman" w:cs="Times New Roman"/>
              </w:rPr>
              <w:t>Anak-Krakatau</w:t>
            </w:r>
          </w:p>
        </w:tc>
        <w:tc>
          <w:tcPr>
            <w:tcW w:w="5588" w:type="dxa"/>
            <w:noWrap/>
          </w:tcPr>
          <w:p w:rsidR="00FB7DC3" w:rsidRPr="005D6EF8" w:rsidRDefault="00F57D79" w:rsidP="00047C77">
            <w:pPr>
              <w:spacing w:after="0" w:line="240" w:lineRule="auto"/>
              <w:jc w:val="both"/>
              <w:rPr>
                <w:rFonts w:ascii="Times New Roman" w:hAnsi="Times New Roman" w:cs="Times New Roman"/>
                <w:b/>
                <w:color w:val="0070C0"/>
              </w:rPr>
            </w:pPr>
            <w:r w:rsidRPr="005D6EF8">
              <w:rPr>
                <w:rFonts w:ascii="Times New Roman" w:hAnsi="Times New Roman" w:cs="Times New Roman"/>
                <w:b/>
                <w:color w:val="0070C0"/>
                <w:szCs w:val="24"/>
                <w:lang w:val="en-GB"/>
              </w:rPr>
              <w:fldChar w:fldCharType="begin" w:fldLock="1"/>
            </w:r>
            <w:r w:rsidRPr="005D6EF8">
              <w:rPr>
                <w:rFonts w:ascii="Times New Roman" w:hAnsi="Times New Roman" w:cs="Times New Roman"/>
                <w:b/>
                <w:color w:val="0070C0"/>
                <w:szCs w:val="24"/>
                <w:lang w:val="en-GB"/>
              </w:rPr>
              <w:instrText>ADDIN CSL_CITATION { "citationItems" : [ { "id" : "ITEM-1", "itemData" : { "DOI" : "10.1016/j.jvolgeores.2011.06.009", "ISBN" : "0377-0273", "ISSN" : "03770273", "PMID" : "295502900005", "abstract" : "Within the KRAKMON project for multiparameter monitoring of Anak Krakatau volcano (Indonesia), a network of temporary stations was installed on the islands of the Krakatau complex as well as in the surrounding areas of the Sunda Strait, Sumatra and Java. The network was operated from June 2005 until January 2006. More than 700 local events were recorded during this experiment, and travel times from these events were used to perform a tomographic inversion for P and S velocities and for the Vp/Vs ratio. In this study, special attention was paid to the validation of the computed model based on different tests, such as inversion of independent data subsets and synthetic modeling. Although the network configuration and the distribution of the events are not favorable for high-quality tomographic imaging, we have obtained some important and robust features which give information about sources of volcanic activity in the Krakatau complex. The most interesting feature of this study is a zone of high Vp/Vs ratio beneath the Krakatau complex. At depths down to 4. km depth we observe anticorrelation of higher P- and lower S-velocities that leads to Vp/Vs ratio higher than 2. This is a probable indicator of the presence of partially molten and/or with high fluid content material with a composition corresponding to deeper layers. It is important that the anomaly of high Vp/Vs ratio beneath the Krakatau complex appears to be separated in two parts at a depth of 5-6. km. This fits to results of geobarometric analysis that presume the existence of several levels of magma chambers beneath Anak Krakatau. \u00a9 2011.", "author" : [ { "dropping-particle" : "", "family" : "Jaxybulatov", "given" : "Kairly", "non-dropping-particle" : "", "parse-names" : false, "suffix" : "" }, { "dropping-particle" : "", "family" : "Koulakov", "given" : "Ivan", "non-dropping-particle" : "", "parse-names" : false, "suffix" : "" }, { "dropping-particle" : "", "family" : "Seht", "given" : "Malte Ibs-von", "non-dropping-particle" : "", "parse-names" : false, "suffix" : "" }, { "dropping-particle" : "", "family" : "Klinge", "given" : "Klaus", "non-dropping-particle" : "", "parse-names" : false, "suffix" : "" }, { "dropping-particle" : "", "family" : "Reichert", "given" : "Christian", "non-dropping-particle" : "", "parse-names" : false, "suffix" : "" }, { "dropping-particle" : "", "family" : "Dahren", "given" : "B\u00f6rje", "non-dropping-particle" : "", "parse-names" : false, "suffix" : "" }, { "dropping-particle" : "", "family" : "Troll", "given" : "Valentin R.", "non-dropping-particle" : "", "parse-names" : false, "suffix" : "" } ], "container-title" : "Journal of Volcanology and Geothermal Research", "id" : "ITEM-1", "issue" : "3-4", "issued" : { "date-parts" : [ [ "2011", "9" ] ] }, "page" : "96-105", "publisher" : "Elsevier B.V.", "title" : "Evidence for high fluid/melt content beneath Krakatau volcano (Indonesia) from local earthquake tomography", "type" : "article-journal", "volume" : "206" }, "uris" : [ "http://www.mendeley.com/documents/?uuid=179a21e3-f7b1-403e-a6bb-3bdd91e28213" ] }, { "id" : "ITEM-2", "itemData" : { "DOI" : "10.1007/s00410-011-0690-8", "ISSN" : "0010-7999", "abstract" : "Understanding magma plumbing is essential for predicting the behaviour of explosive volcanoes. We investigate magma plumbing at the highly active Anak Krakatau volcano (Indonesia), situated on the rim of the 1883 Krakatau caldera by employing a suite of thermobarometric models. These include clinopyroxene-melt thermobarometry, plagioclase-melt thermobarometry, clinopyroxene composition barometry and olivine-melt thermometry. Petrological studies have previously identified shallow magma storage in the region of 2-8 km beneath Krakatau, while existing seismic evidence points towards mid- to deep-crustal storage zone(s), at 9 and 22 km, respectively. Our results show that clinopyroxene in Anak Krakatau lavas crystallized at a depth of 7-12 km, while plagioclase records both shallow crustal (3-7 km) and sub-Moho (23-28 km) levels of crystallization. These magma storage regions coincide with well-constrained major lithological boundaries in the crust, implying that magma ascent and storage at Anak Krakatau is strongly controlled by crustal properties. A tandem seismic tomography survey independently identified a separate upper crustal (7 km). Both petrological and seismic methods are sensitive in detecting magma bodies in the crust, but suffer from various limitations. Combined geophysical and petrological surveys, in turn, offer increased potential for a comprehensive characterization of magma plumbing at active volcanic complexes.", "author" : [ { "dropping-particle" : "", "family" : "Dahren", "given" : "B\u00f6rje", "non-dropping-particle" : "", "parse-names" : false, "suffix" : "" }, { "dropping-particle" : "", "family" : "Troll", "given" : "Valentin R.", "non-dropping-particle" : "", "parse-names" : false, "suffix" : "" }, { "dropping-particle" : "", "family" : "Andersson", "given" : "Ulf B.", "non-dropping-particle" : "", "parse-names" : false, "suffix" : "" }, { "dropping-particle" : "", "family" : "Chadwick", "given" : "Jane P.", "non-dropping-particle" : "", "parse-names" : false, "suffix" : "" }, { "dropping-particle" : "", "family" : "Gardner", "given" : "M\u00e0iri F.", "non-dropping-particle" : "", "parse-names" : false, "suffix" : "" }, { "dropping-particle" : "", "family" : "Jaxybulatov", "given" : "Kairly", "non-dropping-particle" : "", "parse-names" : false, "suffix" : "" }, { "dropping-particle" : "", "family" : "Koulakov", "given" : "Ivan", "non-dropping-particle" : "", "parse-names" : false, "suffix" : "" } ], "container-title" : "Contributions to Mineralogy and Petrology", "id" : "ITEM-2", "issue" : "4", "issued" : { "date-parts" : [ [ "2012", "4", "21" ] ] }, "page" : "631-651", "title" : "Magma plumbing beneath Anak Krakatau volcano, Indonesia: evidence for multiple magma storage regions", "type" : "article-journal", "volume" : "163" }, "uris" : [ "http://www.mendeley.com/documents/?uuid=ba77ad2a-7a0c-4b4c-a5eb-1c104093dc9e" ] } ], "mendeley" : { "formattedCitation" : "(Jaxybulatov et al. 2011; Dahren et al. 2012)", "plainTextFormattedCitation" : "(Jaxybulatov et al. 2011; Dahren et al. 2012)", "previouslyFormattedCitation" : "(Jaxybulatov et al. 2011; Dahren et al. 2012)" }, "properties" : {  }, "schema" : "https://github.com/citation-style-language/schema/raw/master/csl-citation.json" }</w:instrText>
            </w:r>
            <w:r w:rsidRPr="005D6EF8">
              <w:rPr>
                <w:rFonts w:ascii="Times New Roman" w:hAnsi="Times New Roman" w:cs="Times New Roman"/>
                <w:b/>
                <w:color w:val="0070C0"/>
                <w:szCs w:val="24"/>
                <w:lang w:val="en-GB"/>
              </w:rPr>
              <w:fldChar w:fldCharType="separate"/>
            </w:r>
            <w:r w:rsidRPr="005D6EF8">
              <w:rPr>
                <w:rFonts w:ascii="Times New Roman" w:hAnsi="Times New Roman" w:cs="Times New Roman"/>
                <w:b/>
                <w:noProof/>
                <w:color w:val="0070C0"/>
                <w:szCs w:val="24"/>
                <w:lang w:val="en-GB"/>
              </w:rPr>
              <w:t>(Jaxybulatov et al. 2011; Dahren et al. 2012)</w:t>
            </w:r>
            <w:r w:rsidRPr="005D6EF8">
              <w:rPr>
                <w:rFonts w:ascii="Times New Roman" w:hAnsi="Times New Roman" w:cs="Times New Roman"/>
                <w:b/>
                <w:color w:val="0070C0"/>
                <w:szCs w:val="24"/>
                <w:lang w:val="en-GB"/>
              </w:rPr>
              <w:fldChar w:fldCharType="end"/>
            </w:r>
          </w:p>
        </w:tc>
      </w:tr>
      <w:tr w:rsidR="00FB7DC3" w:rsidRPr="005D6EF8" w:rsidTr="009A51B0">
        <w:trPr>
          <w:trHeight w:val="255"/>
          <w:jc w:val="center"/>
        </w:trPr>
        <w:tc>
          <w:tcPr>
            <w:tcW w:w="1920" w:type="dxa"/>
            <w:noWrap/>
          </w:tcPr>
          <w:p w:rsidR="00FB7DC3" w:rsidRPr="005D6EF8" w:rsidRDefault="00116D20" w:rsidP="00047C77">
            <w:pPr>
              <w:spacing w:after="0" w:line="240" w:lineRule="auto"/>
              <w:jc w:val="both"/>
              <w:rPr>
                <w:rFonts w:ascii="Times New Roman" w:hAnsi="Times New Roman" w:cs="Times New Roman"/>
              </w:rPr>
            </w:pPr>
            <w:r w:rsidRPr="005D6EF8">
              <w:rPr>
                <w:rFonts w:ascii="Times New Roman" w:hAnsi="Times New Roman" w:cs="Times New Roman"/>
              </w:rPr>
              <w:t>Gede</w:t>
            </w:r>
          </w:p>
        </w:tc>
        <w:tc>
          <w:tcPr>
            <w:tcW w:w="5588" w:type="dxa"/>
            <w:noWrap/>
          </w:tcPr>
          <w:p w:rsidR="00FB7DC3" w:rsidRPr="005D6EF8" w:rsidRDefault="00116D20" w:rsidP="00047C77">
            <w:pPr>
              <w:spacing w:after="0" w:line="240" w:lineRule="auto"/>
              <w:jc w:val="both"/>
              <w:rPr>
                <w:rFonts w:ascii="Times New Roman" w:hAnsi="Times New Roman" w:cs="Times New Roman"/>
                <w:b/>
                <w:color w:val="0070C0"/>
              </w:rPr>
            </w:pPr>
            <w:r w:rsidRPr="005D6EF8">
              <w:rPr>
                <w:rFonts w:ascii="Times New Roman" w:hAnsi="Times New Roman" w:cs="Times New Roman"/>
                <w:b/>
                <w:color w:val="0070C0"/>
                <w:szCs w:val="24"/>
                <w:lang w:val="en-GB"/>
              </w:rPr>
              <w:fldChar w:fldCharType="begin" w:fldLock="1"/>
            </w:r>
            <w:r w:rsidRPr="005D6EF8">
              <w:rPr>
                <w:rFonts w:ascii="Times New Roman" w:hAnsi="Times New Roman" w:cs="Times New Roman"/>
                <w:b/>
                <w:color w:val="0070C0"/>
                <w:szCs w:val="24"/>
                <w:lang w:val="en-GB"/>
              </w:rPr>
              <w:instrText>ADDIN CSL_CITATION { "citationItems" : [ { "id" : "ITEM-1", "itemData" : { "DOI" : "10.1007/s00410-009-0460-z", "ISBN" : "00107999 (ISSN)", "ISSN" : "0010-7999", "abstract" : "The Gede Volcanic Complex (GVC) of the Sunda island arc (West Java, Indonesia) consists of multiple volcanic centres and eruptive groups with complex magmatic histories. We present new petrological, mineralogical, whole-rock major and trace element and Sr\u2013O isotopic data to provide constraints on the relative importance of fractional crystallisation and magma mixing in petrogenesis, as well as on the role and nature of the arc crust. Banded juvenile scoria from Young and Old Gede provide unequivocal evidence for the (late-stage) interaction of distinct magmas at Gede volcano. However, the relatively small-degree compositional zoning observed in plagioclase phenocrysts of all eruptive groups (up to ~20 mol% An) may be attributed to physical changes in magma properties (e.g. P, T, and PH2O) rather than changes in melt composition. Major element and trace element variations within each eruptive series are inconsistent with magmatic evolution through simple mixing processes. Instead, mixing of variably fractionated magma batches is suggested to account for the significant scatter in some element variation diagrams. No correlation is observed between textural complexity and/or mineral disequilibrium and whole-rock geochemistry. REE data and geochemical modelling indicate that fractional crystallisation involving amphibole in the mid- to lower crust, and fractionation of plagioclase, clinopyroxene, Fe\u2013Ti oxide \u00b1 olivine \u00b1 orthopyroxene provide strong control on the geochemical evolution of GVC rocks. Two-pyroxene geothermobarometry provides pre-eruption crystallisation temperatures of 891\u20131,046\u00b0C and pressures of 3.4\u20136.5 kbar, equivalent to ~13\u201324 km depth beneath the volcanoes (mid- to lower crust). Low, mantle-like clinopyroxene \u03b418O values of GVC lavas and poor correlation of Sr isotope ratios with indices of differentiation precludes significant assimilation of isotopically distinct crust during magmatic differentiation. Therefore, we suggest that the geochemical character of the moderately thick West Javan arc crust is relatively immature compared to typical continental crust. Trace element ratios and strontium isotopes show that the magmatic source composition of the older geographical units, Gegerbentang and Older Quaternary, is distinct from the other GVC groups.", "author" : [ { "dropping-particle" : "", "family" : "Handley", "given" : "Heather Katherine", "non-dropping-particle" : "", "parse-names" : false, "suffix" : "" }, { "dropping-particle" : "", "family" : "Macpherson", "given" : "Colin G.", "non-dropping-particle" : "", "parse-names" : false, "suffix" : "" }, { "dropping-particle" : "", "family" : "Davidson", "given" : "Jon P.", "non-dropping-particle" : "", "parse-names" : false, "suffix" : "" } ], "container-title" : "Contributions to Mineralogy and Petrology", "id" : "ITEM-1", "issue" : "6", "issued" : { "date-parts" : [ [ "2010", "6", "21" ] ] }, "page" : "885-908", "title" : "Geochemical and Sr\u2013O isotopic constraints on magmatic differentiation at Gede Volcanic Complex, West Java, Indonesia", "type" : "article-journal", "volume" : "159" }, "uris" : [ "http://www.mendeley.com/documents/?uuid=f9135c15-68ce-48b6-b7b5-fe7836e622a2" ] } ], "mendeley" : { "formattedCitation" : "(Handley et al. 2010)", "plainTextFormattedCitation" : "(Handley et al. 2010)", "previouslyFormattedCitation" : "(Handley et al. 2010)" }, "properties" : {  }, "schema" : "https://github.com/citation-style-language/schema/raw/master/csl-citation.json" }</w:instrText>
            </w:r>
            <w:r w:rsidRPr="005D6EF8">
              <w:rPr>
                <w:rFonts w:ascii="Times New Roman" w:hAnsi="Times New Roman" w:cs="Times New Roman"/>
                <w:b/>
                <w:color w:val="0070C0"/>
                <w:szCs w:val="24"/>
                <w:lang w:val="en-GB"/>
              </w:rPr>
              <w:fldChar w:fldCharType="separate"/>
            </w:r>
            <w:r w:rsidRPr="005D6EF8">
              <w:rPr>
                <w:rFonts w:ascii="Times New Roman" w:hAnsi="Times New Roman" w:cs="Times New Roman"/>
                <w:b/>
                <w:noProof/>
                <w:color w:val="0070C0"/>
                <w:szCs w:val="24"/>
                <w:lang w:val="en-GB"/>
              </w:rPr>
              <w:t>(Handley et al. 2010)</w:t>
            </w:r>
            <w:r w:rsidRPr="005D6EF8">
              <w:rPr>
                <w:rFonts w:ascii="Times New Roman" w:hAnsi="Times New Roman" w:cs="Times New Roman"/>
                <w:b/>
                <w:color w:val="0070C0"/>
                <w:szCs w:val="24"/>
                <w:lang w:val="en-GB"/>
              </w:rPr>
              <w:fldChar w:fldCharType="end"/>
            </w:r>
          </w:p>
        </w:tc>
      </w:tr>
      <w:tr w:rsidR="00FB7DC3" w:rsidRPr="00A521DC" w:rsidTr="009A51B0">
        <w:trPr>
          <w:trHeight w:val="255"/>
          <w:jc w:val="center"/>
        </w:trPr>
        <w:tc>
          <w:tcPr>
            <w:tcW w:w="1920" w:type="dxa"/>
            <w:noWrap/>
          </w:tcPr>
          <w:p w:rsidR="00FB7DC3" w:rsidRPr="005D6EF8" w:rsidRDefault="00116D20" w:rsidP="00047C77">
            <w:pPr>
              <w:spacing w:after="0" w:line="240" w:lineRule="auto"/>
              <w:jc w:val="both"/>
              <w:rPr>
                <w:rFonts w:ascii="Times New Roman" w:hAnsi="Times New Roman" w:cs="Times New Roman"/>
              </w:rPr>
            </w:pPr>
            <w:r w:rsidRPr="005D6EF8">
              <w:rPr>
                <w:rFonts w:ascii="Times New Roman" w:hAnsi="Times New Roman" w:cs="Times New Roman"/>
              </w:rPr>
              <w:t>Merapi</w:t>
            </w:r>
          </w:p>
        </w:tc>
        <w:tc>
          <w:tcPr>
            <w:tcW w:w="5588" w:type="dxa"/>
            <w:noWrap/>
          </w:tcPr>
          <w:p w:rsidR="00FB7DC3" w:rsidRPr="005D6EF8" w:rsidRDefault="00116D20" w:rsidP="00047C77">
            <w:pPr>
              <w:spacing w:after="0" w:line="240" w:lineRule="auto"/>
              <w:jc w:val="both"/>
              <w:rPr>
                <w:rFonts w:ascii="Times New Roman" w:hAnsi="Times New Roman" w:cs="Times New Roman"/>
                <w:b/>
                <w:color w:val="0070C0"/>
                <w:lang w:val="sv-SE"/>
              </w:rPr>
            </w:pPr>
            <w:r w:rsidRPr="005D6EF8">
              <w:rPr>
                <w:rFonts w:ascii="Times New Roman" w:hAnsi="Times New Roman" w:cs="Times New Roman"/>
                <w:b/>
                <w:color w:val="0070C0"/>
                <w:szCs w:val="24"/>
                <w:lang w:val="en-GB"/>
              </w:rPr>
              <w:fldChar w:fldCharType="begin" w:fldLock="1"/>
            </w:r>
            <w:r w:rsidRPr="005D6EF8">
              <w:rPr>
                <w:rFonts w:ascii="Times New Roman" w:hAnsi="Times New Roman" w:cs="Times New Roman"/>
                <w:b/>
                <w:color w:val="0070C0"/>
                <w:szCs w:val="24"/>
                <w:lang w:val="en-GB"/>
              </w:rPr>
              <w:instrText xml:space="preserve">ADDIN CSL_CITATION { "citationItems" : [ { "id" : "ITEM-1", "itemData" : { "DOI" : "10.1007/s00410-012-0808-7", "ISSN" : "0010-7999", "author" : [ { "dropping-particle" : "", "family" : "Chadwick", "given" : "J. P.", "non-dropping-particle" : "", "parse-names" : false, "suffix" : "" }, { "dropping-particle" : "", "family" : "Troll", "given" : "Valentin R.", "non-dropping-particle" : "", "parse-names" : false, "suffix" : "" }, { "dropping-particle" : "", "family" : "Waight", "given" : "Tod E.", "non-dropping-particle" : "", "parse-names" : false, "suffix" : "" }, { "dropping-particle" : "", "family" : "Zwan", "given" : "Froukje M.", "non-dropping-particle" : "van der", "parse-names" : false, "suffix" : "" }, { "dropping-particle" : "", "family" : "Schwarzkopf", "given" : "L. M.", "non-dropping-particle" : "", "parse-names" : false, "suffix" : "" } ], "container-title" : "Contributions to Mineralogy and Petrology", "id" : "ITEM-1", "issue" : "2", "issued" : { "date-parts" : [ [ "2013", "2", "26" ] ] }, "page" : "259-282", "title" : "Petrology and geochemistry of igneous inclusions in recent Merapi deposits: a window into the sub-volcanic plumbing system", "type" : "article-journal", "volume" : "165" }, "uris" : [ "http://www.mendeley.com/documents/?uuid=fbe9a412-53c7-4ba2-bd9b-483c870abf19" ] }, { "id" : "ITEM-2", "itemData" : { "DOI" : "10.1016/j.jvolgeores.2012.12.025", "ISSN" : "03770273", "abstract" : "To understand the processes that made the 2010 eruption of Merapi much larger and more explosive than most dome-forming eruptions of the past century, we investigated the geochemistry, petrology, and pre-eruptive conditions of magmas erupted in 2006 and 2010. The juvenile rocks of 2010 are plagioclase, two-pyroxene basaltic andesites with seriate textures and minor amounts of reaction-free amphibole, Fe-Ti oxides, and rare crystals of olivine and biotite. The bulk-rock composition, mineral paragenesis, and textures are similar to those of juvenile blocks from the much less explosive eruption of 2006. One of the key differences is that most amphiboles in 2010 don't have breakdown reaction rims, whereas those of 2006 are largely reacted. We acquired &gt;80 X-ray distribution maps of major and minor elements of large areas (&gt;1cm2) and single crystals, backscattered electron images, electron microprobe analyse, and compositional traverses across crystals. The data reveal that both the 2006 and 2010 samples are heterogeneous at various spatial scales, with numerous reaction textures between pyroxenes and amphiboles, dissolution textures, and large variations of crystal sizes, morphologies, and compositions. These features record open-system magmatic processes involving the assimilation of carbonate rocks, and interactions between various parts of Merapi's plumbing system, including a degassed shallow magma system and deep hotter and more volatile rich magma intrusions.The petrological complexity of the samples makes unraveling the pre-eruptive conditions of Merapi magmas a petrological puzzle. We applied five different geothermobarometers and performed thermodynamic modeling with the MELTS algorithm, and we propose that there are at least three crystallization zones or environments below Merapi. A deep reservoir at about 30 (+/-3) km depth is suggested by some amphiboles and high-Al clinopyroxenes. Here is where the high-Al basaltic andesites from Merapi are generated probably by water-rich fractionation of more primitive magmas. Such deep magmas are volatile-rich and at near-liquidus conditions (???4-6wt.% H2O, ???0.15wt.% SO2, and an undetermined amount of CO2, at about 1050??C) when they start moving towards the surface. A second crystallization zone is recorded by another type of amphibole at about 13 (+/-2) km. Here high-Al clinopyroxene may also grow together with Ca-rich plagioclase. Assimilation of limestone may also occur at this level as recorded by t\u2026", "author" : [ { "dropping-particle" : "", "family" : "Costa", "given" : "Fidel", "non-dropping-particle" : "", "parse-names" : false, "suffix" : "" }, { "dropping-particle" : "", "family" : "Andreastuti", "given" : "Supriyati", "non-dropping-particle" : "", "parse-names" : false, "suffix" : "" }, { "dropping-particle" : "", "family" : "Bouvet de Maisonneuve", "given" : "Caroline", "non-dropping-particle" : "", "parse-names" : false, "suffix" : "" }, { "dropping-particle" : "", "family" : "Pallister", "given" : "John S.", "non-dropping-particle" : "", "parse-names" : false, "suffix" : "" } ], "container-title" : "Journal of Volcanology and Geothermal Research", "id" : "ITEM-2", "issued" : { "date-parts" : [ [ "2013", "7" ] ] }, "page" : "209-235", "publisher" : "Elsevier B.V.", "title" : "Petrological insights into the storage conditions, and magmatic processes that yielded the centennial 2010 Merapi explosive eruption", "type" : "article-journal", "volume" : "261" }, "uris" : [ "http://www.mendeley.com/documents/?uuid=8f892d2f-1b59-4222-bb26-0f8b05308319" ] }, { "id" : "ITEM-3", "itemData" : { "DOI" : "10.1016/j.jvolgeores.2013.04.006", "ISSN" : "03770273", "abstract" : "At Merapi volcano, Indonesia, explosive eruptions lasting several months result from injections of reduced mafic magmas and are interspersed by periods of lava dome growth and collapse, quiescent degassing, assimilation of wall rock and fractional crystallization lasting a few years. Silicate melt inclusions and volcanic gases were analyzed to study processes of magmatic volatile exsolution and volcanic degassing during periods of quiescent degassing at Merapi. Volcanic gases were sampled at Merapi in 1994 during a phase of quiescent degassing and in 2006 at the end of a dome-growth and collapse explosive eruption. Silicate melt inclusions were collected and analyzed from lavas and scorias for their major element and volatile components. Solubility relationships between H2O and CO2 in melt inclusions demonstrate that melt was being trapped beneath Merapi to depths reaching 19km. Host amphibole geobarometry indicates crystallization pressures reaching up to 26km. Hence there is evidence of deep pooling and crystallization of magma beneath Merapi at appreciable depths. Using a mass balance model of magmatic volatile exsolution, we demonstrate that the magma degassing from 19km to the surface approaches closed-system behavior. Compared to the bulk magmatic volatiles analyzed in melt inclusions, volcanic gases had similar amounts of CO2, were enriched in H2O and S and depleted in Cl and F. We thus propose that the magmatic volatile phase was initially exsolved from the magma as a supercritical fluid and that it subsequently exsolved into a H2O-Cl-F-rich brine and CO2-S-rich vapor. According to the H2O-NaCl model, brine-vapor exsolution occurred at ~5km in depth for a 5wt.% NaCl, 900??C to 1000??C fluid, although the presence of H2S, SO2 and CO2 may cause the supercritical fluid to unmix at greater depths. Magma at shallower depths exsolved a brine and a vapor directly from the melt. The volcanic gases at Merapi thus represent the vapor fraction of a magmatic volatile phase, as brine ponded below the surface. We further suggest that carbon dioxide liberated by the magmatic assimilation of limestone, as proposed by other studies, fluxed the melt thereby promoting CO2 enrichment of the melt and H2O degassing. Finally, we propose that Merapi volcanic gases are enriched in sulfur compared to the modeled volatile phase composition because deep, reduced mafic magma supplies sulfur to the shallow magmatic plumbing system. ?? 2013 Elsevier B.V.", "author" : [ { "dropping-particle" : "", "family" : "Nadeau", "given" : "Olivier", "non-dropping-particle" : "", "parse-names" : false, "suffix" : "" }, { "dropping-particle" : "", "family" : "Williams-Jones", "given" : "Anthony E.", "non-dropping-particle" : "", "parse-names" : false, "suffix" : "" }, { "dropping-particle" : "", "family" : "Stix", "given" : "John", "non-dropping-particle" : "", "parse-names" : false, "suffix" : "" } ], "container-title" : "Journal of Volcanology and Geothermal Research", "id" : "ITEM-3", "issued" : { "date-parts" : [ [ "2013", "7" ] ] }, "page" : "50-68", "publisher" : "Elsevier B.V.", "title" : "Magmatic\u2013hydrothermal evolution and devolatilization beneath Merapi volcano, Indonesia", "type" : "article-journal", "volume" : "261" }, "uris" : [ "http://www.mendeley.com/documents/?uuid=cc749f3e-549e-4336-93f7-29e0d930e4c7" ] }, { "id" : "ITEM-4", "itemData" : { "DOI" : "10.1007/s00410-014-1061-z", "ISSN" : "0010-7999", "abstract" : "clasts resulting from sub-plinian convective column collapse. This paper presents geochemical data for melt inclusions and their clinopyroxene hosts extracted from dense dome lava, grey scoria and white pumice generated during the peak of the 2010 eruption. These are compared with clinopyroxene-hosted melt inclusions from scoriaceous dome fragments from the prolonged dome-forming 2006 eruption, to eluci-date any relationship between pre-eruptive degassing and crystallisation processes and eruptive style. Secondary ion mass spectrometry analysis of volatiles (H 2 O, CO 2) and light lithophile elements (Li, B, Be) is augmented by electron microprobe analysis of major elements and volatiles (Cl, S, F) in melt inclusions and groundmass glass. Geobarometric analysis shows that the clinopyroxene phenocrysts crystal-lised at depths of up to 20 km, with the greatest calculated depths associated with phenocrysts from the white pumice. Based on their volatile contents, melt inclusions have re-equilibrated during shallower storage and/or ascent, at depths of ~0.6\u20139.7 km, where the Merapi magma system is inter-preted to be highly interconnected and not formed of discrete magma reservoirs. Melt inclusions enriched in Li show uni-form \" buffered \" Cl concentrations, indicating the presence of an exsolved brine phase. Boron-enriched inclusions also support the presence of a brine phase, which helped to sta-bilise B in the melt. Calculations based on S concentrations in melt inclusions and groundmass glass require a degassing melt volume of 0.36 km 3 in order to produce the mass of SO 2 emitted during the 2010 eruption. This volume is approxi-mately an order of magnitude higher than the erupted magma (DRE) volume. The transition between the contrasting erup-tive styles in 2010 and 2006 is linked to changes in mag-matic flux and changes in degassing style, with the explosive activity in 2010 driven by an influx of deep magma, which overwhelmed the shallower magma system and ascended rapidly, accompanied by closed-system degassing. Abstract The 2010 eruption of Merapi (VEI 4) was the volcano's largest since 1872. In contrast to the prolonged and effusive dome-forming eruptions typical of Merapi's recent activity, the 2010 eruption began explosively, before a new dome was rapidly emplaced. This new dome was sub-sequently destroyed by explosions, generating pyroclastic density currents (PDCs), predominantly consisting of dark coloured, dense blocks of basaltic andesite dom\u2026", "author" : [ { "dropping-particle" : "", "family" : "Preece", "given" : "Katie", "non-dropping-particle" : "", "parse-names" : false, "suffix" : "" }, { "dropping-particle" : "", "family" : "Gertisser", "given" : "Ralf", "non-dropping-particle" : "", "parse-names" : false, "suffix" : "" }, { "dropping-particle" : "", "family" : "Barclay", "given" : "Jenni", "non-dropping-particle" : "", "parse-names" : false, "suffix" : "" }, { "dropping-particle" : "", "family" : "Berlo", "given" : "Kim", "non-dropping-particle" : "", "parse-names" : false, "suffix" : "" }, { "dropping-particle" : "", "family" : "Herd", "given" : "Richard A.", "non-dropping-particle" : "", "parse-names" : false, "suffix" : "" } ], "container-title" : "Contributions to Mineralogy and Petrology", "id" : "ITEM-4", "issue" : "4", "issued" : { "date-parts" : [ [ "2014", "10", "1" ] ] }, "page" : "1061", "title" : "Pre- and syn-eruptive degassing and crystallisation processes of the 2010 and 2006 eruptions of Merapi volcano, Indonesia", "type" : "article-journal", "volume" : "168" }, "uris" : [ "http://www.mendeley.com/documents/?uuid=ec2ebd87-0abe-4783-9263-b1db557f7c3d" ] }, { "id" : "ITEM-5", "itemData" : { "DOI" : "10.1016/j.chemgeo.2016.10.018", "author" : [ { "dropping-particle" : "", "family" : "Deegan", "given" : "Frances M", "non-dropping-particle" : "", "parse-names" : false, "suffix" : "" }, { "dropping-particle" : "", "family" : "Whitehouse", "given" : "Martin J", "non-dropping-particle" : "", "parse-names" : false, "suffix" : "" }, { "dropping-particle" : "", "family" : "Troll", "given" : "Valentin R", "non-dropping-particle" : "", "parse-names" : false, </w:instrText>
            </w:r>
            <w:r w:rsidRPr="005D6EF8">
              <w:rPr>
                <w:rFonts w:ascii="Times New Roman" w:hAnsi="Times New Roman" w:cs="Times New Roman"/>
                <w:b/>
                <w:color w:val="0070C0"/>
                <w:szCs w:val="24"/>
                <w:lang w:val="sv-SE"/>
              </w:rPr>
              <w:instrText>"suffix" : "" }, { "dropping-particle" : "", "family" : "Budd", "given" : "David A", "non-dropping-particle" : "", "parse-names" : false, "suffix" : "" }, { "dropping-particle" : "", "family" : "Harris", "given" : "Chris", "non-dropping-particle" : "", "parse-names" : false, "suffix" : "" }, { "dropping-particle" : "", "family" : "Geiger", "given" : "Harri", "non-dropping-particle" : "", "parse-names" : false, "suffix" : "" }, { "dropping-particle" : "", "family" : "H\u00e5lenius", "given" : "Ulf", "non-dropping-particle" : "", "parse-names" : false, "suffix" : "" } ], "container-title" : "Chemical Geology", "id" : "ITEM-5", "issued" : { "date-parts" : [ [ "2016" ] ] }, "page" : "1-10", "title" : "Pyroxene standards for SIMS oxygen isotope analysis and their application to Merapi volcano, Sunda arc, Indonesia", "type" : "article-journal", "volume" : "447" }, "uris" : [ "http://www.mendeley.com/documents/?uuid=354f5ab8-2620-460d-9064-4ebacdd13319" ] } ], "mendeley" : { "formattedCitation" : "(Chadwick et al. 2013; Costa et al. 2013; Nadeau et al. 2013; Preece et al. 2014; Deegan et al. 2016)", "plainTextFormattedCitation" : "(Chadwick et al. 2013; Costa et al. 2013; Nadeau et al. 2013; Preece et al. 2014; Deegan et al. 2016)", "previouslyFormattedCitation" : "(Chadwick et al. 2013; Costa et al. 2013; Nadeau et al. 2013; Preece et al. 2014; Deegan et al. 2016)" }, "properties" : {  }, "schema" : "https://github.com/citation-style-language/schema/raw/master/csl-citation.json" }</w:instrText>
            </w:r>
            <w:r w:rsidRPr="005D6EF8">
              <w:rPr>
                <w:rFonts w:ascii="Times New Roman" w:hAnsi="Times New Roman" w:cs="Times New Roman"/>
                <w:b/>
                <w:color w:val="0070C0"/>
                <w:szCs w:val="24"/>
                <w:lang w:val="en-GB"/>
              </w:rPr>
              <w:fldChar w:fldCharType="separate"/>
            </w:r>
            <w:r w:rsidRPr="005D6EF8">
              <w:rPr>
                <w:rFonts w:ascii="Times New Roman" w:hAnsi="Times New Roman" w:cs="Times New Roman"/>
                <w:b/>
                <w:noProof/>
                <w:color w:val="0070C0"/>
                <w:szCs w:val="24"/>
                <w:lang w:val="sv-SE"/>
              </w:rPr>
              <w:t>(Chadwick et al. 2013; Costa et al. 2013; Nadeau et al. 2013; Preece et al. 2014; Deegan et al. 2016)</w:t>
            </w:r>
            <w:r w:rsidRPr="005D6EF8">
              <w:rPr>
                <w:rFonts w:ascii="Times New Roman" w:hAnsi="Times New Roman" w:cs="Times New Roman"/>
                <w:b/>
                <w:color w:val="0070C0"/>
                <w:szCs w:val="24"/>
                <w:lang w:val="en-GB"/>
              </w:rPr>
              <w:fldChar w:fldCharType="end"/>
            </w:r>
          </w:p>
        </w:tc>
      </w:tr>
      <w:tr w:rsidR="00FB7DC3" w:rsidRPr="005D6EF8" w:rsidTr="009A51B0">
        <w:trPr>
          <w:trHeight w:val="255"/>
          <w:jc w:val="center"/>
        </w:trPr>
        <w:tc>
          <w:tcPr>
            <w:tcW w:w="1920" w:type="dxa"/>
            <w:noWrap/>
          </w:tcPr>
          <w:p w:rsidR="00FB7DC3" w:rsidRPr="005D6EF8" w:rsidRDefault="002E41A3" w:rsidP="00047C77">
            <w:pPr>
              <w:spacing w:after="0" w:line="240" w:lineRule="auto"/>
              <w:jc w:val="both"/>
              <w:rPr>
                <w:rFonts w:ascii="Times New Roman" w:hAnsi="Times New Roman" w:cs="Times New Roman"/>
                <w:lang w:val="sv-SE"/>
              </w:rPr>
            </w:pPr>
            <w:r w:rsidRPr="005D6EF8">
              <w:rPr>
                <w:rFonts w:ascii="Times New Roman" w:hAnsi="Times New Roman" w:cs="Times New Roman"/>
                <w:lang w:val="sv-SE"/>
              </w:rPr>
              <w:t>Kelut</w:t>
            </w:r>
          </w:p>
        </w:tc>
        <w:tc>
          <w:tcPr>
            <w:tcW w:w="5588" w:type="dxa"/>
            <w:noWrap/>
          </w:tcPr>
          <w:p w:rsidR="00FB7DC3" w:rsidRPr="005D6EF8" w:rsidRDefault="002E41A3" w:rsidP="00047C77">
            <w:pPr>
              <w:spacing w:after="0" w:line="240" w:lineRule="auto"/>
              <w:jc w:val="both"/>
              <w:rPr>
                <w:rFonts w:ascii="Times New Roman" w:hAnsi="Times New Roman" w:cs="Times New Roman"/>
                <w:b/>
                <w:color w:val="0070C0"/>
              </w:rPr>
            </w:pPr>
            <w:r w:rsidRPr="005D6EF8">
              <w:rPr>
                <w:rFonts w:ascii="Times New Roman" w:hAnsi="Times New Roman" w:cs="Times New Roman"/>
                <w:b/>
                <w:color w:val="0070C0"/>
                <w:szCs w:val="24"/>
                <w:lang w:val="en-GB"/>
              </w:rPr>
              <w:fldChar w:fldCharType="begin" w:fldLock="1"/>
            </w:r>
            <w:r w:rsidRPr="005D6EF8">
              <w:rPr>
                <w:rFonts w:ascii="Times New Roman" w:hAnsi="Times New Roman" w:cs="Times New Roman"/>
                <w:b/>
                <w:color w:val="0070C0"/>
                <w:szCs w:val="24"/>
                <w:lang w:val="sv-SE"/>
              </w:rPr>
              <w:instrText>ADDIN CSL_CITATION { "citationItems" : [ { "id" : "ITEM-1", "itemData" : { "DOI" : "10.1007/s00410-013-0875-4", "ISBN" : "0010-7999", "ISSN" : "00107999", "abstract" : "Kelut volcano, East Java, is an active volcanic complex hosting a summit crater lake that has been the source of some of Indonesia\u2019s most destructive lahars. In November 2007, an effusive eruption lasting approximately 7 months led to the formation of a 260-m-high and 400-m-wide lava dome that displaced most of the crater lake. The 2007\u20132008 Kelut dome comprises crystal-rich basaltic andesite with a texturally complex crystal cargo of strongly zoned and in part resorbed plagioclase (An47\u201394), orthopyroxene (En64\u201372, Fs24\u201332, Wo2\u20134), clinopyroxene (En40\u201348, Fs14\u201319, Wo34\u201346), Ti-magnetite (Usp16\u201334) and trace amounts of apatite, as well as ubiquitous glomerocrysts of varying magmatic mineral assemblages. In addition, the notable occurrence of magmatic and crustal xenoliths (meta-basalts, amphibole-bearing cumulates, and skarn-type calc-silicates and meta-volcaniclastic rocks) is a distinct feature of the dome. New petrographical, whole rock major and trace element data, mineral chemistry as well as oxygen isotope data for both whole rocks and minerals indicate a complex regime of magma-mixing, decompression-driven resorption, degassing and crystallisati</w:instrText>
            </w:r>
            <w:r w:rsidRPr="005D6EF8">
              <w:rPr>
                <w:rFonts w:ascii="Times New Roman" w:hAnsi="Times New Roman" w:cs="Times New Roman"/>
                <w:b/>
                <w:color w:val="0070C0"/>
                <w:szCs w:val="24"/>
                <w:lang w:val="en-GB"/>
              </w:rPr>
              <w:instrText>on and crustal assimilation within the Kelut plumbing system prior to extrusion of the dome. Detailed investigation of plagioclase textures alongside crystal size distribution analyses provide evidence for magma mixing as a major pre-eruptive process that blends multiple crystal cargoes together. Distinct magma storage zones are postulated, with a deeper zone at lower crustal levels or near the crust-mantle boundary (&gt;15 km depth), a second zone at mid-crustal levels (~10 km depth) and several magma storage zones distributed throughout the uppermost crust (&lt;10 km depth). Plagioclase-melt and amphibole hygrometry indicate magmatic H2O contents ranging from ~8.1 to 8.6 wt.% in the lower crustal system to ~1.5 to 3.3 wt.% in the mid to upper crust. Pyroxene and plagioclase \u03b418O values range from 5.4 to 6.7 \u2030, and 6.5 to 7.6 \u2030, respectively. A single whole rock analysis of the 2007\u20132008 dome lava gave a \u03b418O value of 7.6 \u2030, whereas meta-basaltic and calc-silicate xenoliths are characterised by \u03b418O values of 6.2 and 10.3 \u2030, respectively. Magmatic \u03b418O values calculated from individual pyroxene and plagioclase analyses range from 5.7 to 7.0 \u2030, and 6.2 to 7.4 \u2030, respectively. This range in O-isotopic compositions is explained by crystallisation of pyroxenes in the lower to mid-crust, where crustal contamination \u2026", "author" : [ { "dropping-particle" : "", "family" : "Jeffery", "given" : "A. J.", "non-dropping-particle" : "", "parse-names" : false, "suffix" : "" }, { "dropping-particle" : "", "family" : "Gertisser", "given" : "R.", "non-dropping-particle" : "", "parse-names" : false, "suffix" : "" }, { "dropping-particle" : "", "family" : "Troll", "given" : "V. R.", "non-dropping-particle" : "", "parse-names" : false, "suffix" : "" }, { "dropping-particle" : "", "family" : "Jolis", "given" : "E. M.", "non-dropping-particle" : "", "parse-names" : false, "suffix" : "" }, { "dropping-particle" : "", "family" : "Dahren", "given" : "B.", "non-dropping-particle" : "", "parse-names" : false, "suffix" : "" }, { "dropping-particle" : "", "family" : "Harris", "given" : "C.", "non-dropping-particle" : "", "parse-names" : false, "suffix" : "" }, { "dropping-particle" : "", "family" : "Tindle", "given" : "a. G.", "non-dropping-particle" : "", "parse-names" : false, "suffix" : "" }, { "dropping-particle" : "", "family" : "Preece", "given" : "K.", "non-dropping-particle" : "", "parse-names" : false, "suffix" : "" }, { "dropping-particle" : "", "family" : "O'Driscoll", "given" : "B.", "non-dropping-particle" : "", "parse-names" : false, "suffix" : "" }, { "dropping-particle" : "", "family" : "Humaida", "given" : "H.", "non-dropping-particle" : "", "parse-names" : false, "suffix" : "" }, { "dropping-particle" : "", "family" : "Chadwick", "given" : "J. P.", "non-dropping-particle" : "", "parse-names" : false, "suffix" : "" } ], "container-title" : "Contributions to Mineralogy and Petrology", "id" : "ITEM-1", "issued" : { "date-parts" : [ [ "2013" ] ] }, "page" : "275-308", "title" : "The pre-eruptive magma plumbing system of the 2007-2008 dome-forming eruption of Kelut volcano, East Java, Indonesia", "type" : "article-journal", "volume" : "166" }, "uris" : [ "http://www.mendeley.com/documents/?uuid=318c47b8-7e82-409e-a7bb-2f342308b72c" ] } ], "mendeley" : { "formattedCitation" : "(Jeffery et al. 2013)", "plainTextFormattedCitation" : "(Jeffery et al. 2013)", "previouslyFormattedCitation" : "(Jeffery et al. 2013)" }, "properties" : {  }, "schema" : "https://github.com/citation-style-language/schema/raw/master/csl-citation.json" }</w:instrText>
            </w:r>
            <w:r w:rsidRPr="005D6EF8">
              <w:rPr>
                <w:rFonts w:ascii="Times New Roman" w:hAnsi="Times New Roman" w:cs="Times New Roman"/>
                <w:b/>
                <w:color w:val="0070C0"/>
                <w:szCs w:val="24"/>
                <w:lang w:val="en-GB"/>
              </w:rPr>
              <w:fldChar w:fldCharType="separate"/>
            </w:r>
            <w:r w:rsidRPr="005D6EF8">
              <w:rPr>
                <w:rFonts w:ascii="Times New Roman" w:hAnsi="Times New Roman" w:cs="Times New Roman"/>
                <w:b/>
                <w:noProof/>
                <w:color w:val="0070C0"/>
                <w:szCs w:val="24"/>
                <w:lang w:val="en-GB"/>
              </w:rPr>
              <w:t>(Jeffery et al. 2013)</w:t>
            </w:r>
            <w:r w:rsidRPr="005D6EF8">
              <w:rPr>
                <w:rFonts w:ascii="Times New Roman" w:hAnsi="Times New Roman" w:cs="Times New Roman"/>
                <w:b/>
                <w:color w:val="0070C0"/>
                <w:szCs w:val="24"/>
                <w:lang w:val="en-GB"/>
              </w:rPr>
              <w:fldChar w:fldCharType="end"/>
            </w:r>
          </w:p>
        </w:tc>
      </w:tr>
    </w:tbl>
    <w:p w:rsidR="008679F3" w:rsidRPr="005D6EF8" w:rsidRDefault="008679F3" w:rsidP="008679F3">
      <w:pPr>
        <w:pStyle w:val="Beschriftung"/>
        <w:spacing w:after="0"/>
        <w:jc w:val="both"/>
        <w:rPr>
          <w:rFonts w:ascii="Times New Roman" w:hAnsi="Times New Roman" w:cs="Times New Roman"/>
          <w:color w:val="auto"/>
          <w:sz w:val="22"/>
        </w:rPr>
      </w:pPr>
    </w:p>
    <w:p w:rsidR="00EB24C5" w:rsidRPr="005D6EF8" w:rsidRDefault="0031371E" w:rsidP="00851D8C">
      <w:pPr>
        <w:pStyle w:val="Beschriftung"/>
        <w:spacing w:after="0"/>
        <w:jc w:val="both"/>
        <w:rPr>
          <w:rFonts w:ascii="Times New Roman" w:hAnsi="Times New Roman" w:cs="Times New Roman"/>
        </w:rPr>
      </w:pPr>
      <w:r w:rsidRPr="005D6EF8">
        <w:rPr>
          <w:rFonts w:ascii="Times New Roman" w:hAnsi="Times New Roman" w:cs="Times New Roman"/>
          <w:color w:val="auto"/>
          <w:sz w:val="22"/>
        </w:rPr>
        <w:t>Table S3:</w:t>
      </w:r>
      <w:r w:rsidRPr="005D6EF8">
        <w:rPr>
          <w:rFonts w:ascii="Times New Roman" w:hAnsi="Times New Roman" w:cs="Times New Roman"/>
          <w:b w:val="0"/>
          <w:color w:val="auto"/>
          <w:sz w:val="22"/>
        </w:rPr>
        <w:t xml:space="preserve"> References for</w:t>
      </w:r>
      <w:r w:rsidR="00851D8C">
        <w:rPr>
          <w:rFonts w:ascii="Times New Roman" w:hAnsi="Times New Roman" w:cs="Times New Roman"/>
          <w:b w:val="0"/>
          <w:color w:val="auto"/>
          <w:sz w:val="22"/>
        </w:rPr>
        <w:t xml:space="preserve"> “</w:t>
      </w:r>
      <w:r w:rsidR="00851D8C" w:rsidRPr="00851D8C">
        <w:rPr>
          <w:rFonts w:ascii="Times New Roman" w:hAnsi="Times New Roman" w:cs="Times New Roman"/>
          <w:b w:val="0"/>
          <w:color w:val="auto"/>
          <w:sz w:val="22"/>
          <w:lang w:val="en-US"/>
        </w:rPr>
        <w:t>Magma storage along the Java-Bali segment of the Sunda arc</w:t>
      </w:r>
      <w:r w:rsidR="00851D8C">
        <w:rPr>
          <w:rFonts w:ascii="Times New Roman" w:hAnsi="Times New Roman" w:cs="Times New Roman"/>
          <w:b w:val="0"/>
          <w:color w:val="auto"/>
          <w:sz w:val="22"/>
          <w:lang w:val="en-US"/>
        </w:rPr>
        <w:t>”.</w:t>
      </w:r>
    </w:p>
    <w:p w:rsidR="00EB24C5" w:rsidRPr="005D6EF8" w:rsidRDefault="00EB24C5">
      <w:pPr>
        <w:spacing w:after="160" w:line="259" w:lineRule="auto"/>
        <w:rPr>
          <w:rFonts w:ascii="Times New Roman" w:hAnsi="Times New Roman" w:cs="Times New Roman"/>
          <w:lang w:val="en-GB"/>
        </w:rPr>
      </w:pPr>
      <w:r w:rsidRPr="005D6EF8">
        <w:rPr>
          <w:rFonts w:ascii="Times New Roman" w:hAnsi="Times New Roman" w:cs="Times New Roman"/>
          <w:lang w:val="en-GB"/>
        </w:rPr>
        <w:br w:type="page"/>
      </w:r>
    </w:p>
    <w:p w:rsidR="00043559" w:rsidRPr="005D6EF8" w:rsidRDefault="00043559" w:rsidP="00EB24C5">
      <w:pPr>
        <w:widowControl w:val="0"/>
        <w:autoSpaceDE w:val="0"/>
        <w:autoSpaceDN w:val="0"/>
        <w:adjustRightInd w:val="0"/>
        <w:spacing w:line="240" w:lineRule="auto"/>
        <w:ind w:left="480" w:hanging="480"/>
        <w:rPr>
          <w:rFonts w:ascii="Times New Roman" w:hAnsi="Times New Roman" w:cs="Times New Roman"/>
          <w:b/>
          <w:lang w:val="en-GB"/>
        </w:rPr>
      </w:pPr>
      <w:r w:rsidRPr="005D6EF8">
        <w:rPr>
          <w:rFonts w:ascii="Times New Roman" w:hAnsi="Times New Roman" w:cs="Times New Roman"/>
          <w:b/>
          <w:lang w:val="en-GB"/>
        </w:rPr>
        <w:t>References</w:t>
      </w:r>
    </w:p>
    <w:p w:rsidR="00810F2A" w:rsidRPr="005D6EF8" w:rsidRDefault="00EB24C5" w:rsidP="00810F2A">
      <w:pPr>
        <w:widowControl w:val="0"/>
        <w:autoSpaceDE w:val="0"/>
        <w:autoSpaceDN w:val="0"/>
        <w:adjustRightInd w:val="0"/>
        <w:spacing w:line="240" w:lineRule="auto"/>
        <w:ind w:left="480" w:hanging="480"/>
        <w:rPr>
          <w:rFonts w:ascii="Times New Roman" w:hAnsi="Times New Roman" w:cs="Times New Roman"/>
          <w:noProof/>
          <w:szCs w:val="24"/>
        </w:rPr>
      </w:pPr>
      <w:r w:rsidRPr="005D6EF8">
        <w:rPr>
          <w:rFonts w:ascii="Times New Roman" w:hAnsi="Times New Roman" w:cs="Times New Roman"/>
          <w:lang w:val="en-GB"/>
        </w:rPr>
        <w:fldChar w:fldCharType="begin" w:fldLock="1"/>
      </w:r>
      <w:r w:rsidRPr="005D6EF8">
        <w:rPr>
          <w:rFonts w:ascii="Times New Roman" w:hAnsi="Times New Roman" w:cs="Times New Roman"/>
          <w:lang w:val="en-GB"/>
        </w:rPr>
        <w:instrText xml:space="preserve">ADDIN Mendeley Bibliography CSL_BIBLIOGRAPHY </w:instrText>
      </w:r>
      <w:r w:rsidRPr="005D6EF8">
        <w:rPr>
          <w:rFonts w:ascii="Times New Roman" w:hAnsi="Times New Roman" w:cs="Times New Roman"/>
          <w:lang w:val="en-GB"/>
        </w:rPr>
        <w:fldChar w:fldCharType="separate"/>
      </w:r>
      <w:r w:rsidR="00810F2A" w:rsidRPr="005D6EF8">
        <w:rPr>
          <w:rFonts w:ascii="Times New Roman" w:hAnsi="Times New Roman" w:cs="Times New Roman"/>
          <w:noProof/>
          <w:szCs w:val="24"/>
        </w:rPr>
        <w:t>Chadwick JP, Troll VR, Waight TE, et al (2013) Petrology and geochemistry of igneous inclusions in recent Merapi deposits: a window into the sub-volcanic plumbing system. Contrib to Mineral Petrol 165:259–282 . doi: 10.1007/s00410-012-0808-7</w:t>
      </w:r>
    </w:p>
    <w:p w:rsidR="00810F2A" w:rsidRPr="005D6EF8" w:rsidRDefault="00810F2A" w:rsidP="00810F2A">
      <w:pPr>
        <w:widowControl w:val="0"/>
        <w:autoSpaceDE w:val="0"/>
        <w:autoSpaceDN w:val="0"/>
        <w:adjustRightInd w:val="0"/>
        <w:spacing w:line="240" w:lineRule="auto"/>
        <w:ind w:left="480" w:hanging="480"/>
        <w:rPr>
          <w:rFonts w:ascii="Times New Roman" w:hAnsi="Times New Roman" w:cs="Times New Roman"/>
          <w:noProof/>
          <w:szCs w:val="24"/>
        </w:rPr>
      </w:pPr>
      <w:r w:rsidRPr="005D6EF8">
        <w:rPr>
          <w:rFonts w:ascii="Times New Roman" w:hAnsi="Times New Roman" w:cs="Times New Roman"/>
          <w:noProof/>
          <w:szCs w:val="24"/>
        </w:rPr>
        <w:t>Costa F, Andreastuti S, Bouvet de Maisonneuve C, Pallister JS (2013) Petrological insights into the storage conditions, and magmatic processes that yielded the centennial 2010 Merapi explosive eruption. J Volcanol Geotherm Res 261:209–235 . doi: 10.1016/j.jvolgeores.2012.12.025</w:t>
      </w:r>
    </w:p>
    <w:p w:rsidR="00810F2A" w:rsidRPr="005D6EF8" w:rsidRDefault="00810F2A" w:rsidP="00810F2A">
      <w:pPr>
        <w:widowControl w:val="0"/>
        <w:autoSpaceDE w:val="0"/>
        <w:autoSpaceDN w:val="0"/>
        <w:adjustRightInd w:val="0"/>
        <w:spacing w:line="240" w:lineRule="auto"/>
        <w:ind w:left="480" w:hanging="480"/>
        <w:rPr>
          <w:rFonts w:ascii="Times New Roman" w:hAnsi="Times New Roman" w:cs="Times New Roman"/>
          <w:noProof/>
          <w:szCs w:val="24"/>
        </w:rPr>
      </w:pPr>
      <w:r w:rsidRPr="005D6EF8">
        <w:rPr>
          <w:rFonts w:ascii="Times New Roman" w:hAnsi="Times New Roman" w:cs="Times New Roman"/>
          <w:noProof/>
          <w:szCs w:val="24"/>
        </w:rPr>
        <w:t>Dahren B, Troll VR, Andersson UB, et al (2012) Magma plumbing beneath Anak Krakatau volcano, Indonesia: evidence for multiple magma storage regions. Contrib to Mineral Petrol 163:631–651 . doi: 10.1007/s00410-011-0690-8</w:t>
      </w:r>
    </w:p>
    <w:p w:rsidR="00810F2A" w:rsidRPr="005D6EF8" w:rsidRDefault="00810F2A" w:rsidP="00810F2A">
      <w:pPr>
        <w:widowControl w:val="0"/>
        <w:autoSpaceDE w:val="0"/>
        <w:autoSpaceDN w:val="0"/>
        <w:adjustRightInd w:val="0"/>
        <w:spacing w:line="240" w:lineRule="auto"/>
        <w:ind w:left="480" w:hanging="480"/>
        <w:rPr>
          <w:rFonts w:ascii="Times New Roman" w:hAnsi="Times New Roman" w:cs="Times New Roman"/>
          <w:noProof/>
          <w:szCs w:val="24"/>
        </w:rPr>
      </w:pPr>
      <w:r w:rsidRPr="005D6EF8">
        <w:rPr>
          <w:rFonts w:ascii="Times New Roman" w:hAnsi="Times New Roman" w:cs="Times New Roman"/>
          <w:noProof/>
          <w:szCs w:val="24"/>
        </w:rPr>
        <w:t>de Hoog JCM, Taylor BE, van Bergen MJ (2001) Sulfur isotope systematics of basaltic lavas from Indonesia : implications for the sulfur cycle in subduction zones. Earth Planet Sci Lett 189:237–252</w:t>
      </w:r>
    </w:p>
    <w:p w:rsidR="00810F2A" w:rsidRPr="005D6EF8" w:rsidRDefault="00810F2A" w:rsidP="00810F2A">
      <w:pPr>
        <w:widowControl w:val="0"/>
        <w:autoSpaceDE w:val="0"/>
        <w:autoSpaceDN w:val="0"/>
        <w:adjustRightInd w:val="0"/>
        <w:spacing w:line="240" w:lineRule="auto"/>
        <w:ind w:left="480" w:hanging="480"/>
        <w:rPr>
          <w:rFonts w:ascii="Times New Roman" w:hAnsi="Times New Roman" w:cs="Times New Roman"/>
          <w:noProof/>
          <w:szCs w:val="24"/>
        </w:rPr>
      </w:pPr>
      <w:r w:rsidRPr="005D6EF8">
        <w:rPr>
          <w:rFonts w:ascii="Times New Roman" w:hAnsi="Times New Roman" w:cs="Times New Roman"/>
          <w:noProof/>
          <w:szCs w:val="24"/>
        </w:rPr>
        <w:t>Deegan FM, Whitehouse MJ, Troll VR, et al (2016) Pyroxene standards for SIMS oxygen isotope analysis and their application to Merapi volcano, Sunda arc, Indonesia. Chem Geol 447:1–10 . doi: 10.1016/j.chemgeo.2016.10.018</w:t>
      </w:r>
    </w:p>
    <w:p w:rsidR="00810F2A" w:rsidRPr="005D6EF8" w:rsidRDefault="00810F2A" w:rsidP="00810F2A">
      <w:pPr>
        <w:widowControl w:val="0"/>
        <w:autoSpaceDE w:val="0"/>
        <w:autoSpaceDN w:val="0"/>
        <w:adjustRightInd w:val="0"/>
        <w:spacing w:line="240" w:lineRule="auto"/>
        <w:ind w:left="480" w:hanging="480"/>
        <w:rPr>
          <w:rFonts w:ascii="Times New Roman" w:hAnsi="Times New Roman" w:cs="Times New Roman"/>
          <w:noProof/>
          <w:szCs w:val="24"/>
        </w:rPr>
      </w:pPr>
      <w:r w:rsidRPr="005D6EF8">
        <w:rPr>
          <w:rFonts w:ascii="Times New Roman" w:hAnsi="Times New Roman" w:cs="Times New Roman"/>
          <w:noProof/>
          <w:szCs w:val="24"/>
        </w:rPr>
        <w:t>Eiler JM, Crawford A, Elliott T, et al (2000) Oxygen Isotope Geochemistry of Oceanic-Arc Lavas. J Petrol 41:229–256 . doi: 10.1093/petrology/41.2.229</w:t>
      </w:r>
    </w:p>
    <w:p w:rsidR="00810F2A" w:rsidRPr="005D6EF8" w:rsidRDefault="00810F2A" w:rsidP="00810F2A">
      <w:pPr>
        <w:widowControl w:val="0"/>
        <w:autoSpaceDE w:val="0"/>
        <w:autoSpaceDN w:val="0"/>
        <w:adjustRightInd w:val="0"/>
        <w:spacing w:line="240" w:lineRule="auto"/>
        <w:ind w:left="480" w:hanging="480"/>
        <w:rPr>
          <w:rFonts w:ascii="Times New Roman" w:hAnsi="Times New Roman" w:cs="Times New Roman"/>
          <w:noProof/>
          <w:szCs w:val="24"/>
        </w:rPr>
      </w:pPr>
      <w:r w:rsidRPr="005D6EF8">
        <w:rPr>
          <w:rFonts w:ascii="Times New Roman" w:hAnsi="Times New Roman" w:cs="Times New Roman"/>
          <w:noProof/>
          <w:szCs w:val="24"/>
        </w:rPr>
        <w:t>Handley HK, Macpherson CG, Davidson JP (2010) Geochemical and Sr–O isotopic constraints on magmatic differentiation at Gede Volcanic Complex, West Java, Indonesia. Contrib to Mineral Petrol 159:885–908 . doi: 10.1007/s00410-009-0460-z</w:t>
      </w:r>
    </w:p>
    <w:p w:rsidR="00810F2A" w:rsidRPr="005D6EF8" w:rsidRDefault="00810F2A" w:rsidP="00810F2A">
      <w:pPr>
        <w:widowControl w:val="0"/>
        <w:autoSpaceDE w:val="0"/>
        <w:autoSpaceDN w:val="0"/>
        <w:adjustRightInd w:val="0"/>
        <w:spacing w:line="240" w:lineRule="auto"/>
        <w:ind w:left="480" w:hanging="480"/>
        <w:rPr>
          <w:rFonts w:ascii="Times New Roman" w:hAnsi="Times New Roman" w:cs="Times New Roman"/>
          <w:noProof/>
          <w:szCs w:val="24"/>
        </w:rPr>
      </w:pPr>
      <w:r w:rsidRPr="005D6EF8">
        <w:rPr>
          <w:rFonts w:ascii="Times New Roman" w:hAnsi="Times New Roman" w:cs="Times New Roman"/>
          <w:noProof/>
          <w:szCs w:val="24"/>
        </w:rPr>
        <w:t>Harris C, Pronost JJM, Ashwal LD, Cawthorn RG (2005) Oxygen and hydrogen isotope stratigraphy of the Rustenburg Layered Suite, Bushveld Complex: Constraints on crustal contamination. J Petrol 46:579–601 . doi: 10.1093/petrology/egh089</w:t>
      </w:r>
    </w:p>
    <w:p w:rsidR="00810F2A" w:rsidRPr="005D6EF8" w:rsidRDefault="00810F2A" w:rsidP="00810F2A">
      <w:pPr>
        <w:widowControl w:val="0"/>
        <w:autoSpaceDE w:val="0"/>
        <w:autoSpaceDN w:val="0"/>
        <w:adjustRightInd w:val="0"/>
        <w:spacing w:line="240" w:lineRule="auto"/>
        <w:ind w:left="480" w:hanging="480"/>
        <w:rPr>
          <w:rFonts w:ascii="Times New Roman" w:hAnsi="Times New Roman" w:cs="Times New Roman"/>
          <w:noProof/>
          <w:szCs w:val="24"/>
        </w:rPr>
      </w:pPr>
      <w:r w:rsidRPr="005D6EF8">
        <w:rPr>
          <w:rFonts w:ascii="Times New Roman" w:hAnsi="Times New Roman" w:cs="Times New Roman"/>
          <w:noProof/>
          <w:szCs w:val="24"/>
        </w:rPr>
        <w:t>Harris C, Vogeli J (2010) Oxygen isotope composition of garnet in the Peninsula Granite, Cape Granite Suite, South Africa: Constraints on melting and emplacement mechanisms. South African J Geol 113:401–412 . doi: 10.2113/gssajg.113.4.401</w:t>
      </w:r>
    </w:p>
    <w:p w:rsidR="00810F2A" w:rsidRPr="005D6EF8" w:rsidRDefault="00810F2A" w:rsidP="00810F2A">
      <w:pPr>
        <w:widowControl w:val="0"/>
        <w:autoSpaceDE w:val="0"/>
        <w:autoSpaceDN w:val="0"/>
        <w:adjustRightInd w:val="0"/>
        <w:spacing w:line="240" w:lineRule="auto"/>
        <w:ind w:left="480" w:hanging="480"/>
        <w:rPr>
          <w:rFonts w:ascii="Times New Roman" w:hAnsi="Times New Roman" w:cs="Times New Roman"/>
          <w:noProof/>
          <w:szCs w:val="24"/>
        </w:rPr>
      </w:pPr>
      <w:r w:rsidRPr="005D6EF8">
        <w:rPr>
          <w:rFonts w:ascii="Times New Roman" w:hAnsi="Times New Roman" w:cs="Times New Roman"/>
          <w:noProof/>
          <w:szCs w:val="24"/>
        </w:rPr>
        <w:t>Jaxybulatov K, Koulakov I, Seht MI, et al (2011) Evidence for high fluid/melt content beneath Krakatau volcano (Indonesia) from local earthquake tomography. J Volcanol Geotherm Res 206:96–105 . doi: 10.1016/j.jvolgeores.2011.06.009</w:t>
      </w:r>
    </w:p>
    <w:p w:rsidR="00810F2A" w:rsidRPr="005D6EF8" w:rsidRDefault="00810F2A" w:rsidP="00810F2A">
      <w:pPr>
        <w:widowControl w:val="0"/>
        <w:autoSpaceDE w:val="0"/>
        <w:autoSpaceDN w:val="0"/>
        <w:adjustRightInd w:val="0"/>
        <w:spacing w:line="240" w:lineRule="auto"/>
        <w:ind w:left="480" w:hanging="480"/>
        <w:rPr>
          <w:rFonts w:ascii="Times New Roman" w:hAnsi="Times New Roman" w:cs="Times New Roman"/>
          <w:noProof/>
          <w:szCs w:val="24"/>
        </w:rPr>
      </w:pPr>
      <w:r w:rsidRPr="005D6EF8">
        <w:rPr>
          <w:rFonts w:ascii="Times New Roman" w:hAnsi="Times New Roman" w:cs="Times New Roman"/>
          <w:noProof/>
          <w:szCs w:val="24"/>
        </w:rPr>
        <w:t>Jeffery AJ, Gertisser R, Troll VR, et al (2013) The pre-eruptive magma plumbing system of the 2007-2008 dome-forming eruption of Kelut volcano, East Java, Indonesia. Contrib to Mineral Petrol 166:275–308 . doi: 10.1007/s00410-013-0875-4</w:t>
      </w:r>
    </w:p>
    <w:p w:rsidR="00810F2A" w:rsidRPr="005D6EF8" w:rsidRDefault="00810F2A" w:rsidP="00810F2A">
      <w:pPr>
        <w:widowControl w:val="0"/>
        <w:autoSpaceDE w:val="0"/>
        <w:autoSpaceDN w:val="0"/>
        <w:adjustRightInd w:val="0"/>
        <w:spacing w:line="240" w:lineRule="auto"/>
        <w:ind w:left="480" w:hanging="480"/>
        <w:rPr>
          <w:rFonts w:ascii="Times New Roman" w:hAnsi="Times New Roman" w:cs="Times New Roman"/>
          <w:noProof/>
          <w:szCs w:val="24"/>
        </w:rPr>
      </w:pPr>
      <w:r w:rsidRPr="005D6EF8">
        <w:rPr>
          <w:rFonts w:ascii="Times New Roman" w:hAnsi="Times New Roman" w:cs="Times New Roman"/>
          <w:noProof/>
          <w:szCs w:val="24"/>
        </w:rPr>
        <w:t>Nadeau O, Williams-Jones AE, Stix J (2013) Magmatic–hydrothermal evolution and devolatilization beneath Merapi volcano, Indonesia. J Volcanol Geotherm Res 261:50–68 . doi: 10.1016/j.jvolgeores.2013.04.006</w:t>
      </w:r>
    </w:p>
    <w:p w:rsidR="00810F2A" w:rsidRPr="005D6EF8" w:rsidRDefault="00810F2A" w:rsidP="00810F2A">
      <w:pPr>
        <w:widowControl w:val="0"/>
        <w:autoSpaceDE w:val="0"/>
        <w:autoSpaceDN w:val="0"/>
        <w:adjustRightInd w:val="0"/>
        <w:spacing w:line="240" w:lineRule="auto"/>
        <w:ind w:left="480" w:hanging="480"/>
        <w:rPr>
          <w:rFonts w:ascii="Times New Roman" w:hAnsi="Times New Roman" w:cs="Times New Roman"/>
          <w:noProof/>
          <w:szCs w:val="24"/>
        </w:rPr>
      </w:pPr>
      <w:r w:rsidRPr="005D6EF8">
        <w:rPr>
          <w:rFonts w:ascii="Times New Roman" w:hAnsi="Times New Roman" w:cs="Times New Roman"/>
          <w:noProof/>
          <w:szCs w:val="24"/>
        </w:rPr>
        <w:t>Preece K, Gertisser R, Barclay J, et al (2014) Pre- and syn-eruptive degassing and crystallisation processes of the 2010 and 2006 eruptions of Merapi volcano, Indonesia. Contrib to Mineral Petrol 168:1061 . doi: 10.1007/s00410-014-1061-z</w:t>
      </w:r>
    </w:p>
    <w:p w:rsidR="00810F2A" w:rsidRPr="005D6EF8" w:rsidRDefault="00810F2A" w:rsidP="00810F2A">
      <w:pPr>
        <w:widowControl w:val="0"/>
        <w:autoSpaceDE w:val="0"/>
        <w:autoSpaceDN w:val="0"/>
        <w:adjustRightInd w:val="0"/>
        <w:spacing w:line="240" w:lineRule="auto"/>
        <w:ind w:left="480" w:hanging="480"/>
        <w:rPr>
          <w:rFonts w:ascii="Times New Roman" w:hAnsi="Times New Roman" w:cs="Times New Roman"/>
          <w:noProof/>
          <w:szCs w:val="24"/>
        </w:rPr>
      </w:pPr>
      <w:r w:rsidRPr="005D6EF8">
        <w:rPr>
          <w:rFonts w:ascii="Times New Roman" w:hAnsi="Times New Roman" w:cs="Times New Roman"/>
          <w:noProof/>
          <w:szCs w:val="24"/>
        </w:rPr>
        <w:t>Putirka KD (2008) Thermometers and Barometers for Volcanic Systems. Rev Mineral Geochemistry 69:61–120 . doi: 10.2138/rmg.2008.69.3</w:t>
      </w:r>
    </w:p>
    <w:p w:rsidR="00810F2A" w:rsidRPr="005D6EF8" w:rsidRDefault="00810F2A" w:rsidP="00810F2A">
      <w:pPr>
        <w:widowControl w:val="0"/>
        <w:autoSpaceDE w:val="0"/>
        <w:autoSpaceDN w:val="0"/>
        <w:adjustRightInd w:val="0"/>
        <w:spacing w:line="240" w:lineRule="auto"/>
        <w:ind w:left="480" w:hanging="480"/>
        <w:rPr>
          <w:rFonts w:ascii="Times New Roman" w:hAnsi="Times New Roman" w:cs="Times New Roman"/>
          <w:noProof/>
          <w:szCs w:val="24"/>
        </w:rPr>
      </w:pPr>
      <w:r w:rsidRPr="005D6EF8">
        <w:rPr>
          <w:rFonts w:ascii="Times New Roman" w:hAnsi="Times New Roman" w:cs="Times New Roman"/>
          <w:noProof/>
          <w:szCs w:val="24"/>
        </w:rPr>
        <w:t>Reubi O, Nicholls IA (2004) Variability in eruptive dynamics associated with caldera collapse: an example from two successive eruptions at Batur volcanic field, Bali, Indonesia. Bull Volcanol 66:134–148 . doi: 10.1007/s00445-003-0298-6</w:t>
      </w:r>
    </w:p>
    <w:p w:rsidR="00810F2A" w:rsidRPr="005D6EF8" w:rsidRDefault="00810F2A" w:rsidP="00810F2A">
      <w:pPr>
        <w:widowControl w:val="0"/>
        <w:autoSpaceDE w:val="0"/>
        <w:autoSpaceDN w:val="0"/>
        <w:adjustRightInd w:val="0"/>
        <w:spacing w:line="240" w:lineRule="auto"/>
        <w:ind w:left="480" w:hanging="480"/>
        <w:rPr>
          <w:rFonts w:ascii="Times New Roman" w:hAnsi="Times New Roman" w:cs="Times New Roman"/>
          <w:noProof/>
          <w:szCs w:val="24"/>
        </w:rPr>
      </w:pPr>
      <w:r w:rsidRPr="005D6EF8">
        <w:rPr>
          <w:rFonts w:ascii="Times New Roman" w:hAnsi="Times New Roman" w:cs="Times New Roman"/>
          <w:noProof/>
          <w:szCs w:val="24"/>
        </w:rPr>
        <w:t>Self S, King AJ (1996) Petrology and sulfur and chlorine emissions of the 1963 eruption of Gunung Agung, Bali, Indonesia. Bull Volcanol 58:263–285 . doi: 10.1007/s004450050139</w:t>
      </w:r>
    </w:p>
    <w:p w:rsidR="00810F2A" w:rsidRPr="005D6EF8" w:rsidRDefault="00810F2A" w:rsidP="00810F2A">
      <w:pPr>
        <w:widowControl w:val="0"/>
        <w:autoSpaceDE w:val="0"/>
        <w:autoSpaceDN w:val="0"/>
        <w:adjustRightInd w:val="0"/>
        <w:spacing w:line="240" w:lineRule="auto"/>
        <w:ind w:left="480" w:hanging="480"/>
        <w:rPr>
          <w:rFonts w:ascii="Times New Roman" w:hAnsi="Times New Roman" w:cs="Times New Roman"/>
          <w:noProof/>
        </w:rPr>
      </w:pPr>
      <w:r w:rsidRPr="005D6EF8">
        <w:rPr>
          <w:rFonts w:ascii="Times New Roman" w:hAnsi="Times New Roman" w:cs="Times New Roman"/>
          <w:noProof/>
          <w:szCs w:val="24"/>
        </w:rPr>
        <w:t>Wheller GE, Varne R (1986) Genesis of dacitic magmatism at Batur volcano, Bali, Indonesia: Implications for the origins of stratovolcano calderas. J Volcanol Geotherm Res 28:363–378</w:t>
      </w:r>
    </w:p>
    <w:p w:rsidR="00EB24C5" w:rsidRPr="005D6EF8" w:rsidRDefault="00EB24C5" w:rsidP="00810F2A">
      <w:pPr>
        <w:widowControl w:val="0"/>
        <w:autoSpaceDE w:val="0"/>
        <w:autoSpaceDN w:val="0"/>
        <w:adjustRightInd w:val="0"/>
        <w:spacing w:line="240" w:lineRule="auto"/>
        <w:ind w:left="480" w:hanging="480"/>
        <w:rPr>
          <w:rFonts w:ascii="Times New Roman" w:hAnsi="Times New Roman" w:cs="Times New Roman"/>
          <w:lang w:val="en-GB"/>
        </w:rPr>
      </w:pPr>
      <w:r w:rsidRPr="005D6EF8">
        <w:rPr>
          <w:rFonts w:ascii="Times New Roman" w:hAnsi="Times New Roman" w:cs="Times New Roman"/>
          <w:lang w:val="en-GB"/>
        </w:rPr>
        <w:fldChar w:fldCharType="end"/>
      </w:r>
    </w:p>
    <w:sectPr w:rsidR="00EB24C5" w:rsidRPr="005D6E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030" w:rsidRDefault="009D1030" w:rsidP="00DC290B">
      <w:pPr>
        <w:spacing w:after="0" w:line="240" w:lineRule="auto"/>
      </w:pPr>
      <w:r>
        <w:separator/>
      </w:r>
    </w:p>
  </w:endnote>
  <w:endnote w:type="continuationSeparator" w:id="0">
    <w:p w:rsidR="009D1030" w:rsidRDefault="009D1030" w:rsidP="00DC2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B" w:rsidRPr="00F9639F" w:rsidRDefault="00DC290B" w:rsidP="00DC290B">
    <w:pPr>
      <w:pStyle w:val="Fuzeile"/>
      <w:jc w:val="center"/>
      <w:rPr>
        <w:rFonts w:ascii="Arial" w:hAnsi="Arial" w:cs="Arial"/>
        <w:i/>
      </w:rPr>
    </w:pPr>
    <w:r>
      <w:rPr>
        <w:rFonts w:ascii="Arial" w:hAnsi="Arial" w:cs="Arial"/>
        <w:i/>
      </w:rPr>
      <w:t xml:space="preserve">Geiger </w:t>
    </w:r>
    <w:r w:rsidRPr="00F9639F">
      <w:rPr>
        <w:rFonts w:ascii="Arial" w:hAnsi="Arial" w:cs="Arial"/>
        <w:i/>
      </w:rPr>
      <w:t xml:space="preserve">et al. </w:t>
    </w:r>
    <w:r>
      <w:rPr>
        <w:rFonts w:ascii="Arial" w:hAnsi="Arial" w:cs="Arial"/>
        <w:i/>
      </w:rPr>
      <w:t>Supplementary Information</w:t>
    </w:r>
    <w:r>
      <w:rPr>
        <w:rFonts w:ascii="Arial" w:hAnsi="Arial" w:cs="Arial"/>
        <w:i/>
      </w:rPr>
      <w:tab/>
    </w:r>
    <w:r w:rsidRPr="00F9639F">
      <w:rPr>
        <w:rFonts w:ascii="Arial" w:hAnsi="Arial" w:cs="Arial"/>
        <w:i/>
      </w:rPr>
      <w:t xml:space="preserve">  </w:t>
    </w:r>
    <w:r w:rsidR="00C61034">
      <w:rPr>
        <w:rFonts w:ascii="Arial" w:hAnsi="Arial" w:cs="Arial"/>
        <w:i/>
      </w:rPr>
      <w:tab/>
    </w:r>
    <w:r w:rsidRPr="00F9639F">
      <w:rPr>
        <w:rFonts w:ascii="Arial" w:hAnsi="Arial" w:cs="Arial"/>
        <w:i/>
      </w:rPr>
      <w:t xml:space="preserve">Page </w:t>
    </w:r>
    <w:r w:rsidRPr="00CA19CF">
      <w:rPr>
        <w:rFonts w:ascii="Arial" w:hAnsi="Arial" w:cs="Arial"/>
        <w:b/>
        <w:bCs/>
        <w:i/>
      </w:rPr>
      <w:fldChar w:fldCharType="begin"/>
    </w:r>
    <w:r w:rsidRPr="00F9639F">
      <w:rPr>
        <w:rFonts w:ascii="Arial" w:hAnsi="Arial" w:cs="Arial"/>
        <w:b/>
        <w:bCs/>
        <w:i/>
      </w:rPr>
      <w:instrText xml:space="preserve"> PAGE </w:instrText>
    </w:r>
    <w:r w:rsidRPr="00CA19CF">
      <w:rPr>
        <w:rFonts w:ascii="Arial" w:hAnsi="Arial" w:cs="Arial"/>
        <w:b/>
        <w:bCs/>
        <w:i/>
      </w:rPr>
      <w:fldChar w:fldCharType="separate"/>
    </w:r>
    <w:r w:rsidR="000435CE">
      <w:rPr>
        <w:rFonts w:ascii="Arial" w:hAnsi="Arial" w:cs="Arial"/>
        <w:b/>
        <w:bCs/>
        <w:i/>
        <w:noProof/>
      </w:rPr>
      <w:t>1</w:t>
    </w:r>
    <w:r w:rsidRPr="00CA19CF">
      <w:rPr>
        <w:rFonts w:ascii="Arial" w:hAnsi="Arial" w:cs="Arial"/>
        <w:b/>
        <w:bCs/>
        <w:i/>
      </w:rPr>
      <w:fldChar w:fldCharType="end"/>
    </w:r>
    <w:r w:rsidRPr="00F9639F">
      <w:rPr>
        <w:rFonts w:ascii="Arial" w:hAnsi="Arial" w:cs="Arial"/>
        <w:i/>
      </w:rPr>
      <w:t xml:space="preserve"> of </w:t>
    </w:r>
    <w:r w:rsidRPr="00CA19CF">
      <w:rPr>
        <w:rFonts w:ascii="Arial" w:hAnsi="Arial" w:cs="Arial"/>
        <w:b/>
        <w:bCs/>
        <w:i/>
      </w:rPr>
      <w:fldChar w:fldCharType="begin"/>
    </w:r>
    <w:r w:rsidRPr="00F9639F">
      <w:rPr>
        <w:rFonts w:ascii="Arial" w:hAnsi="Arial" w:cs="Arial"/>
        <w:b/>
        <w:bCs/>
        <w:i/>
      </w:rPr>
      <w:instrText xml:space="preserve"> NUMPAGES  </w:instrText>
    </w:r>
    <w:r w:rsidRPr="00CA19CF">
      <w:rPr>
        <w:rFonts w:ascii="Arial" w:hAnsi="Arial" w:cs="Arial"/>
        <w:b/>
        <w:bCs/>
        <w:i/>
      </w:rPr>
      <w:fldChar w:fldCharType="separate"/>
    </w:r>
    <w:r w:rsidR="000435CE">
      <w:rPr>
        <w:rFonts w:ascii="Arial" w:hAnsi="Arial" w:cs="Arial"/>
        <w:b/>
        <w:bCs/>
        <w:i/>
        <w:noProof/>
      </w:rPr>
      <w:t>3</w:t>
    </w:r>
    <w:r w:rsidRPr="00CA19CF">
      <w:rPr>
        <w:rFonts w:ascii="Arial" w:hAnsi="Arial" w:cs="Arial"/>
        <w:b/>
        <w:bCs/>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030" w:rsidRDefault="009D1030" w:rsidP="00DC290B">
      <w:pPr>
        <w:spacing w:after="0" w:line="240" w:lineRule="auto"/>
      </w:pPr>
      <w:r>
        <w:separator/>
      </w:r>
    </w:p>
  </w:footnote>
  <w:footnote w:type="continuationSeparator" w:id="0">
    <w:p w:rsidR="009D1030" w:rsidRDefault="009D1030" w:rsidP="00DC29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A09EC"/>
    <w:multiLevelType w:val="hybridMultilevel"/>
    <w:tmpl w:val="3A7ADAF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90B"/>
    <w:rsid w:val="00036E9C"/>
    <w:rsid w:val="00043559"/>
    <w:rsid w:val="000435CE"/>
    <w:rsid w:val="00047C77"/>
    <w:rsid w:val="00064CB7"/>
    <w:rsid w:val="0008571E"/>
    <w:rsid w:val="000941C0"/>
    <w:rsid w:val="000E2F5B"/>
    <w:rsid w:val="00116D20"/>
    <w:rsid w:val="00133E60"/>
    <w:rsid w:val="00191A37"/>
    <w:rsid w:val="001F00A9"/>
    <w:rsid w:val="00215EB4"/>
    <w:rsid w:val="00216E9E"/>
    <w:rsid w:val="002E41A3"/>
    <w:rsid w:val="0031371E"/>
    <w:rsid w:val="003266DC"/>
    <w:rsid w:val="00357234"/>
    <w:rsid w:val="00474FE7"/>
    <w:rsid w:val="004A4A40"/>
    <w:rsid w:val="004B4005"/>
    <w:rsid w:val="004B7B00"/>
    <w:rsid w:val="004C229F"/>
    <w:rsid w:val="004E3331"/>
    <w:rsid w:val="005A3C87"/>
    <w:rsid w:val="005D6EF8"/>
    <w:rsid w:val="00601B2C"/>
    <w:rsid w:val="00612BC3"/>
    <w:rsid w:val="00686793"/>
    <w:rsid w:val="00790181"/>
    <w:rsid w:val="008020FD"/>
    <w:rsid w:val="00810F2A"/>
    <w:rsid w:val="00825F01"/>
    <w:rsid w:val="00851D8C"/>
    <w:rsid w:val="008679F3"/>
    <w:rsid w:val="00890F9E"/>
    <w:rsid w:val="00934E2C"/>
    <w:rsid w:val="009A51B0"/>
    <w:rsid w:val="009D1030"/>
    <w:rsid w:val="00A16773"/>
    <w:rsid w:val="00A521DC"/>
    <w:rsid w:val="00A72D7F"/>
    <w:rsid w:val="00AF589A"/>
    <w:rsid w:val="00B06DEA"/>
    <w:rsid w:val="00B25D0F"/>
    <w:rsid w:val="00BB0C71"/>
    <w:rsid w:val="00C61034"/>
    <w:rsid w:val="00CB0CE5"/>
    <w:rsid w:val="00D632F6"/>
    <w:rsid w:val="00DC290B"/>
    <w:rsid w:val="00E83F41"/>
    <w:rsid w:val="00EA1C24"/>
    <w:rsid w:val="00EA3EFF"/>
    <w:rsid w:val="00EB24C5"/>
    <w:rsid w:val="00ED267B"/>
    <w:rsid w:val="00F11A55"/>
    <w:rsid w:val="00F57D79"/>
    <w:rsid w:val="00FB7DC3"/>
    <w:rsid w:val="00FD1C67"/>
    <w:rsid w:val="00FD689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90B"/>
    <w:pPr>
      <w:spacing w:after="200" w:line="276" w:lineRule="auto"/>
    </w:pPr>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DC290B"/>
    <w:pPr>
      <w:spacing w:line="240" w:lineRule="auto"/>
    </w:pPr>
    <w:rPr>
      <w:rFonts w:eastAsiaTheme="minorEastAsia"/>
      <w:b/>
      <w:bCs/>
      <w:color w:val="5B9BD5" w:themeColor="accent1"/>
      <w:sz w:val="18"/>
      <w:szCs w:val="18"/>
      <w:lang w:val="en-GB"/>
    </w:rPr>
  </w:style>
  <w:style w:type="table" w:styleId="Tabellenraster">
    <w:name w:val="Table Grid"/>
    <w:basedOn w:val="NormaleTabelle"/>
    <w:uiPriority w:val="59"/>
    <w:rsid w:val="00DC29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C290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DC290B"/>
    <w:rPr>
      <w:lang w:val="en-US"/>
    </w:rPr>
  </w:style>
  <w:style w:type="paragraph" w:styleId="Fuzeile">
    <w:name w:val="footer"/>
    <w:basedOn w:val="Standard"/>
    <w:link w:val="FuzeileZchn"/>
    <w:uiPriority w:val="99"/>
    <w:unhideWhenUsed/>
    <w:rsid w:val="00DC290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DC290B"/>
    <w:rPr>
      <w:lang w:val="en-US"/>
    </w:rPr>
  </w:style>
  <w:style w:type="paragraph" w:styleId="Listenabsatz">
    <w:name w:val="List Paragraph"/>
    <w:basedOn w:val="Standard"/>
    <w:uiPriority w:val="34"/>
    <w:qFormat/>
    <w:rsid w:val="001F00A9"/>
    <w:pPr>
      <w:ind w:left="720"/>
      <w:contextualSpacing/>
    </w:pPr>
  </w:style>
  <w:style w:type="character" w:styleId="Hyperlink">
    <w:name w:val="Hyperlink"/>
    <w:basedOn w:val="Absatz-Standardschriftart"/>
    <w:uiPriority w:val="99"/>
    <w:unhideWhenUsed/>
    <w:rsid w:val="00EA3EF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90B"/>
    <w:pPr>
      <w:spacing w:after="200" w:line="276" w:lineRule="auto"/>
    </w:pPr>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DC290B"/>
    <w:pPr>
      <w:spacing w:line="240" w:lineRule="auto"/>
    </w:pPr>
    <w:rPr>
      <w:rFonts w:eastAsiaTheme="minorEastAsia"/>
      <w:b/>
      <w:bCs/>
      <w:color w:val="5B9BD5" w:themeColor="accent1"/>
      <w:sz w:val="18"/>
      <w:szCs w:val="18"/>
      <w:lang w:val="en-GB"/>
    </w:rPr>
  </w:style>
  <w:style w:type="table" w:styleId="Tabellenraster">
    <w:name w:val="Table Grid"/>
    <w:basedOn w:val="NormaleTabelle"/>
    <w:uiPriority w:val="59"/>
    <w:rsid w:val="00DC29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C290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DC290B"/>
    <w:rPr>
      <w:lang w:val="en-US"/>
    </w:rPr>
  </w:style>
  <w:style w:type="paragraph" w:styleId="Fuzeile">
    <w:name w:val="footer"/>
    <w:basedOn w:val="Standard"/>
    <w:link w:val="FuzeileZchn"/>
    <w:uiPriority w:val="99"/>
    <w:unhideWhenUsed/>
    <w:rsid w:val="00DC290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DC290B"/>
    <w:rPr>
      <w:lang w:val="en-US"/>
    </w:rPr>
  </w:style>
  <w:style w:type="paragraph" w:styleId="Listenabsatz">
    <w:name w:val="List Paragraph"/>
    <w:basedOn w:val="Standard"/>
    <w:uiPriority w:val="34"/>
    <w:qFormat/>
    <w:rsid w:val="001F00A9"/>
    <w:pPr>
      <w:ind w:left="720"/>
      <w:contextualSpacing/>
    </w:pPr>
  </w:style>
  <w:style w:type="character" w:styleId="Hyperlink">
    <w:name w:val="Hyperlink"/>
    <w:basedOn w:val="Absatz-Standardschriftart"/>
    <w:uiPriority w:val="99"/>
    <w:unhideWhenUsed/>
    <w:rsid w:val="00EA3E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01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s://www.google.com/url?q=http://acmelab.com&amp;sa=D&amp;ust=1518523899170000&amp;usg=AFQjCNHvf_GqO1mD-PLnvQsvvd9ARKK9mw"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27A7B-1238-498D-8620-B2FF17839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11553</Words>
  <Characters>72787</Characters>
  <Application>Microsoft Office Word</Application>
  <DocSecurity>0</DocSecurity>
  <Lines>606</Lines>
  <Paragraphs>168</Paragraphs>
  <ScaleCrop>false</ScaleCrop>
  <HeadingPairs>
    <vt:vector size="2" baseType="variant">
      <vt:variant>
        <vt:lpstr>Title</vt:lpstr>
      </vt:variant>
      <vt:variant>
        <vt:i4>1</vt:i4>
      </vt:variant>
    </vt:vector>
  </HeadingPairs>
  <TitlesOfParts>
    <vt:vector size="1" baseType="lpstr">
      <vt:lpstr/>
    </vt:vector>
  </TitlesOfParts>
  <Company>Geocentrum, Uppsala universitet</Company>
  <LinksUpToDate>false</LinksUpToDate>
  <CharactersWithSpaces>84172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Deegan</dc:creator>
  <cp:lastModifiedBy>Düpow, Heidi</cp:lastModifiedBy>
  <cp:revision>2</cp:revision>
  <cp:lastPrinted>2018-02-12T13:15:00Z</cp:lastPrinted>
  <dcterms:created xsi:type="dcterms:W3CDTF">2018-07-16T10:08:00Z</dcterms:created>
  <dcterms:modified xsi:type="dcterms:W3CDTF">2018-07-16T10:08:00Z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http://www.zotero.org/styles/bulletin-of-volcanology</vt:lpwstr>
  </property>
  <property fmtid="{D5CDD505-2E9C-101B-9397-08002B2CF9AE}" pid="7" name="Mendeley Recent Style Name 2_1">
    <vt:lpwstr>Bulletin of Volcanology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http://www.zotero.org/styles/nature-communications</vt:lpwstr>
  </property>
  <property fmtid="{D5CDD505-2E9C-101B-9397-08002B2CF9AE}" pid="21" name="Mendeley Recent Style Name 9_1">
    <vt:lpwstr>Nature Communications</vt:lpwstr>
  </property>
  <property fmtid="{D5CDD505-2E9C-101B-9397-08002B2CF9AE}" pid="22" name="Mendeley Document_1">
    <vt:lpwstr>True</vt:lpwstr>
  </property>
  <property fmtid="{D5CDD505-2E9C-101B-9397-08002B2CF9AE}" pid="23" name="Mendeley Unique User Id_1">
    <vt:lpwstr>feeade3e-e029-3da7-8126-a8d501a82f2e</vt:lpwstr>
  </property>
  <property fmtid="{D5CDD505-2E9C-101B-9397-08002B2CF9AE}" pid="24" name="Mendeley Citation Style_1">
    <vt:lpwstr>http://www.zotero.org/styles/bulletin-of-volcanology</vt:lpwstr>
  </property>
</Properties>
</file>