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0366" w14:textId="77777777" w:rsidR="00A7116C" w:rsidRPr="00AD0E85" w:rsidRDefault="00A7116C" w:rsidP="00A7116C">
      <w:pPr>
        <w:pStyle w:val="SupplementaryMaterial"/>
      </w:pPr>
      <w:r w:rsidRPr="00AD0E85">
        <w:t>Supplementary Material</w:t>
      </w:r>
    </w:p>
    <w:p w14:paraId="2D6762BA" w14:textId="4B84408D" w:rsidR="00A7116C" w:rsidRPr="009E6E70" w:rsidRDefault="00A7116C" w:rsidP="00776C1E">
      <w:pPr>
        <w:pStyle w:val="Title"/>
        <w:suppressLineNumbers/>
        <w:jc w:val="both"/>
        <w:rPr>
          <w:rFonts w:ascii="Times New Roman" w:hAnsi="Times New Roman" w:cs="Times New Roman"/>
          <w:b/>
          <w:sz w:val="32"/>
          <w:szCs w:val="32"/>
        </w:rPr>
      </w:pPr>
      <w:r w:rsidRPr="009E6E70">
        <w:rPr>
          <w:rFonts w:ascii="Times New Roman" w:hAnsi="Times New Roman" w:cs="Times New Roman"/>
          <w:b/>
          <w:sz w:val="32"/>
          <w:szCs w:val="32"/>
        </w:rPr>
        <w:t>Impacts of ocean acidification on the development of a subtropical zooplankton community during oligotrophic conditions and simulated upwelling</w:t>
      </w:r>
    </w:p>
    <w:p w14:paraId="72435402" w14:textId="77777777" w:rsidR="00A7116C" w:rsidRDefault="00A7116C" w:rsidP="00A7116C">
      <w:pPr>
        <w:suppressLineNumbers/>
        <w:jc w:val="both"/>
      </w:pPr>
      <w:r>
        <w:t>María Algueró-Muñiz</w:t>
      </w:r>
      <w:r>
        <w:rPr>
          <w:vertAlign w:val="superscript"/>
        </w:rPr>
        <w:t>1</w:t>
      </w:r>
      <w:bookmarkStart w:id="0" w:name="_Hlk494726861"/>
      <w:r>
        <w:rPr>
          <w:vertAlign w:val="superscript"/>
        </w:rPr>
        <w:t>¶</w:t>
      </w:r>
      <w:bookmarkEnd w:id="0"/>
      <w:r>
        <w:t>*, Henriette G. Horn</w:t>
      </w:r>
      <w:r>
        <w:rPr>
          <w:vertAlign w:val="superscript"/>
        </w:rPr>
        <w:t>1</w:t>
      </w:r>
      <w:r w:rsidRPr="00FF742B">
        <w:rPr>
          <w:vertAlign w:val="superscript"/>
        </w:rPr>
        <w:t>¶</w:t>
      </w:r>
      <w:r>
        <w:t>, Santiago Alvarez-Fernandez</w:t>
      </w:r>
      <w:r>
        <w:rPr>
          <w:vertAlign w:val="superscript"/>
        </w:rPr>
        <w:t>1</w:t>
      </w:r>
      <w:r>
        <w:t>, Carsten Spisla</w:t>
      </w:r>
      <w:r>
        <w:rPr>
          <w:vertAlign w:val="superscript"/>
        </w:rPr>
        <w:t>1,2</w:t>
      </w:r>
      <w:r>
        <w:t>, Nicole Aberle</w:t>
      </w:r>
      <w:r>
        <w:rPr>
          <w:vertAlign w:val="superscript"/>
        </w:rPr>
        <w:t>4</w:t>
      </w:r>
      <w:r>
        <w:t>, Lennart T. Bach</w:t>
      </w:r>
      <w:r>
        <w:rPr>
          <w:vertAlign w:val="superscript"/>
        </w:rPr>
        <w:t>2</w:t>
      </w:r>
      <w:r>
        <w:t xml:space="preserve">, </w:t>
      </w:r>
      <w:proofErr w:type="spellStart"/>
      <w:r>
        <w:t>Wanchun</w:t>
      </w:r>
      <w:proofErr w:type="spellEnd"/>
      <w:r>
        <w:t xml:space="preserve"> Guan</w:t>
      </w:r>
      <w:r>
        <w:rPr>
          <w:vertAlign w:val="superscript"/>
        </w:rPr>
        <w:t>3</w:t>
      </w:r>
      <w:r>
        <w:t>, Eric P. Achterberg</w:t>
      </w:r>
      <w:r>
        <w:rPr>
          <w:vertAlign w:val="superscript"/>
        </w:rPr>
        <w:t>2</w:t>
      </w:r>
      <w:r>
        <w:t>, Ulf Riebesell</w:t>
      </w:r>
      <w:r>
        <w:rPr>
          <w:vertAlign w:val="superscript"/>
        </w:rPr>
        <w:t>2</w:t>
      </w:r>
      <w:r>
        <w:t>, Maarten Boersma</w:t>
      </w:r>
      <w:r>
        <w:rPr>
          <w:vertAlign w:val="superscript"/>
        </w:rPr>
        <w:t>1,5</w:t>
      </w:r>
    </w:p>
    <w:p w14:paraId="0F0D05B8" w14:textId="77777777" w:rsidR="00EC1ADA" w:rsidRPr="00825B61" w:rsidRDefault="00EC1ADA" w:rsidP="00EC1ADA">
      <w:pPr>
        <w:suppressLineNumbers/>
        <w:spacing w:line="360" w:lineRule="auto"/>
        <w:jc w:val="both"/>
      </w:pPr>
      <w:r w:rsidRPr="00825B61">
        <w:t xml:space="preserve">*Corresponding author: </w:t>
      </w:r>
      <w:hyperlink r:id="rId6" w:history="1">
        <w:r w:rsidRPr="00825B61">
          <w:rPr>
            <w:rStyle w:val="Hyperlink"/>
          </w:rPr>
          <w:t>maria.alguero@awi.de</w:t>
        </w:r>
      </w:hyperlink>
    </w:p>
    <w:p w14:paraId="6744094D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180382A7" w14:textId="7E6B5870" w:rsidR="00AD0E85" w:rsidRPr="00F122ED" w:rsidRDefault="00F122ED" w:rsidP="00A7116C">
      <w:pPr>
        <w:spacing w:before="200"/>
        <w:jc w:val="both"/>
        <w:rPr>
          <w:b/>
          <w:color w:val="00B050"/>
        </w:rPr>
      </w:pPr>
      <w:r w:rsidRPr="00F122ED">
        <w:rPr>
          <w:b/>
          <w:color w:val="00B050"/>
        </w:rPr>
        <w:t>(please see below)</w:t>
      </w:r>
    </w:p>
    <w:p w14:paraId="00324BB9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358F37B3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2B80A01A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681562AD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5C883D42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1385FA31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31E99A41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5954BEC3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2D83218A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19E75FB4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64902D75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738E9472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53EDF099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658568F7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3365CC3B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603AEE70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7E5E9407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7D52988A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3F1E58D9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539A7F14" w14:textId="77777777" w:rsidR="00AD0E85" w:rsidRDefault="00AD0E85" w:rsidP="00A7116C">
      <w:pPr>
        <w:spacing w:before="200"/>
        <w:jc w:val="both"/>
        <w:rPr>
          <w:b/>
          <w:color w:val="000000"/>
        </w:rPr>
      </w:pPr>
    </w:p>
    <w:p w14:paraId="1BFAB3C9" w14:textId="4178F6AC" w:rsidR="00A7116C" w:rsidRDefault="00D03932" w:rsidP="00A7116C">
      <w:pPr>
        <w:spacing w:before="200"/>
        <w:jc w:val="both"/>
      </w:pPr>
      <w:r>
        <w:rPr>
          <w:b/>
          <w:color w:val="000000"/>
        </w:rPr>
        <w:lastRenderedPageBreak/>
        <w:t xml:space="preserve">Supplementary </w:t>
      </w:r>
      <w:r w:rsidR="00923CE0">
        <w:rPr>
          <w:b/>
          <w:color w:val="000000"/>
        </w:rPr>
        <w:t xml:space="preserve">Table </w:t>
      </w:r>
      <w:r>
        <w:rPr>
          <w:b/>
          <w:color w:val="000000"/>
        </w:rPr>
        <w:t>1</w:t>
      </w:r>
      <w:r w:rsidR="00A7116C">
        <w:rPr>
          <w:b/>
          <w:color w:val="000000"/>
        </w:rPr>
        <w:t>: Biomass conversion factors</w:t>
      </w:r>
      <w:r w:rsidR="00A7116C">
        <w:rPr>
          <w:color w:val="000000"/>
        </w:rPr>
        <w:t xml:space="preserve">. Only common species (species that represent &gt;0.5% total catch (i.e. &gt; 3540 </w:t>
      </w:r>
      <w:proofErr w:type="spellStart"/>
      <w:r w:rsidR="00A7116C">
        <w:rPr>
          <w:color w:val="000000"/>
        </w:rPr>
        <w:t>ind</w:t>
      </w:r>
      <w:proofErr w:type="spellEnd"/>
      <w:r w:rsidR="00A7116C">
        <w:rPr>
          <w:color w:val="000000"/>
        </w:rPr>
        <w:t>), t1-t55) were considered for mesozooplankton biomass estimation. C</w:t>
      </w:r>
      <w:r w:rsidR="00A7116C">
        <w:t xml:space="preserve">arbon content was estimated for </w:t>
      </w:r>
      <w:proofErr w:type="spellStart"/>
      <w:r w:rsidR="00A7116C">
        <w:rPr>
          <w:i/>
        </w:rPr>
        <w:t>Doliolum</w:t>
      </w:r>
      <w:proofErr w:type="spellEnd"/>
      <w:r w:rsidR="00A7116C">
        <w:t xml:space="preserve"> sp. and </w:t>
      </w:r>
      <w:proofErr w:type="spellStart"/>
      <w:r w:rsidR="00A7116C">
        <w:rPr>
          <w:i/>
        </w:rPr>
        <w:t>Oncaea</w:t>
      </w:r>
      <w:proofErr w:type="spellEnd"/>
      <w:r w:rsidR="00A7116C">
        <w:t xml:space="preserve"> sp.</w:t>
      </w:r>
      <w:r w:rsidR="004F5B64">
        <w:t xml:space="preserve"> </w:t>
      </w:r>
      <w:r w:rsidR="00A7116C">
        <w:t>from last sampling day (t56) samples.</w:t>
      </w:r>
    </w:p>
    <w:p w14:paraId="7BCFDE96" w14:textId="77777777" w:rsidR="00A7116C" w:rsidRDefault="00A7116C" w:rsidP="00A7116C">
      <w:pPr>
        <w:spacing w:before="200"/>
        <w:jc w:val="both"/>
      </w:pPr>
    </w:p>
    <w:tbl>
      <w:tblPr>
        <w:tblW w:w="5000" w:type="pct"/>
        <w:tblBorders>
          <w:top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ook w:val="04A0" w:firstRow="1" w:lastRow="0" w:firstColumn="1" w:lastColumn="0" w:noHBand="0" w:noVBand="1"/>
      </w:tblPr>
      <w:tblGrid>
        <w:gridCol w:w="2630"/>
        <w:gridCol w:w="2103"/>
        <w:gridCol w:w="4278"/>
      </w:tblGrid>
      <w:tr w:rsidR="00A7116C" w:rsidRPr="006320D8" w14:paraId="4C2FE120" w14:textId="77777777" w:rsidTr="00776C1E">
        <w:trPr>
          <w:trHeight w:val="312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000000"/>
            <w:vAlign w:val="center"/>
          </w:tcPr>
          <w:p w14:paraId="709B2603" w14:textId="77777777" w:rsidR="00A7116C" w:rsidRPr="00F662D5" w:rsidRDefault="00A7116C" w:rsidP="00EB73D7">
            <w:pPr>
              <w:spacing w:before="80" w:after="80"/>
              <w:jc w:val="both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MESOZOOPLANKTON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center"/>
          </w:tcPr>
          <w:p w14:paraId="0B0E354F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Conversion factor (µg C ind</w:t>
            </w:r>
            <w:r w:rsidRPr="00F662D5">
              <w:rPr>
                <w:rFonts w:eastAsia="Calibri"/>
                <w:color w:val="FFFFFF"/>
                <w:sz w:val="22"/>
                <w:szCs w:val="22"/>
                <w:vertAlign w:val="superscript"/>
                <w:lang w:eastAsia="en-US"/>
              </w:rPr>
              <w:t>-1</w:t>
            </w: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center"/>
          </w:tcPr>
          <w:p w14:paraId="3B1FC0B0" w14:textId="77777777" w:rsidR="00A7116C" w:rsidRPr="00F662D5" w:rsidRDefault="00A7116C" w:rsidP="00EB73D7">
            <w:pPr>
              <w:spacing w:before="80" w:after="80"/>
              <w:jc w:val="both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Reference</w:t>
            </w:r>
          </w:p>
        </w:tc>
      </w:tr>
      <w:tr w:rsidR="00A7116C" w:rsidRPr="006320D8" w14:paraId="60A982C3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DC6383" w14:textId="77777777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Clausocalanus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spp./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Paracalanus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spp.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E27F18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0.339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3281C7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averaged for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Paracalanus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sp. after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Uye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(2014)</w:t>
            </w:r>
          </w:p>
        </w:tc>
      </w:tr>
      <w:tr w:rsidR="00A7116C" w:rsidRPr="006320D8" w14:paraId="72C26F17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0A5A04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Copepoda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nauplii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2C29DD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0.04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4ED808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length-carbon relationship for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Oithona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similis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from Sabatini &amp;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Kiørboe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(1994)</w:t>
            </w:r>
          </w:p>
        </w:tc>
      </w:tr>
      <w:tr w:rsidR="00A7116C" w:rsidRPr="006320D8" w14:paraId="669ECFE1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2CAA6F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Doliolum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sp.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4933F83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F8609A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this study </w:t>
            </w:r>
          </w:p>
        </w:tc>
      </w:tr>
      <w:tr w:rsidR="00A7116C" w:rsidRPr="006320D8" w14:paraId="7C009CFF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99E611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Foraminifera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1C19A1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0.75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100E47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average for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Elphidium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(Moodley 2000)</w:t>
            </w:r>
          </w:p>
        </w:tc>
      </w:tr>
      <w:tr w:rsidR="00A7116C" w:rsidRPr="006320D8" w14:paraId="384296F9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93CF5C" w14:textId="55AE81E3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Microsetella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</w:t>
            </w:r>
            <w:r w:rsidR="004F5B64">
              <w:rPr>
                <w:rFonts w:eastAsia="Calibri"/>
                <w:color w:val="000000"/>
                <w:sz w:val="22"/>
                <w:szCs w:val="22"/>
                <w:lang w:eastAsia="en-US"/>
              </w:rPr>
              <w:t>p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86C57A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0.268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52B6FC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averaged for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Microsetella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norvegica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after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Uye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(2014)</w:t>
            </w:r>
          </w:p>
        </w:tc>
      </w:tr>
      <w:tr w:rsidR="00A7116C" w:rsidRPr="006320D8" w14:paraId="38BE2210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A6957D" w14:textId="77777777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Nannocalanus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minor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C1BDBE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0.339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98FA10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based on</w:t>
            </w:r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Clausocalanus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spp.</w:t>
            </w:r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Paracalanus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spp</w:t>
            </w:r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7116C" w:rsidRPr="006320D8" w14:paraId="489326EC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2D8904" w14:textId="77777777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Oikopleura</w:t>
            </w:r>
            <w:proofErr w:type="spellEnd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dioica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; juveniles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EE4A0C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1.178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9BA845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averaged for juveniles ~500 µm trunk length after King (1980)</w:t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begin"/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instrText>ADDIN EN.CITE &lt;EndNote&gt;&lt;Cite ExcludeAuth="1" ExcludeYear="1" Hidden="1"&gt;&lt;Author&gt;King&lt;/Author&gt;&lt;Year&gt;1980&lt;/Year&gt;&lt;RecNum&gt;583&lt;/RecNum&gt;&lt;record&gt;&lt;rec-number&gt;583&lt;/rec-number&gt;&lt;foreign-keys&gt;&lt;key app="EN" db-id="epxzexxrirs2d6e5aa3parvat9adz0xx2ez9" timestamp="1474299214"&gt;583&lt;/key&gt;&lt;/foreign-keys&gt;&lt;ref-type name="Journal Article"&gt;17&lt;/ref-type&gt;&lt;contributors&gt;&lt;authors&gt;&lt;author&gt;King, K. R.&lt;/author&gt;&lt;author&gt;Hollibaugh, J. T.&lt;/author&gt;&lt;author&gt;Azam, F.&lt;/author&gt;&lt;/authors&gt;&lt;/contributors&gt;&lt;titles&gt;&lt;title&gt;&lt;style face="normal" font="default" size="100%"&gt;Predator-prey interactions between the larvacean &lt;/style&gt;&lt;style face="italic" font="default" size="100%"&gt;Oikopleura dioica&lt;/style&gt;&lt;style face="normal" font="default" size="100%"&gt; and bacterioplankton in enclosed water columns&lt;/style&gt;&lt;/title&gt;&lt;secondary-title&gt;Marine Biology&lt;/secondary-title&gt;&lt;/titles&gt;&lt;periodical&gt;&lt;full-title&gt;Marine Biology&lt;/full-title&gt;&lt;abbr-1&gt;Mar. Biol.&lt;/abbr-1&gt;&lt;abbr-2&gt;Mar Biol&lt;/abbr-2&gt;&lt;/periodical&gt;&lt;pages&gt;49-57&lt;/pages&gt;&lt;volume&gt;56&lt;/volume&gt;&lt;number&gt;1&lt;/number&gt;&lt;dates&gt;&lt;year&gt;1980&lt;/year&gt;&lt;/dates&gt;&lt;isbn&gt;1432-1793&lt;/isbn&gt;&lt;label&gt;King1980&lt;/label&gt;&lt;work-type&gt;journal article&lt;/work-type&gt;&lt;urls&gt;&lt;related-urls&gt;&lt;url&gt;http://dx.doi.org/10.1007/BF00390593&lt;/url&gt;&lt;/related-urls&gt;&lt;/urls&gt;&lt;electronic-resource-num&gt;10.1007/bf00390593&lt;/electronic-resource-num&gt;&lt;/record&gt;&lt;/Cite&gt;&lt;/EndNote&gt;</w:instrText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end"/>
            </w:r>
            <w:bookmarkStart w:id="1" w:name="__Fieldmark__3931_1670116870"/>
            <w:bookmarkEnd w:id="1"/>
          </w:p>
        </w:tc>
      </w:tr>
      <w:tr w:rsidR="00A7116C" w:rsidRPr="006320D8" w14:paraId="36A1338C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490CFE" w14:textId="4B16E837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Oithona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</w:t>
            </w:r>
            <w:r w:rsidR="004F5B64">
              <w:rPr>
                <w:rFonts w:eastAsia="Calibri"/>
                <w:color w:val="000000"/>
                <w:sz w:val="22"/>
                <w:szCs w:val="22"/>
                <w:lang w:eastAsia="en-US"/>
              </w:rPr>
              <w:t>p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843D46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0.58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2F6777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Kiørboe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&amp; Sabatini (1994)</w:t>
            </w:r>
          </w:p>
        </w:tc>
      </w:tr>
      <w:tr w:rsidR="00A7116C" w:rsidRPr="006320D8" w14:paraId="57822F21" w14:textId="77777777" w:rsidTr="00776C1E">
        <w:trPr>
          <w:trHeight w:val="288"/>
        </w:trPr>
        <w:tc>
          <w:tcPr>
            <w:tcW w:w="2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434A50" w14:textId="22B9C067" w:rsidR="00A7116C" w:rsidRPr="00F662D5" w:rsidRDefault="00A7116C" w:rsidP="00EB73D7">
            <w:pPr>
              <w:spacing w:before="80" w:after="80"/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2D5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Oncaea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</w:t>
            </w:r>
            <w:r w:rsidR="004F5B64">
              <w:rPr>
                <w:rFonts w:eastAsia="Calibri"/>
                <w:color w:val="000000"/>
                <w:sz w:val="22"/>
                <w:szCs w:val="22"/>
                <w:lang w:eastAsia="en-US"/>
              </w:rPr>
              <w:t>p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86D1B3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27BCC8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this study</w:t>
            </w:r>
          </w:p>
        </w:tc>
      </w:tr>
      <w:tr w:rsidR="00A7116C" w:rsidRPr="006320D8" w14:paraId="22AF1173" w14:textId="77777777" w:rsidTr="00776C1E">
        <w:trPr>
          <w:trHeight w:val="300"/>
        </w:trPr>
        <w:tc>
          <w:tcPr>
            <w:tcW w:w="263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000000"/>
            <w:vAlign w:val="center"/>
          </w:tcPr>
          <w:p w14:paraId="3856E319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MICROZOOPLANKTON 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bottom"/>
          </w:tcPr>
          <w:p w14:paraId="78531550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Conversion factor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bottom"/>
          </w:tcPr>
          <w:p w14:paraId="26659919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A7116C" w:rsidRPr="006320D8" w14:paraId="69931026" w14:textId="77777777" w:rsidTr="00776C1E">
        <w:trPr>
          <w:trHeight w:val="288"/>
        </w:trPr>
        <w:tc>
          <w:tcPr>
            <w:tcW w:w="2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13D398D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Ciliates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14D5A8B9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0.76 V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0.819</w:t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pg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 cell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63B67428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auto"/>
                <w:sz w:val="22"/>
                <w:szCs w:val="22"/>
                <w:lang w:val="de-DE" w:eastAsia="en-US"/>
              </w:rPr>
            </w:pPr>
            <w:r w:rsidRPr="00F662D5">
              <w:rPr>
                <w:rFonts w:eastAsia="Calibri"/>
                <w:color w:val="auto"/>
                <w:sz w:val="22"/>
                <w:szCs w:val="22"/>
                <w:lang w:val="nb-NO" w:eastAsia="en-US"/>
              </w:rPr>
              <w:t>Menden-Deuer &amp; Lessart (2000)</w:t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begin"/>
            </w:r>
            <w:r w:rsidRPr="00F662D5">
              <w:rPr>
                <w:rFonts w:eastAsia="Calibri"/>
                <w:color w:val="auto"/>
                <w:sz w:val="22"/>
                <w:szCs w:val="22"/>
                <w:lang w:val="de-DE" w:eastAsia="en-US"/>
              </w:rPr>
              <w:instrText>ADDIN EN.CITE &lt;EndNote&gt;&lt;Cite ExcludeAuth="1" ExcludeYear="1" Hidden="1"&gt;&lt;Author&gt;Putt&lt;/Author&gt;&lt;Year&gt;1989&lt;/Year&gt;&lt;RecNum&gt;701&lt;/RecNum&gt;&lt;record&gt;&lt;rec-number&gt;701&lt;/rec-number&gt;&lt;foreign-keys&gt;&lt;key app="EN" db-id="epxzexxrirs2d6e5aa3parvat9adz0xx2ez9" timestamp="1486574483"&gt;701&lt;/key&gt;&lt;/foreign-keys&gt;&lt;ref-type name="Journal Article"&gt;17&lt;/ref-type&gt;&lt;contributors&gt;&lt;authors&gt;&lt;author&gt;Putt, Mary&lt;/author&gt;&lt;author&gt;Stoecker, Diane K.&lt;/author&gt;&lt;/authors&gt;&lt;/contributors&gt;&lt;titles&gt;&lt;title&gt;An experimentally determined carbon : volume ratio for marine “oligotrichous” ciliates from estuarine and coastal waters&lt;/title&gt;&lt;secondary-title&gt;Limnology and Oceanography&lt;/secondary-title&gt;&lt;/titles&gt;&lt;periodical&gt;&lt;full-title&gt;Limnology and Oceanography&lt;/full-title&gt;&lt;abbr-1&gt;Limnol. Oceanogr.&lt;/abbr-1&gt;&lt;abbr-2&gt;Limnol Oceanogr&lt;/abbr-2&gt;&lt;/periodical&gt;&lt;pages&gt;1097-1103&lt;/pages&gt;&lt;volume&gt;34&lt;/volume&gt;&lt;number&gt;6&lt;/number&gt;&lt;dates&gt;&lt;year&gt;1989&lt;/year&gt;&lt;/dates&gt;&lt;isbn&gt;1939-5590&lt;/isbn&gt;&lt;urls&gt;&lt;related-urls&gt;&lt;url&gt;http://dx.doi.org/10.4319/lo.1989.34.6.1097&lt;/url&gt;&lt;/related-urls&gt;&lt;/urls&gt;&lt;electronic-resource-num&gt;10.4319/lo.1989.34.6.1097&lt;/electronic-resource-num&gt;&lt;/record&gt;&lt;/Cite&gt;&lt;/EndNote&gt;</w:instrText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end"/>
            </w:r>
            <w:bookmarkStart w:id="2" w:name="__Fieldmark__3957_1670116870"/>
            <w:bookmarkStart w:id="3" w:name="__Fieldmark__4927_1457908961"/>
            <w:bookmarkEnd w:id="2"/>
            <w:bookmarkEnd w:id="3"/>
          </w:p>
        </w:tc>
      </w:tr>
      <w:tr w:rsidR="00A7116C" w:rsidRPr="006320D8" w14:paraId="6E1CAAAB" w14:textId="77777777" w:rsidTr="00776C1E">
        <w:trPr>
          <w:trHeight w:val="288"/>
        </w:trPr>
        <w:tc>
          <w:tcPr>
            <w:tcW w:w="26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9DF780B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Dinoflagellates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1D0D099A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0.19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pg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C mL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14:paraId="183616FD" w14:textId="3975D3EC" w:rsidR="00A7116C" w:rsidRPr="00F662D5" w:rsidRDefault="00A7116C" w:rsidP="00EB73D7">
            <w:pPr>
              <w:spacing w:before="80" w:after="80"/>
              <w:rPr>
                <w:rFonts w:eastAsia="Calibri"/>
                <w:color w:val="auto"/>
                <w:sz w:val="22"/>
                <w:szCs w:val="22"/>
                <w:lang w:val="nb-NO" w:eastAsia="en-US"/>
              </w:rPr>
            </w:pPr>
            <w:r w:rsidRPr="00F662D5">
              <w:rPr>
                <w:rFonts w:eastAsia="Calibri"/>
                <w:color w:val="auto"/>
                <w:sz w:val="22"/>
                <w:szCs w:val="22"/>
                <w:lang w:val="nb-NO" w:eastAsia="en-US"/>
              </w:rPr>
              <w:t>Putt &amp; Stoecker</w:t>
            </w:r>
            <w:r w:rsidR="00E76BF5">
              <w:rPr>
                <w:rFonts w:eastAsia="Calibri"/>
                <w:color w:val="auto"/>
                <w:sz w:val="22"/>
                <w:szCs w:val="22"/>
                <w:lang w:val="nb-NO" w:eastAsia="en-US"/>
              </w:rPr>
              <w:t xml:space="preserve"> (</w:t>
            </w:r>
            <w:bookmarkStart w:id="4" w:name="_GoBack"/>
            <w:bookmarkEnd w:id="4"/>
            <w:r w:rsidRPr="00F662D5">
              <w:rPr>
                <w:rFonts w:eastAsia="Calibri"/>
                <w:color w:val="auto"/>
                <w:sz w:val="22"/>
                <w:szCs w:val="22"/>
                <w:lang w:val="nb-NO" w:eastAsia="en-US"/>
              </w:rPr>
              <w:t>1989</w:t>
            </w:r>
            <w:r w:rsidR="00FD5A30">
              <w:rPr>
                <w:rFonts w:eastAsia="Calibri"/>
                <w:color w:val="auto"/>
                <w:sz w:val="22"/>
                <w:szCs w:val="22"/>
                <w:lang w:val="nb-NO" w:eastAsia="en-US"/>
              </w:rPr>
              <w:t>)</w:t>
            </w:r>
          </w:p>
        </w:tc>
      </w:tr>
      <w:tr w:rsidR="00A7116C" w:rsidRPr="006320D8" w14:paraId="12CC7295" w14:textId="77777777" w:rsidTr="00776C1E">
        <w:trPr>
          <w:trHeight w:val="288"/>
        </w:trPr>
        <w:tc>
          <w:tcPr>
            <w:tcW w:w="2630" w:type="dxa"/>
            <w:tcBorders>
              <w:top w:val="single" w:sz="4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000000"/>
            <w:vAlign w:val="center"/>
          </w:tcPr>
          <w:p w14:paraId="5CCC5C41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PHYTOPLANKTON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center"/>
          </w:tcPr>
          <w:p w14:paraId="26FC0674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 xml:space="preserve">Conversion </w:t>
            </w:r>
            <w:proofErr w:type="gramStart"/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factor  (</w:t>
            </w:r>
            <w:proofErr w:type="spellStart"/>
            <w:proofErr w:type="gramEnd"/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pg</w:t>
            </w:r>
            <w:proofErr w:type="spellEnd"/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 xml:space="preserve"> C cell</w:t>
            </w:r>
            <w:r w:rsidRPr="00F662D5">
              <w:rPr>
                <w:rFonts w:eastAsia="Calibri"/>
                <w:color w:val="FFFFFF"/>
                <w:sz w:val="22"/>
                <w:szCs w:val="22"/>
                <w:vertAlign w:val="superscript"/>
                <w:lang w:eastAsia="en-US"/>
              </w:rPr>
              <w:t>-1</w:t>
            </w: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0000"/>
            <w:tcMar>
              <w:left w:w="98" w:type="dxa"/>
            </w:tcMar>
            <w:vAlign w:val="bottom"/>
          </w:tcPr>
          <w:p w14:paraId="2D9045A4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FFFFFF"/>
                <w:sz w:val="22"/>
                <w:szCs w:val="22"/>
                <w:lang w:eastAsia="en-US"/>
              </w:rPr>
              <w:t> </w:t>
            </w:r>
          </w:p>
        </w:tc>
      </w:tr>
      <w:tr w:rsidR="00A7116C" w:rsidRPr="006320D8" w14:paraId="33BFA4E7" w14:textId="77777777" w:rsidTr="00776C1E">
        <w:trPr>
          <w:trHeight w:val="288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474FA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Dinoflagellates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87329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0.76 V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0.819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06CBA8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begin"/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instrText>ADDIN EN.CITE.DATA</w:instrText>
            </w:r>
            <w:r w:rsidRPr="00F662D5">
              <w:rPr>
                <w:rFonts w:eastAsia="Calibri"/>
                <w:color w:val="auto"/>
                <w:sz w:val="22"/>
                <w:szCs w:val="22"/>
                <w:lang w:eastAsia="en-US"/>
              </w:rPr>
              <w:fldChar w:fldCharType="end"/>
            </w: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Menden-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Deuer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Lessart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(2000)</w:t>
            </w:r>
          </w:p>
        </w:tc>
      </w:tr>
      <w:tr w:rsidR="00A7116C" w:rsidRPr="006320D8" w14:paraId="376F6866" w14:textId="77777777" w:rsidTr="00776C1E">
        <w:trPr>
          <w:trHeight w:val="300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260696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Diatoms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D78C11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0.288 V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0.811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2577BE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Menden-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Deuer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Lessart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(2000)</w:t>
            </w:r>
          </w:p>
        </w:tc>
      </w:tr>
      <w:tr w:rsidR="00A7116C" w:rsidRPr="006320D8" w14:paraId="347666A0" w14:textId="77777777" w:rsidTr="00776C1E">
        <w:trPr>
          <w:trHeight w:val="312"/>
        </w:trPr>
        <w:tc>
          <w:tcPr>
            <w:tcW w:w="2630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04E99F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Diverse</w:t>
            </w:r>
          </w:p>
        </w:tc>
        <w:tc>
          <w:tcPr>
            <w:tcW w:w="2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83470F" w14:textId="77777777" w:rsidR="00A7116C" w:rsidRPr="00F662D5" w:rsidRDefault="00A7116C" w:rsidP="00EB73D7">
            <w:pPr>
              <w:spacing w:before="80" w:after="8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0.216 V</w:t>
            </w:r>
            <w:r w:rsidRPr="00F662D5"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0.939</w:t>
            </w:r>
          </w:p>
        </w:tc>
        <w:tc>
          <w:tcPr>
            <w:tcW w:w="4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4A0388" w14:textId="77777777" w:rsidR="00A7116C" w:rsidRPr="00F662D5" w:rsidRDefault="00A7116C" w:rsidP="00EB73D7">
            <w:pPr>
              <w:spacing w:before="80" w:after="8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Menden-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Deuer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>Lessart</w:t>
            </w:r>
            <w:proofErr w:type="spellEnd"/>
            <w:r w:rsidRPr="00F662D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(2000)</w:t>
            </w:r>
          </w:p>
        </w:tc>
      </w:tr>
    </w:tbl>
    <w:p w14:paraId="3D4BE962" w14:textId="5E7B5FF6" w:rsidR="001D4020" w:rsidRPr="00776C1E" w:rsidRDefault="001D4020" w:rsidP="00776C1E">
      <w:pPr>
        <w:pStyle w:val="SupplementaryMaterial"/>
        <w:jc w:val="left"/>
      </w:pPr>
    </w:p>
    <w:sectPr w:rsidR="001D4020" w:rsidRPr="0077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DFDB" w14:textId="77777777" w:rsidR="00895205" w:rsidRDefault="00895205" w:rsidP="00776C1E">
      <w:pPr>
        <w:spacing w:before="0"/>
      </w:pPr>
      <w:r>
        <w:separator/>
      </w:r>
    </w:p>
  </w:endnote>
  <w:endnote w:type="continuationSeparator" w:id="0">
    <w:p w14:paraId="6A51DD9A" w14:textId="77777777" w:rsidR="00895205" w:rsidRDefault="00895205" w:rsidP="00776C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B59E" w14:textId="77777777" w:rsidR="00895205" w:rsidRDefault="00895205" w:rsidP="00776C1E">
      <w:pPr>
        <w:spacing w:before="0"/>
      </w:pPr>
      <w:r>
        <w:separator/>
      </w:r>
    </w:p>
  </w:footnote>
  <w:footnote w:type="continuationSeparator" w:id="0">
    <w:p w14:paraId="74EC9306" w14:textId="77777777" w:rsidR="00895205" w:rsidRDefault="00895205" w:rsidP="00776C1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6C"/>
    <w:rsid w:val="0001048A"/>
    <w:rsid w:val="000125D2"/>
    <w:rsid w:val="00014AA1"/>
    <w:rsid w:val="00017CE1"/>
    <w:rsid w:val="0003117A"/>
    <w:rsid w:val="00032A79"/>
    <w:rsid w:val="00035E4B"/>
    <w:rsid w:val="00042749"/>
    <w:rsid w:val="00042DCC"/>
    <w:rsid w:val="00047EE6"/>
    <w:rsid w:val="00055F63"/>
    <w:rsid w:val="00056365"/>
    <w:rsid w:val="00060EC9"/>
    <w:rsid w:val="00061A59"/>
    <w:rsid w:val="00061CDB"/>
    <w:rsid w:val="00065F42"/>
    <w:rsid w:val="00066918"/>
    <w:rsid w:val="00067284"/>
    <w:rsid w:val="00072B0E"/>
    <w:rsid w:val="000737B6"/>
    <w:rsid w:val="00076781"/>
    <w:rsid w:val="00077E27"/>
    <w:rsid w:val="0008016A"/>
    <w:rsid w:val="000816F7"/>
    <w:rsid w:val="000843AA"/>
    <w:rsid w:val="000A62F6"/>
    <w:rsid w:val="000A6630"/>
    <w:rsid w:val="000A7256"/>
    <w:rsid w:val="000B1F4C"/>
    <w:rsid w:val="000B25C3"/>
    <w:rsid w:val="000B2A4C"/>
    <w:rsid w:val="000B36A3"/>
    <w:rsid w:val="000B5ADA"/>
    <w:rsid w:val="000B748B"/>
    <w:rsid w:val="000B7D99"/>
    <w:rsid w:val="000C3B1B"/>
    <w:rsid w:val="000C5A1A"/>
    <w:rsid w:val="000C72DB"/>
    <w:rsid w:val="000D0B56"/>
    <w:rsid w:val="000D4345"/>
    <w:rsid w:val="000D5314"/>
    <w:rsid w:val="000F7F63"/>
    <w:rsid w:val="001041CC"/>
    <w:rsid w:val="00105A59"/>
    <w:rsid w:val="001109BD"/>
    <w:rsid w:val="001123E2"/>
    <w:rsid w:val="001144D4"/>
    <w:rsid w:val="0011671A"/>
    <w:rsid w:val="001352E3"/>
    <w:rsid w:val="00141A54"/>
    <w:rsid w:val="00142CE5"/>
    <w:rsid w:val="00143297"/>
    <w:rsid w:val="00143723"/>
    <w:rsid w:val="00144FDD"/>
    <w:rsid w:val="00145EE0"/>
    <w:rsid w:val="00146CC5"/>
    <w:rsid w:val="001559BD"/>
    <w:rsid w:val="00161A9A"/>
    <w:rsid w:val="00164B44"/>
    <w:rsid w:val="00175FFD"/>
    <w:rsid w:val="00180F78"/>
    <w:rsid w:val="00184C7E"/>
    <w:rsid w:val="00185C95"/>
    <w:rsid w:val="00187CB4"/>
    <w:rsid w:val="001901C3"/>
    <w:rsid w:val="001913F8"/>
    <w:rsid w:val="00195E3B"/>
    <w:rsid w:val="001A1B5F"/>
    <w:rsid w:val="001A2455"/>
    <w:rsid w:val="001A2926"/>
    <w:rsid w:val="001A4B86"/>
    <w:rsid w:val="001B4CE3"/>
    <w:rsid w:val="001C517B"/>
    <w:rsid w:val="001D4020"/>
    <w:rsid w:val="001D402B"/>
    <w:rsid w:val="001D68BF"/>
    <w:rsid w:val="001D7974"/>
    <w:rsid w:val="001E13A6"/>
    <w:rsid w:val="001E202D"/>
    <w:rsid w:val="001E4652"/>
    <w:rsid w:val="001E5155"/>
    <w:rsid w:val="001E5EB7"/>
    <w:rsid w:val="001E7C72"/>
    <w:rsid w:val="001F0D43"/>
    <w:rsid w:val="001F2731"/>
    <w:rsid w:val="001F3E2F"/>
    <w:rsid w:val="00200C7E"/>
    <w:rsid w:val="002042B7"/>
    <w:rsid w:val="002057D7"/>
    <w:rsid w:val="00205D5D"/>
    <w:rsid w:val="002071AD"/>
    <w:rsid w:val="00207340"/>
    <w:rsid w:val="00207CCC"/>
    <w:rsid w:val="00210A84"/>
    <w:rsid w:val="002118FD"/>
    <w:rsid w:val="00213163"/>
    <w:rsid w:val="002201E7"/>
    <w:rsid w:val="00224495"/>
    <w:rsid w:val="0022613A"/>
    <w:rsid w:val="00234D54"/>
    <w:rsid w:val="00235CD5"/>
    <w:rsid w:val="00237E10"/>
    <w:rsid w:val="00240AC8"/>
    <w:rsid w:val="00243326"/>
    <w:rsid w:val="0024425B"/>
    <w:rsid w:val="00244A98"/>
    <w:rsid w:val="00245CA5"/>
    <w:rsid w:val="0024651A"/>
    <w:rsid w:val="00251C6E"/>
    <w:rsid w:val="00253108"/>
    <w:rsid w:val="00253372"/>
    <w:rsid w:val="00263AF8"/>
    <w:rsid w:val="002700AC"/>
    <w:rsid w:val="0027017B"/>
    <w:rsid w:val="00271BF0"/>
    <w:rsid w:val="002731D5"/>
    <w:rsid w:val="00280205"/>
    <w:rsid w:val="00287C7F"/>
    <w:rsid w:val="00290F6B"/>
    <w:rsid w:val="0029164A"/>
    <w:rsid w:val="0029515A"/>
    <w:rsid w:val="002969F0"/>
    <w:rsid w:val="00297A78"/>
    <w:rsid w:val="002A11DC"/>
    <w:rsid w:val="002A513D"/>
    <w:rsid w:val="002A5BE1"/>
    <w:rsid w:val="002B12E4"/>
    <w:rsid w:val="002B3FC0"/>
    <w:rsid w:val="002B63FC"/>
    <w:rsid w:val="002C2F0F"/>
    <w:rsid w:val="002C725D"/>
    <w:rsid w:val="002D02E6"/>
    <w:rsid w:val="002D5F88"/>
    <w:rsid w:val="002E209F"/>
    <w:rsid w:val="002E53D9"/>
    <w:rsid w:val="002F11CE"/>
    <w:rsid w:val="002F239D"/>
    <w:rsid w:val="002F35EB"/>
    <w:rsid w:val="002F4B08"/>
    <w:rsid w:val="00302580"/>
    <w:rsid w:val="00303CBB"/>
    <w:rsid w:val="0031001F"/>
    <w:rsid w:val="00314429"/>
    <w:rsid w:val="003309DE"/>
    <w:rsid w:val="003428B9"/>
    <w:rsid w:val="003527B8"/>
    <w:rsid w:val="00360629"/>
    <w:rsid w:val="00373FE8"/>
    <w:rsid w:val="00375489"/>
    <w:rsid w:val="0038098D"/>
    <w:rsid w:val="003878C6"/>
    <w:rsid w:val="0039511E"/>
    <w:rsid w:val="003971AB"/>
    <w:rsid w:val="00397541"/>
    <w:rsid w:val="003B16F9"/>
    <w:rsid w:val="003B3A0A"/>
    <w:rsid w:val="003B6E2E"/>
    <w:rsid w:val="003B756D"/>
    <w:rsid w:val="003C4BA3"/>
    <w:rsid w:val="003D7272"/>
    <w:rsid w:val="003E0961"/>
    <w:rsid w:val="003F06B7"/>
    <w:rsid w:val="003F117E"/>
    <w:rsid w:val="003F1D39"/>
    <w:rsid w:val="003F23B2"/>
    <w:rsid w:val="00402217"/>
    <w:rsid w:val="0040558A"/>
    <w:rsid w:val="00407C06"/>
    <w:rsid w:val="00412311"/>
    <w:rsid w:val="00416E5A"/>
    <w:rsid w:val="004249FC"/>
    <w:rsid w:val="00425834"/>
    <w:rsid w:val="00426D65"/>
    <w:rsid w:val="00430F34"/>
    <w:rsid w:val="004337A2"/>
    <w:rsid w:val="004344E1"/>
    <w:rsid w:val="00437A7E"/>
    <w:rsid w:val="004431DF"/>
    <w:rsid w:val="00445BF3"/>
    <w:rsid w:val="0045387D"/>
    <w:rsid w:val="00456E7B"/>
    <w:rsid w:val="00456F98"/>
    <w:rsid w:val="0046659B"/>
    <w:rsid w:val="0046748D"/>
    <w:rsid w:val="00471382"/>
    <w:rsid w:val="00473B11"/>
    <w:rsid w:val="00485436"/>
    <w:rsid w:val="004901F4"/>
    <w:rsid w:val="004948EE"/>
    <w:rsid w:val="00494C49"/>
    <w:rsid w:val="004978A5"/>
    <w:rsid w:val="004A4E96"/>
    <w:rsid w:val="004B1313"/>
    <w:rsid w:val="004B3401"/>
    <w:rsid w:val="004B49BC"/>
    <w:rsid w:val="004B6055"/>
    <w:rsid w:val="004C22D6"/>
    <w:rsid w:val="004C46D9"/>
    <w:rsid w:val="004D45D4"/>
    <w:rsid w:val="004D72D0"/>
    <w:rsid w:val="004E2A27"/>
    <w:rsid w:val="004E46F6"/>
    <w:rsid w:val="004E6DA2"/>
    <w:rsid w:val="004F1D34"/>
    <w:rsid w:val="004F1ECD"/>
    <w:rsid w:val="004F431B"/>
    <w:rsid w:val="004F4A75"/>
    <w:rsid w:val="004F549E"/>
    <w:rsid w:val="004F5B64"/>
    <w:rsid w:val="00502FFF"/>
    <w:rsid w:val="00511DAB"/>
    <w:rsid w:val="005127A4"/>
    <w:rsid w:val="005217EF"/>
    <w:rsid w:val="005220A7"/>
    <w:rsid w:val="005220C3"/>
    <w:rsid w:val="005334E8"/>
    <w:rsid w:val="00534DC6"/>
    <w:rsid w:val="0053609C"/>
    <w:rsid w:val="00541907"/>
    <w:rsid w:val="00552299"/>
    <w:rsid w:val="00552F2E"/>
    <w:rsid w:val="0055567E"/>
    <w:rsid w:val="00556BF2"/>
    <w:rsid w:val="005575AB"/>
    <w:rsid w:val="00563CDD"/>
    <w:rsid w:val="00571222"/>
    <w:rsid w:val="00571CAD"/>
    <w:rsid w:val="00571D7B"/>
    <w:rsid w:val="00594473"/>
    <w:rsid w:val="005B10CB"/>
    <w:rsid w:val="005B1B00"/>
    <w:rsid w:val="005B21C4"/>
    <w:rsid w:val="005C0B1C"/>
    <w:rsid w:val="005C2895"/>
    <w:rsid w:val="005C2BF8"/>
    <w:rsid w:val="005C355A"/>
    <w:rsid w:val="005C3686"/>
    <w:rsid w:val="005C5721"/>
    <w:rsid w:val="005C6962"/>
    <w:rsid w:val="005D10A6"/>
    <w:rsid w:val="005D7697"/>
    <w:rsid w:val="005E3417"/>
    <w:rsid w:val="005E61E1"/>
    <w:rsid w:val="005F0D76"/>
    <w:rsid w:val="005F0D9F"/>
    <w:rsid w:val="005F46BE"/>
    <w:rsid w:val="005F714C"/>
    <w:rsid w:val="006016CB"/>
    <w:rsid w:val="0060317F"/>
    <w:rsid w:val="00603519"/>
    <w:rsid w:val="006071F8"/>
    <w:rsid w:val="006073F1"/>
    <w:rsid w:val="00607911"/>
    <w:rsid w:val="00607F1E"/>
    <w:rsid w:val="0061008F"/>
    <w:rsid w:val="0061123F"/>
    <w:rsid w:val="00615722"/>
    <w:rsid w:val="00621312"/>
    <w:rsid w:val="00622A8A"/>
    <w:rsid w:val="00625D4F"/>
    <w:rsid w:val="006313CE"/>
    <w:rsid w:val="00632F55"/>
    <w:rsid w:val="006349E8"/>
    <w:rsid w:val="00634C64"/>
    <w:rsid w:val="00637F05"/>
    <w:rsid w:val="006411EC"/>
    <w:rsid w:val="00642293"/>
    <w:rsid w:val="006476E6"/>
    <w:rsid w:val="00651267"/>
    <w:rsid w:val="00651A44"/>
    <w:rsid w:val="00654D2E"/>
    <w:rsid w:val="00654D50"/>
    <w:rsid w:val="00660601"/>
    <w:rsid w:val="006646CA"/>
    <w:rsid w:val="0068096F"/>
    <w:rsid w:val="00680F30"/>
    <w:rsid w:val="00682654"/>
    <w:rsid w:val="00683300"/>
    <w:rsid w:val="006860A4"/>
    <w:rsid w:val="00691B7F"/>
    <w:rsid w:val="00696120"/>
    <w:rsid w:val="0069651A"/>
    <w:rsid w:val="006A2AD0"/>
    <w:rsid w:val="006A3904"/>
    <w:rsid w:val="006A7284"/>
    <w:rsid w:val="006B160B"/>
    <w:rsid w:val="006B3E4A"/>
    <w:rsid w:val="006C06F8"/>
    <w:rsid w:val="006C25C8"/>
    <w:rsid w:val="006C4C27"/>
    <w:rsid w:val="006D41AF"/>
    <w:rsid w:val="006D57F4"/>
    <w:rsid w:val="006D76BD"/>
    <w:rsid w:val="006E2642"/>
    <w:rsid w:val="006E45AD"/>
    <w:rsid w:val="006F7A18"/>
    <w:rsid w:val="006F7FF1"/>
    <w:rsid w:val="0070399F"/>
    <w:rsid w:val="007112A7"/>
    <w:rsid w:val="007200E9"/>
    <w:rsid w:val="00730186"/>
    <w:rsid w:val="007311D7"/>
    <w:rsid w:val="00734CF8"/>
    <w:rsid w:val="007350FC"/>
    <w:rsid w:val="00735E25"/>
    <w:rsid w:val="00737C30"/>
    <w:rsid w:val="007450AE"/>
    <w:rsid w:val="0074611E"/>
    <w:rsid w:val="007462E7"/>
    <w:rsid w:val="00750AD4"/>
    <w:rsid w:val="0075324C"/>
    <w:rsid w:val="007544D4"/>
    <w:rsid w:val="0076188E"/>
    <w:rsid w:val="007639FD"/>
    <w:rsid w:val="00767A7D"/>
    <w:rsid w:val="0077166A"/>
    <w:rsid w:val="00774B37"/>
    <w:rsid w:val="00776155"/>
    <w:rsid w:val="00776C1E"/>
    <w:rsid w:val="007819F4"/>
    <w:rsid w:val="00792BB6"/>
    <w:rsid w:val="00796A88"/>
    <w:rsid w:val="007A0248"/>
    <w:rsid w:val="007A5EAF"/>
    <w:rsid w:val="007B0993"/>
    <w:rsid w:val="007B0BCF"/>
    <w:rsid w:val="007B21B6"/>
    <w:rsid w:val="007C16FB"/>
    <w:rsid w:val="007C5C3D"/>
    <w:rsid w:val="007D3916"/>
    <w:rsid w:val="007D5030"/>
    <w:rsid w:val="007D663E"/>
    <w:rsid w:val="007D6676"/>
    <w:rsid w:val="007E226B"/>
    <w:rsid w:val="007E542E"/>
    <w:rsid w:val="007E7474"/>
    <w:rsid w:val="007F2DC1"/>
    <w:rsid w:val="00803B88"/>
    <w:rsid w:val="0081000D"/>
    <w:rsid w:val="008108AB"/>
    <w:rsid w:val="00821E8B"/>
    <w:rsid w:val="008224DA"/>
    <w:rsid w:val="008225DA"/>
    <w:rsid w:val="00823700"/>
    <w:rsid w:val="0082511A"/>
    <w:rsid w:val="00832A9F"/>
    <w:rsid w:val="008345F7"/>
    <w:rsid w:val="00845095"/>
    <w:rsid w:val="0085016B"/>
    <w:rsid w:val="00850A67"/>
    <w:rsid w:val="0085171B"/>
    <w:rsid w:val="00856C8C"/>
    <w:rsid w:val="008571A9"/>
    <w:rsid w:val="00876317"/>
    <w:rsid w:val="00876F28"/>
    <w:rsid w:val="00884740"/>
    <w:rsid w:val="00884CBE"/>
    <w:rsid w:val="00884D44"/>
    <w:rsid w:val="00885E0B"/>
    <w:rsid w:val="00890452"/>
    <w:rsid w:val="00890938"/>
    <w:rsid w:val="00891DCA"/>
    <w:rsid w:val="00893D0D"/>
    <w:rsid w:val="00894B08"/>
    <w:rsid w:val="00895205"/>
    <w:rsid w:val="008A0241"/>
    <w:rsid w:val="008A1384"/>
    <w:rsid w:val="008B2376"/>
    <w:rsid w:val="008B4904"/>
    <w:rsid w:val="008B617E"/>
    <w:rsid w:val="008B6A56"/>
    <w:rsid w:val="008C0946"/>
    <w:rsid w:val="008C34DD"/>
    <w:rsid w:val="008C5254"/>
    <w:rsid w:val="008C6EEE"/>
    <w:rsid w:val="008D09B4"/>
    <w:rsid w:val="008D2DAA"/>
    <w:rsid w:val="008D32A5"/>
    <w:rsid w:val="008D7933"/>
    <w:rsid w:val="008E3AFD"/>
    <w:rsid w:val="008E4160"/>
    <w:rsid w:val="008F058E"/>
    <w:rsid w:val="008F3C15"/>
    <w:rsid w:val="008F559C"/>
    <w:rsid w:val="00904AD8"/>
    <w:rsid w:val="00911D3F"/>
    <w:rsid w:val="00912B37"/>
    <w:rsid w:val="00913B87"/>
    <w:rsid w:val="00916516"/>
    <w:rsid w:val="00916764"/>
    <w:rsid w:val="00923CE0"/>
    <w:rsid w:val="00925B91"/>
    <w:rsid w:val="00926AC3"/>
    <w:rsid w:val="00933C74"/>
    <w:rsid w:val="00935BDB"/>
    <w:rsid w:val="00935DCB"/>
    <w:rsid w:val="0093646A"/>
    <w:rsid w:val="00937DFA"/>
    <w:rsid w:val="00940A23"/>
    <w:rsid w:val="00941A82"/>
    <w:rsid w:val="00946C8C"/>
    <w:rsid w:val="009475B2"/>
    <w:rsid w:val="00950186"/>
    <w:rsid w:val="00951F2C"/>
    <w:rsid w:val="00957F13"/>
    <w:rsid w:val="00960831"/>
    <w:rsid w:val="009615F6"/>
    <w:rsid w:val="00961BC8"/>
    <w:rsid w:val="00961F49"/>
    <w:rsid w:val="00965EAF"/>
    <w:rsid w:val="009672B7"/>
    <w:rsid w:val="00971D76"/>
    <w:rsid w:val="00977496"/>
    <w:rsid w:val="0098487C"/>
    <w:rsid w:val="0098520E"/>
    <w:rsid w:val="0098669C"/>
    <w:rsid w:val="00995DA3"/>
    <w:rsid w:val="009A07A8"/>
    <w:rsid w:val="009A1690"/>
    <w:rsid w:val="009A4F01"/>
    <w:rsid w:val="009B01F6"/>
    <w:rsid w:val="009B176D"/>
    <w:rsid w:val="009C5F48"/>
    <w:rsid w:val="009C7989"/>
    <w:rsid w:val="009D5F45"/>
    <w:rsid w:val="009E20E2"/>
    <w:rsid w:val="009E5BA0"/>
    <w:rsid w:val="009E6E70"/>
    <w:rsid w:val="009F01A3"/>
    <w:rsid w:val="009F5DC1"/>
    <w:rsid w:val="009F6F67"/>
    <w:rsid w:val="009F7378"/>
    <w:rsid w:val="00A00538"/>
    <w:rsid w:val="00A0582B"/>
    <w:rsid w:val="00A05B97"/>
    <w:rsid w:val="00A06642"/>
    <w:rsid w:val="00A06D07"/>
    <w:rsid w:val="00A10B93"/>
    <w:rsid w:val="00A15D92"/>
    <w:rsid w:val="00A16C06"/>
    <w:rsid w:val="00A24DA4"/>
    <w:rsid w:val="00A27821"/>
    <w:rsid w:val="00A31747"/>
    <w:rsid w:val="00A33A6A"/>
    <w:rsid w:val="00A35438"/>
    <w:rsid w:val="00A402FB"/>
    <w:rsid w:val="00A4201E"/>
    <w:rsid w:val="00A43B47"/>
    <w:rsid w:val="00A45419"/>
    <w:rsid w:val="00A53D36"/>
    <w:rsid w:val="00A56733"/>
    <w:rsid w:val="00A61603"/>
    <w:rsid w:val="00A628BB"/>
    <w:rsid w:val="00A64EE4"/>
    <w:rsid w:val="00A65796"/>
    <w:rsid w:val="00A661E8"/>
    <w:rsid w:val="00A66DAB"/>
    <w:rsid w:val="00A67832"/>
    <w:rsid w:val="00A7040D"/>
    <w:rsid w:val="00A7116C"/>
    <w:rsid w:val="00A75693"/>
    <w:rsid w:val="00A77835"/>
    <w:rsid w:val="00A90C1D"/>
    <w:rsid w:val="00A93831"/>
    <w:rsid w:val="00A94265"/>
    <w:rsid w:val="00A94278"/>
    <w:rsid w:val="00AA16DA"/>
    <w:rsid w:val="00AA181F"/>
    <w:rsid w:val="00AA5B86"/>
    <w:rsid w:val="00AB06F3"/>
    <w:rsid w:val="00AB2FBE"/>
    <w:rsid w:val="00AB5000"/>
    <w:rsid w:val="00AB512A"/>
    <w:rsid w:val="00AB5646"/>
    <w:rsid w:val="00AB6304"/>
    <w:rsid w:val="00AB6CB3"/>
    <w:rsid w:val="00AC244C"/>
    <w:rsid w:val="00AC3859"/>
    <w:rsid w:val="00AD0392"/>
    <w:rsid w:val="00AD0E85"/>
    <w:rsid w:val="00AE05EA"/>
    <w:rsid w:val="00AE24F5"/>
    <w:rsid w:val="00AE2E95"/>
    <w:rsid w:val="00AE5E6B"/>
    <w:rsid w:val="00AE6D42"/>
    <w:rsid w:val="00AE7EAA"/>
    <w:rsid w:val="00AF0645"/>
    <w:rsid w:val="00B013CA"/>
    <w:rsid w:val="00B026B9"/>
    <w:rsid w:val="00B035BF"/>
    <w:rsid w:val="00B05D7C"/>
    <w:rsid w:val="00B07849"/>
    <w:rsid w:val="00B10D5B"/>
    <w:rsid w:val="00B12A6C"/>
    <w:rsid w:val="00B13208"/>
    <w:rsid w:val="00B156BA"/>
    <w:rsid w:val="00B163D1"/>
    <w:rsid w:val="00B170DA"/>
    <w:rsid w:val="00B17B6E"/>
    <w:rsid w:val="00B204F0"/>
    <w:rsid w:val="00B229DF"/>
    <w:rsid w:val="00B22A81"/>
    <w:rsid w:val="00B30410"/>
    <w:rsid w:val="00B30DFD"/>
    <w:rsid w:val="00B34F57"/>
    <w:rsid w:val="00B35364"/>
    <w:rsid w:val="00B360CA"/>
    <w:rsid w:val="00B36136"/>
    <w:rsid w:val="00B41709"/>
    <w:rsid w:val="00B4331F"/>
    <w:rsid w:val="00B509C6"/>
    <w:rsid w:val="00B627DA"/>
    <w:rsid w:val="00B65394"/>
    <w:rsid w:val="00B657B5"/>
    <w:rsid w:val="00B668B8"/>
    <w:rsid w:val="00B722B1"/>
    <w:rsid w:val="00B7237F"/>
    <w:rsid w:val="00B74E09"/>
    <w:rsid w:val="00B81ACF"/>
    <w:rsid w:val="00B85BCF"/>
    <w:rsid w:val="00B877E5"/>
    <w:rsid w:val="00B9345F"/>
    <w:rsid w:val="00B93F10"/>
    <w:rsid w:val="00B95750"/>
    <w:rsid w:val="00BB2FED"/>
    <w:rsid w:val="00BC4177"/>
    <w:rsid w:val="00BC4D84"/>
    <w:rsid w:val="00BD27EF"/>
    <w:rsid w:val="00BD2844"/>
    <w:rsid w:val="00BE13AA"/>
    <w:rsid w:val="00BE20DB"/>
    <w:rsid w:val="00BE4B6B"/>
    <w:rsid w:val="00BF0967"/>
    <w:rsid w:val="00BF36A8"/>
    <w:rsid w:val="00C036D1"/>
    <w:rsid w:val="00C04F1F"/>
    <w:rsid w:val="00C073FA"/>
    <w:rsid w:val="00C1388B"/>
    <w:rsid w:val="00C1513C"/>
    <w:rsid w:val="00C17C0C"/>
    <w:rsid w:val="00C242C5"/>
    <w:rsid w:val="00C24885"/>
    <w:rsid w:val="00C24BEF"/>
    <w:rsid w:val="00C255FB"/>
    <w:rsid w:val="00C2578C"/>
    <w:rsid w:val="00C26B4F"/>
    <w:rsid w:val="00C27AAC"/>
    <w:rsid w:val="00C27E3C"/>
    <w:rsid w:val="00C36535"/>
    <w:rsid w:val="00C40F93"/>
    <w:rsid w:val="00C4742F"/>
    <w:rsid w:val="00C5096C"/>
    <w:rsid w:val="00C61574"/>
    <w:rsid w:val="00C61BEE"/>
    <w:rsid w:val="00C65C9D"/>
    <w:rsid w:val="00C7017C"/>
    <w:rsid w:val="00C73422"/>
    <w:rsid w:val="00C73D38"/>
    <w:rsid w:val="00C76620"/>
    <w:rsid w:val="00C76D96"/>
    <w:rsid w:val="00C86968"/>
    <w:rsid w:val="00C90A36"/>
    <w:rsid w:val="00C91EFD"/>
    <w:rsid w:val="00C92CA0"/>
    <w:rsid w:val="00CA78AA"/>
    <w:rsid w:val="00CA78FF"/>
    <w:rsid w:val="00CB2660"/>
    <w:rsid w:val="00CC3A7A"/>
    <w:rsid w:val="00CC5731"/>
    <w:rsid w:val="00CC5DBD"/>
    <w:rsid w:val="00CD74BD"/>
    <w:rsid w:val="00CE12C2"/>
    <w:rsid w:val="00CE389E"/>
    <w:rsid w:val="00CE4063"/>
    <w:rsid w:val="00CE6384"/>
    <w:rsid w:val="00CE668E"/>
    <w:rsid w:val="00CF5E57"/>
    <w:rsid w:val="00CF7A27"/>
    <w:rsid w:val="00D0362E"/>
    <w:rsid w:val="00D03932"/>
    <w:rsid w:val="00D05BB1"/>
    <w:rsid w:val="00D05FE6"/>
    <w:rsid w:val="00D06225"/>
    <w:rsid w:val="00D2281E"/>
    <w:rsid w:val="00D33386"/>
    <w:rsid w:val="00D4348F"/>
    <w:rsid w:val="00D4672A"/>
    <w:rsid w:val="00D551CC"/>
    <w:rsid w:val="00D641A9"/>
    <w:rsid w:val="00D660E5"/>
    <w:rsid w:val="00D66E3F"/>
    <w:rsid w:val="00D71853"/>
    <w:rsid w:val="00D91975"/>
    <w:rsid w:val="00D940B7"/>
    <w:rsid w:val="00D944A2"/>
    <w:rsid w:val="00D9635D"/>
    <w:rsid w:val="00DA2D4D"/>
    <w:rsid w:val="00DA43B4"/>
    <w:rsid w:val="00DA5728"/>
    <w:rsid w:val="00DA620D"/>
    <w:rsid w:val="00DA6C74"/>
    <w:rsid w:val="00DB04CE"/>
    <w:rsid w:val="00DB05C8"/>
    <w:rsid w:val="00DB34CD"/>
    <w:rsid w:val="00DC0741"/>
    <w:rsid w:val="00DC1F5B"/>
    <w:rsid w:val="00DD1558"/>
    <w:rsid w:val="00DD48BE"/>
    <w:rsid w:val="00DD5CB1"/>
    <w:rsid w:val="00DD711C"/>
    <w:rsid w:val="00DE2B8A"/>
    <w:rsid w:val="00DE3581"/>
    <w:rsid w:val="00DE528A"/>
    <w:rsid w:val="00DE7890"/>
    <w:rsid w:val="00DF040D"/>
    <w:rsid w:val="00DF1E32"/>
    <w:rsid w:val="00DF36EE"/>
    <w:rsid w:val="00DF50B5"/>
    <w:rsid w:val="00DF6436"/>
    <w:rsid w:val="00DF7C18"/>
    <w:rsid w:val="00E02862"/>
    <w:rsid w:val="00E0357F"/>
    <w:rsid w:val="00E0429E"/>
    <w:rsid w:val="00E06938"/>
    <w:rsid w:val="00E1786D"/>
    <w:rsid w:val="00E27C17"/>
    <w:rsid w:val="00E30DED"/>
    <w:rsid w:val="00E312DA"/>
    <w:rsid w:val="00E33555"/>
    <w:rsid w:val="00E34735"/>
    <w:rsid w:val="00E4676D"/>
    <w:rsid w:val="00E474A7"/>
    <w:rsid w:val="00E51262"/>
    <w:rsid w:val="00E53A98"/>
    <w:rsid w:val="00E6383F"/>
    <w:rsid w:val="00E6694F"/>
    <w:rsid w:val="00E731C1"/>
    <w:rsid w:val="00E76BF5"/>
    <w:rsid w:val="00E82FA6"/>
    <w:rsid w:val="00E944F3"/>
    <w:rsid w:val="00E950AE"/>
    <w:rsid w:val="00E95247"/>
    <w:rsid w:val="00E97AB4"/>
    <w:rsid w:val="00EA65DE"/>
    <w:rsid w:val="00EA686B"/>
    <w:rsid w:val="00EB1796"/>
    <w:rsid w:val="00EB354D"/>
    <w:rsid w:val="00EB3757"/>
    <w:rsid w:val="00EB4AD9"/>
    <w:rsid w:val="00EB50E6"/>
    <w:rsid w:val="00EC01E2"/>
    <w:rsid w:val="00EC1ADA"/>
    <w:rsid w:val="00EC22B9"/>
    <w:rsid w:val="00EC47B0"/>
    <w:rsid w:val="00EC60E5"/>
    <w:rsid w:val="00ED290F"/>
    <w:rsid w:val="00ED7245"/>
    <w:rsid w:val="00EE35EA"/>
    <w:rsid w:val="00EE57CF"/>
    <w:rsid w:val="00EF10F4"/>
    <w:rsid w:val="00EF3248"/>
    <w:rsid w:val="00EF3F99"/>
    <w:rsid w:val="00EF456E"/>
    <w:rsid w:val="00F0064C"/>
    <w:rsid w:val="00F0102C"/>
    <w:rsid w:val="00F02BE0"/>
    <w:rsid w:val="00F05C57"/>
    <w:rsid w:val="00F06E31"/>
    <w:rsid w:val="00F122ED"/>
    <w:rsid w:val="00F13010"/>
    <w:rsid w:val="00F15C98"/>
    <w:rsid w:val="00F16912"/>
    <w:rsid w:val="00F21B76"/>
    <w:rsid w:val="00F22D3C"/>
    <w:rsid w:val="00F2314E"/>
    <w:rsid w:val="00F23C43"/>
    <w:rsid w:val="00F24FBD"/>
    <w:rsid w:val="00F275EC"/>
    <w:rsid w:val="00F306C2"/>
    <w:rsid w:val="00F320AD"/>
    <w:rsid w:val="00F32577"/>
    <w:rsid w:val="00F407FC"/>
    <w:rsid w:val="00F40BA5"/>
    <w:rsid w:val="00F4412F"/>
    <w:rsid w:val="00F44591"/>
    <w:rsid w:val="00F5118F"/>
    <w:rsid w:val="00F52255"/>
    <w:rsid w:val="00F577E7"/>
    <w:rsid w:val="00F64C44"/>
    <w:rsid w:val="00F7146F"/>
    <w:rsid w:val="00F7277E"/>
    <w:rsid w:val="00F770B4"/>
    <w:rsid w:val="00F8761E"/>
    <w:rsid w:val="00F90973"/>
    <w:rsid w:val="00F915D5"/>
    <w:rsid w:val="00F92FEB"/>
    <w:rsid w:val="00F94C7D"/>
    <w:rsid w:val="00FA1FBE"/>
    <w:rsid w:val="00FA2A02"/>
    <w:rsid w:val="00FA2AD8"/>
    <w:rsid w:val="00FA36A6"/>
    <w:rsid w:val="00FA69EA"/>
    <w:rsid w:val="00FC0356"/>
    <w:rsid w:val="00FC5C86"/>
    <w:rsid w:val="00FC70FE"/>
    <w:rsid w:val="00FD44F9"/>
    <w:rsid w:val="00FD514B"/>
    <w:rsid w:val="00FD5A30"/>
    <w:rsid w:val="00FD61DA"/>
    <w:rsid w:val="00FF10C4"/>
    <w:rsid w:val="00FF2BC1"/>
    <w:rsid w:val="00FF3F8C"/>
    <w:rsid w:val="00FF40A7"/>
    <w:rsid w:val="00FF5629"/>
    <w:rsid w:val="00FF646D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045FD"/>
  <w15:chartTrackingRefBased/>
  <w15:docId w15:val="{5C351429-C6E9-46B9-AD24-323D7BE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6C"/>
    <w:pPr>
      <w:spacing w:before="120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qFormat/>
    <w:rsid w:val="00A7116C"/>
    <w:rPr>
      <w:rFonts w:ascii="Cambria" w:eastAsia="Cambria" w:hAnsi="Cambria" w:cs="Cambria"/>
      <w:spacing w:val="-10"/>
      <w:sz w:val="56"/>
      <w:szCs w:val="56"/>
    </w:rPr>
  </w:style>
  <w:style w:type="character" w:styleId="CommentReference">
    <w:name w:val="annotation reference"/>
    <w:unhideWhenUsed/>
    <w:qFormat/>
    <w:rsid w:val="00A7116C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A7116C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116C"/>
    <w:pPr>
      <w:contextualSpacing/>
    </w:pPr>
    <w:rPr>
      <w:rFonts w:ascii="Cambria" w:eastAsia="Cambria" w:hAnsi="Cambria" w:cs="Cambria"/>
      <w:color w:val="auto"/>
      <w:spacing w:val="-10"/>
      <w:sz w:val="56"/>
      <w:szCs w:val="56"/>
      <w:lang w:eastAsia="en-US"/>
    </w:rPr>
  </w:style>
  <w:style w:type="character" w:customStyle="1" w:styleId="TitleChar1">
    <w:name w:val="Title Char1"/>
    <w:basedOn w:val="DefaultParagraphFont"/>
    <w:uiPriority w:val="10"/>
    <w:rsid w:val="00A7116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7116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A7116C"/>
    <w:rPr>
      <w:rFonts w:ascii="Times New Roman" w:eastAsia="Times New Roman" w:hAnsi="Times New Roman" w:cs="Times New Roman"/>
      <w:color w:val="00000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6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6C"/>
    <w:rPr>
      <w:rFonts w:ascii="Segoe UI" w:eastAsia="Times New Roman" w:hAnsi="Segoe UI" w:cs="Segoe UI"/>
      <w:color w:val="00000A"/>
      <w:sz w:val="18"/>
      <w:szCs w:val="18"/>
      <w:lang w:eastAsia="en-GB"/>
    </w:rPr>
  </w:style>
  <w:style w:type="paragraph" w:customStyle="1" w:styleId="SupplementaryMaterial">
    <w:name w:val="Supplementary Material"/>
    <w:basedOn w:val="Title"/>
    <w:next w:val="Title"/>
    <w:qFormat/>
    <w:rsid w:val="00A7116C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6C1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76C1E"/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6C1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76C1E"/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character" w:styleId="Hyperlink">
    <w:name w:val="Hyperlink"/>
    <w:uiPriority w:val="99"/>
    <w:unhideWhenUsed/>
    <w:rsid w:val="00EC1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alguero@awi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Alguero</dc:creator>
  <cp:keywords/>
  <dc:description/>
  <cp:lastModifiedBy>M AM</cp:lastModifiedBy>
  <cp:revision>2</cp:revision>
  <dcterms:created xsi:type="dcterms:W3CDTF">2018-05-30T12:05:00Z</dcterms:created>
  <dcterms:modified xsi:type="dcterms:W3CDTF">2018-05-30T12:05:00Z</dcterms:modified>
</cp:coreProperties>
</file>