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90659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C757148" w14:textId="77777777" w:rsidR="008D4D30" w:rsidRPr="003215C9" w:rsidRDefault="008D4D30" w:rsidP="008D4D30">
      <w:pPr>
        <w:pStyle w:val="Title"/>
        <w:contextualSpacing/>
        <w:rPr>
          <w:sz w:val="38"/>
          <w:szCs w:val="38"/>
          <w:lang w:val="en-GB"/>
        </w:rPr>
      </w:pPr>
      <w:proofErr w:type="spellStart"/>
      <w:r w:rsidRPr="003215C9">
        <w:rPr>
          <w:sz w:val="38"/>
          <w:szCs w:val="38"/>
          <w:lang w:val="en-GB"/>
        </w:rPr>
        <w:t>Microzooplankton</w:t>
      </w:r>
      <w:proofErr w:type="spellEnd"/>
      <w:r w:rsidRPr="003215C9">
        <w:rPr>
          <w:sz w:val="38"/>
          <w:szCs w:val="38"/>
          <w:lang w:val="en-GB"/>
        </w:rPr>
        <w:t xml:space="preserve"> stoichiometric plasticity inferred from modelling </w:t>
      </w:r>
      <w:proofErr w:type="spellStart"/>
      <w:r w:rsidRPr="003215C9">
        <w:rPr>
          <w:sz w:val="38"/>
          <w:szCs w:val="38"/>
          <w:lang w:val="en-GB"/>
        </w:rPr>
        <w:t>mesocosm</w:t>
      </w:r>
      <w:proofErr w:type="spellEnd"/>
      <w:r w:rsidRPr="003215C9">
        <w:rPr>
          <w:sz w:val="38"/>
          <w:szCs w:val="38"/>
          <w:lang w:val="en-GB"/>
        </w:rPr>
        <w:t xml:space="preserve"> experiments in the Peruvian Upwelling region </w:t>
      </w:r>
    </w:p>
    <w:p w14:paraId="60878ED4" w14:textId="77777777" w:rsidR="002868E2" w:rsidRPr="00994A3D" w:rsidRDefault="008D4D30" w:rsidP="0001436A">
      <w:pPr>
        <w:pStyle w:val="AuthorList"/>
      </w:pPr>
      <w:proofErr w:type="spellStart"/>
      <w:r w:rsidRPr="003215C9">
        <w:rPr>
          <w:lang w:val="en-GB"/>
        </w:rPr>
        <w:t>Marki</w:t>
      </w:r>
      <w:proofErr w:type="spellEnd"/>
      <w:r w:rsidRPr="003215C9">
        <w:rPr>
          <w:lang w:val="en-GB"/>
        </w:rPr>
        <w:t>, A</w:t>
      </w:r>
      <w:proofErr w:type="gramStart"/>
      <w:r w:rsidRPr="003215C9">
        <w:rPr>
          <w:lang w:val="en-GB"/>
        </w:rPr>
        <w:t>.</w:t>
      </w:r>
      <w:r w:rsidRPr="003215C9">
        <w:rPr>
          <w:vertAlign w:val="superscript"/>
          <w:lang w:val="en-GB"/>
        </w:rPr>
        <w:t>*</w:t>
      </w:r>
      <w:proofErr w:type="gramEnd"/>
      <w:r w:rsidRPr="003215C9">
        <w:rPr>
          <w:lang w:val="en-GB"/>
        </w:rPr>
        <w:t xml:space="preserve"> and </w:t>
      </w:r>
      <w:proofErr w:type="spellStart"/>
      <w:r w:rsidRPr="003215C9">
        <w:rPr>
          <w:lang w:val="en-GB"/>
        </w:rPr>
        <w:t>Pahlow</w:t>
      </w:r>
      <w:proofErr w:type="spellEnd"/>
      <w:r w:rsidRPr="003215C9">
        <w:rPr>
          <w:lang w:val="en-GB"/>
        </w:rPr>
        <w:t>, M.</w:t>
      </w:r>
    </w:p>
    <w:p w14:paraId="4B7F3348" w14:textId="77777777" w:rsidR="002868E2" w:rsidRDefault="002868E2" w:rsidP="00994A3D">
      <w:pPr>
        <w:spacing w:before="240" w:after="0"/>
        <w:rPr>
          <w:rFonts w:cs="Times New Roman"/>
          <w:szCs w:val="24"/>
          <w:lang w:val="en-GB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8D4D30" w:rsidRPr="003215C9">
        <w:rPr>
          <w:rFonts w:cs="Times New Roman"/>
          <w:szCs w:val="24"/>
          <w:lang w:val="en-GB"/>
        </w:rPr>
        <w:t>Marki</w:t>
      </w:r>
      <w:proofErr w:type="spellEnd"/>
      <w:r w:rsidR="008D4D30" w:rsidRPr="003215C9">
        <w:rPr>
          <w:rFonts w:cs="Times New Roman"/>
          <w:szCs w:val="24"/>
          <w:lang w:val="en-GB"/>
        </w:rPr>
        <w:t>, Alexandra</w:t>
      </w:r>
      <w:r w:rsidR="00994A3D" w:rsidRPr="00994A3D">
        <w:rPr>
          <w:rFonts w:cs="Times New Roman"/>
        </w:rPr>
        <w:t xml:space="preserve">: </w:t>
      </w:r>
      <w:r w:rsidR="002B3182" w:rsidRPr="002B3182">
        <w:rPr>
          <w:rFonts w:cs="Times New Roman"/>
          <w:szCs w:val="24"/>
          <w:lang w:val="en-GB"/>
        </w:rPr>
        <w:t>amarki@geomar.de</w:t>
      </w:r>
    </w:p>
    <w:p w14:paraId="69DF29F2" w14:textId="77777777" w:rsidR="002B3182" w:rsidRPr="00994A3D" w:rsidRDefault="002B3182" w:rsidP="00994A3D">
      <w:pPr>
        <w:spacing w:before="240" w:after="0"/>
        <w:rPr>
          <w:rFonts w:cs="Times New Roman"/>
        </w:rPr>
      </w:pPr>
    </w:p>
    <w:p w14:paraId="31590C1F" w14:textId="77777777" w:rsidR="008D4D30" w:rsidRDefault="00654E8F" w:rsidP="007D35FE">
      <w:pPr>
        <w:pStyle w:val="Heading1"/>
      </w:pPr>
      <w:r w:rsidRPr="00994A3D">
        <w:t>Supplementary Data</w:t>
      </w:r>
    </w:p>
    <w:p w14:paraId="4032C79F" w14:textId="77777777" w:rsidR="008D4D30" w:rsidRDefault="008D4D30" w:rsidP="007D35FE">
      <w:pPr>
        <w:jc w:val="both"/>
      </w:pPr>
      <w:bookmarkStart w:id="0" w:name="_GoBack"/>
      <w:r>
        <w:t>Table</w:t>
      </w:r>
      <w:bookmarkEnd w:id="0"/>
      <w:r>
        <w:t xml:space="preserve"> S1 shows parameter estimates for </w:t>
      </w:r>
      <w:proofErr w:type="spellStart"/>
      <w:r>
        <w:t>dinoflagellates</w:t>
      </w:r>
      <w:proofErr w:type="spellEnd"/>
      <w:r>
        <w:t xml:space="preserve"> (representing </w:t>
      </w:r>
      <w:proofErr w:type="spellStart"/>
      <w:r w:rsidRPr="008371F4">
        <w:rPr>
          <w:i/>
        </w:rPr>
        <w:t>Gymnodinium</w:t>
      </w:r>
      <w:proofErr w:type="spellEnd"/>
      <w:r>
        <w:rPr>
          <w:i/>
        </w:rPr>
        <w:t> </w:t>
      </w:r>
      <w:r w:rsidRPr="008371F4">
        <w:rPr>
          <w:i/>
        </w:rPr>
        <w:t>sp</w:t>
      </w:r>
      <w:r>
        <w:t xml:space="preserve">.) and thus supplements Table 1 in the main text. </w:t>
      </w:r>
    </w:p>
    <w:p w14:paraId="7720E7BD" w14:textId="042BC467" w:rsidR="008D4D30" w:rsidRDefault="008D4D30" w:rsidP="007D35FE">
      <w:pPr>
        <w:jc w:val="both"/>
      </w:pPr>
      <w:r>
        <w:t>Figure S1 shows all our model configurations and supplements Figure 2</w:t>
      </w:r>
      <w:r w:rsidR="000C70B4">
        <w:t xml:space="preserve"> of the main text</w:t>
      </w:r>
      <w:r>
        <w:t>.</w:t>
      </w:r>
    </w:p>
    <w:p w14:paraId="44673AB7" w14:textId="77777777" w:rsidR="008D4D30" w:rsidRDefault="008D4D30" w:rsidP="007D35FE">
      <w:pPr>
        <w:jc w:val="both"/>
      </w:pPr>
      <w:proofErr w:type="gramStart"/>
      <w:r>
        <w:t xml:space="preserve">Figures S2 and S3 show our results of the specialist </w:t>
      </w:r>
      <w:proofErr w:type="spellStart"/>
      <w:r>
        <w:t>NNPZ</w:t>
      </w:r>
      <w:proofErr w:type="spellEnd"/>
      <w:r>
        <w:t xml:space="preserve">-s and </w:t>
      </w:r>
      <w:proofErr w:type="spellStart"/>
      <w:r>
        <w:t>NNPZ</w:t>
      </w:r>
      <w:proofErr w:type="spellEnd"/>
      <w:r>
        <w:t>-s-</w:t>
      </w:r>
      <w:proofErr w:type="spellStart"/>
      <w:r>
        <w:t>zooQP</w:t>
      </w:r>
      <w:proofErr w:type="spellEnd"/>
      <w:r>
        <w:t xml:space="preserve"> configurations.</w:t>
      </w:r>
      <w:proofErr w:type="gramEnd"/>
      <w:r>
        <w:t xml:space="preserve"> Please consult the </w:t>
      </w:r>
      <w:r w:rsidR="007D35FE">
        <w:t>main text for further details.</w:t>
      </w:r>
    </w:p>
    <w:p w14:paraId="24E8C8DC" w14:textId="77777777" w:rsidR="008D4D30" w:rsidRPr="00B0268E" w:rsidRDefault="008D4D30" w:rsidP="002B3182">
      <w:pPr>
        <w:pStyle w:val="Heading1"/>
      </w:pPr>
      <w:bookmarkStart w:id="1" w:name="_Ref275504028"/>
      <w:r w:rsidRPr="008E5279">
        <w:t xml:space="preserve">Model configurations </w:t>
      </w:r>
    </w:p>
    <w:p w14:paraId="116E5A4B" w14:textId="77777777" w:rsidR="008D4D30" w:rsidRDefault="008D4D30" w:rsidP="007D35FE">
      <w:pPr>
        <w:ind w:firstLine="284"/>
        <w:jc w:val="both"/>
      </w:pPr>
      <w:r w:rsidRPr="00DC1D98">
        <w:t xml:space="preserve">We set up several model configurations </w:t>
      </w:r>
      <w:r w:rsidRPr="00025523">
        <w:t>(</w:t>
      </w:r>
      <w:r>
        <w:rPr>
          <w:noProof/>
        </w:rPr>
        <w:t>Figure S1</w:t>
      </w:r>
      <w:r w:rsidRPr="00025523">
        <w:t>)</w:t>
      </w:r>
      <w:r>
        <w:t xml:space="preserve">, which differ in model complexity in terms of the number of trophic levels and the trophic strategies of the </w:t>
      </w:r>
      <w:proofErr w:type="spellStart"/>
      <w:r>
        <w:t>microzooplankton</w:t>
      </w:r>
      <w:proofErr w:type="spellEnd"/>
      <w:r>
        <w:t xml:space="preserve"> grazers. We simulate two nutrients, dissolved inorganic nitrogen and phosphorus (DIN and DIP, respectively), phytoplankton, and one to three trophic levels, representing phytoplankton, P, and two </w:t>
      </w:r>
      <w:proofErr w:type="spellStart"/>
      <w:r>
        <w:t>microzooplankton</w:t>
      </w:r>
      <w:proofErr w:type="spellEnd"/>
      <w:r>
        <w:t xml:space="preserve"> grazers, Z1 and Z2, to experiment with </w:t>
      </w:r>
      <w:r w:rsidRPr="00DC1D98">
        <w:t>ecosystem</w:t>
      </w:r>
      <w:r>
        <w:t xml:space="preserve"> models of different</w:t>
      </w:r>
      <w:r w:rsidRPr="00DC1D98">
        <w:t xml:space="preserve"> complexity </w:t>
      </w:r>
      <w:r w:rsidRPr="000A0A10">
        <w:t>(</w:t>
      </w:r>
      <w:r>
        <w:rPr>
          <w:noProof/>
        </w:rPr>
        <w:t>Figure S1</w:t>
      </w:r>
      <w:r w:rsidRPr="000A0A10">
        <w:t>).</w:t>
      </w:r>
      <w:r>
        <w:t xml:space="preserve"> </w:t>
      </w:r>
    </w:p>
    <w:p w14:paraId="516E63E6" w14:textId="0E398AA3" w:rsidR="002B3182" w:rsidRDefault="008D4D30" w:rsidP="001A67CE">
      <w:pPr>
        <w:ind w:firstLine="284"/>
        <w:jc w:val="both"/>
      </w:pPr>
      <w:r>
        <w:t>We simulate "bottom-up" control with the optimality based chain model (</w:t>
      </w:r>
      <w:proofErr w:type="spellStart"/>
      <w:r>
        <w:t>OCM</w:t>
      </w:r>
      <w:proofErr w:type="spellEnd"/>
      <w:r>
        <w:t>) representing primary</w:t>
      </w:r>
      <w:r w:rsidR="00B80B1E">
        <w:t xml:space="preserve"> </w:t>
      </w:r>
      <w:proofErr w:type="gramStart"/>
      <w:r w:rsidR="00B80B1E">
        <w:t xml:space="preserve">production </w:t>
      </w:r>
      <w:r>
        <w:t>,</w:t>
      </w:r>
      <w:proofErr w:type="gramEnd"/>
      <w:r>
        <w:t xml:space="preserve"> and "top-down" control with the optimal current feeding model (</w:t>
      </w:r>
      <w:proofErr w:type="spellStart"/>
      <w:r>
        <w:t>OCF</w:t>
      </w:r>
      <w:proofErr w:type="spellEnd"/>
      <w:r>
        <w:t xml:space="preserve">) </w:t>
      </w:r>
      <w:r w:rsidR="001205A3">
        <w:fldChar w:fldCharType="begin"/>
      </w:r>
      <w:r w:rsidR="001205A3">
        <w:instrText xml:space="preserve"> ADDIN EN.CITE &lt;EndNote&gt;&lt;Cite&gt;&lt;Author&gt;Pahlow&lt;/Author&gt;&lt;Year&gt;2010&lt;/Year&gt;&lt;RecNum&gt;88&lt;/RecNum&gt;&lt;DisplayText&gt;(Pahlow and Prowe, 2010)&lt;/DisplayText&gt;&lt;record&gt;&lt;rec-number&gt;88&lt;/rec-number&gt;&lt;foreign-keys&gt;&lt;key app="EN" db-id="z9dvr2fxh0erw9ewxe8xe2fj2zrrae5ra5tv" timestamp="1453480463"&gt;88&lt;/key&gt;&lt;/foreign-keys&gt;&lt;ref-type name="Journal Article"&gt;17&lt;/ref-type&gt;&lt;contributors&gt;&lt;authors&gt;&lt;author&gt;Pahlow, M.&lt;/author&gt;&lt;author&gt;Prowe, A. E. F.&lt;/author&gt;&lt;/authors&gt;&lt;/contributors&gt;&lt;auth-address&gt;Pahlow, M&amp;#xD;IFM GEOMAR, Dusternbrooker Weg 20, D-24105 Kiel, Germany&amp;#xD;IFM GEOMAR, Dusternbrooker Weg 20, D-24105 Kiel, Germany&amp;#xD;Ifm Geomar, D-24105 Kiel, Germany&lt;/auth-address&gt;&lt;titles&gt;&lt;title&gt;Model of optimal current feeding in zooplankton&lt;/title&gt;&lt;secondary-title&gt;Marine Ecology Progress Series&lt;/secondary-title&gt;&lt;alt-title&gt;Mar Ecol Prog Ser&lt;/alt-title&gt;&lt;/titles&gt;&lt;periodical&gt;&lt;full-title&gt;Marine Ecology Progress Series&lt;/full-title&gt;&lt;/periodical&gt;&lt;pages&gt;129-144&lt;/pages&gt;&lt;volume&gt;403&lt;/volume&gt;&lt;keywords&gt;&lt;keyword&gt;zooplankton&lt;/keyword&gt;&lt;keyword&gt;optimal foraging&lt;/keyword&gt;&lt;keyword&gt;current-feeding model&lt;/keyword&gt;&lt;keyword&gt;copepod acartia-tonsa&lt;/keyword&gt;&lt;keyword&gt;calanus-pacificus&lt;/keyword&gt;&lt;keyword&gt;phytoplankton concentration&lt;/keyword&gt;&lt;keyword&gt;functional-responses&lt;/keyword&gt;&lt;keyword&gt;marine copepod&lt;/keyword&gt;&lt;keyword&gt;physio-ecology&lt;/keyword&gt;&lt;keyword&gt;size selection&lt;/keyword&gt;&lt;keyword&gt;dynamic action&lt;/keyword&gt;&lt;keyword&gt;body size&lt;/keyword&gt;&lt;keyword&gt;food&lt;/keyword&gt;&lt;/keywords&gt;&lt;dates&gt;&lt;year&gt;2010&lt;/year&gt;&lt;/dates&gt;&lt;isbn&gt;0171-8630&amp;#xD;1616-1599&lt;/isbn&gt;&lt;accession-num&gt;WOS:000276799000011&lt;/accession-num&gt;&lt;urls&gt;&lt;related-urls&gt;&lt;url&gt;&amp;lt;Go to ISI&amp;gt;://WOS:000276799000011&lt;/url&gt;&lt;url&gt;http://www.int-res.com/articles/meps2010/403/m403p129.pdf&lt;/url&gt;&lt;/related-urls&gt;&lt;/urls&gt;&lt;electronic-resource-num&gt;10.3354/meps08466&lt;/electronic-resource-num&gt;&lt;language&gt;English&lt;/language&gt;&lt;/record&gt;&lt;/Cite&gt;&lt;/EndNote&gt;</w:instrText>
      </w:r>
      <w:r w:rsidR="001205A3">
        <w:fldChar w:fldCharType="separate"/>
      </w:r>
      <w:r w:rsidR="001205A3">
        <w:rPr>
          <w:noProof/>
        </w:rPr>
        <w:t>(Pahlow and Prowe, 2010)</w:t>
      </w:r>
      <w:r w:rsidR="001205A3">
        <w:fldChar w:fldCharType="end"/>
      </w:r>
      <w:r>
        <w:t xml:space="preserve">. Although the </w:t>
      </w:r>
      <w:proofErr w:type="spellStart"/>
      <w:r>
        <w:t>OCF</w:t>
      </w:r>
      <w:proofErr w:type="spellEnd"/>
      <w:r>
        <w:t xml:space="preserve"> was originally developed for current feeders, it can also describe other foraging strategies or feeding modes </w:t>
      </w:r>
      <w:r w:rsidR="001205A3">
        <w:fldChar w:fldCharType="begin"/>
      </w:r>
      <w:r w:rsidR="001205A3">
        <w:instrText xml:space="preserve"> ADDIN EN.CITE &lt;EndNote&gt;&lt;Cite&gt;&lt;Author&gt;Pahlow&lt;/Author&gt;&lt;Year&gt;2010&lt;/Year&gt;&lt;RecNum&gt;88&lt;/RecNum&gt;&lt;DisplayText&gt;(Pahlow and Prowe, 2010)&lt;/DisplayText&gt;&lt;record&gt;&lt;rec-number&gt;88&lt;/rec-number&gt;&lt;foreign-keys&gt;&lt;key app="EN" db-id="z9dvr2fxh0erw9ewxe8xe2fj2zrrae5ra5tv" timestamp="1453480463"&gt;88&lt;/key&gt;&lt;/foreign-keys&gt;&lt;ref-type name="Journal Article"&gt;17&lt;/ref-type&gt;&lt;contributors&gt;&lt;authors&gt;&lt;author&gt;Pahlow, M.&lt;/author&gt;&lt;author&gt;Prowe, A. E. F.&lt;/author&gt;&lt;/authors&gt;&lt;/contributors&gt;&lt;auth-address&gt;Pahlow, M&amp;#xD;IFM GEOMAR, Dusternbrooker Weg 20, D-24105 Kiel, Germany&amp;#xD;IFM GEOMAR, Dusternbrooker Weg 20, D-24105 Kiel, Germany&amp;#xD;Ifm Geomar, D-24105 Kiel, Germany&lt;/auth-address&gt;&lt;titles&gt;&lt;title&gt;Model of optimal current feeding in zooplankton&lt;/title&gt;&lt;secondary-title&gt;Marine Ecology Progress Series&lt;/secondary-title&gt;&lt;alt-title&gt;Mar Ecol Prog Ser&lt;/alt-title&gt;&lt;/titles&gt;&lt;periodical&gt;&lt;full-title&gt;Marine Ecology Progress Series&lt;/full-title&gt;&lt;/periodical&gt;&lt;pages&gt;129-144&lt;/pages&gt;&lt;volume&gt;403&lt;/volume&gt;&lt;keywords&gt;&lt;keyword&gt;zooplankton&lt;/keyword&gt;&lt;keyword&gt;optimal foraging&lt;/keyword&gt;&lt;keyword&gt;current-feeding model&lt;/keyword&gt;&lt;keyword&gt;copepod acartia-tonsa&lt;/keyword&gt;&lt;keyword&gt;calanus-pacificus&lt;/keyword&gt;&lt;keyword&gt;phytoplankton concentration&lt;/keyword&gt;&lt;keyword&gt;functional-responses&lt;/keyword&gt;&lt;keyword&gt;marine copepod&lt;/keyword&gt;&lt;keyword&gt;physio-ecology&lt;/keyword&gt;&lt;keyword&gt;size selection&lt;/keyword&gt;&lt;keyword&gt;dynamic action&lt;/keyword&gt;&lt;keyword&gt;body size&lt;/keyword&gt;&lt;keyword&gt;food&lt;/keyword&gt;&lt;/keywords&gt;&lt;dates&gt;&lt;year&gt;2010&lt;/year&gt;&lt;/dates&gt;&lt;isbn&gt;0171-8630&amp;#xD;1616-1599&lt;/isbn&gt;&lt;accession-num&gt;WOS:000276799000011&lt;/accession-num&gt;&lt;urls&gt;&lt;related-urls&gt;&lt;url&gt;&amp;lt;Go to ISI&amp;gt;://WOS:000276799000011&lt;/url&gt;&lt;url&gt;http://www.int-res.com/articles/meps2010/403/m403p129.pdf&lt;/url&gt;&lt;/related-urls&gt;&lt;/urls&gt;&lt;electronic-resource-num&gt;10.3354/meps08466&lt;/electronic-resource-num&gt;&lt;language&gt;English&lt;/language&gt;&lt;/record&gt;&lt;/Cite&gt;&lt;/EndNote&gt;</w:instrText>
      </w:r>
      <w:r w:rsidR="001205A3">
        <w:fldChar w:fldCharType="separate"/>
      </w:r>
      <w:r w:rsidR="001205A3">
        <w:rPr>
          <w:noProof/>
        </w:rPr>
        <w:t>(Pahlow and Prowe, 2010)</w:t>
      </w:r>
      <w:r w:rsidR="001205A3">
        <w:fldChar w:fldCharType="end"/>
      </w:r>
      <w:r>
        <w:t xml:space="preserve">. For example, </w:t>
      </w:r>
      <w:r w:rsidRPr="00DC1D98">
        <w:t>ciliates</w:t>
      </w:r>
      <w:r>
        <w:t xml:space="preserve"> (and copepods)</w:t>
      </w:r>
      <w:r w:rsidRPr="00DC1D98">
        <w:t xml:space="preserve"> create a feeding c</w:t>
      </w:r>
      <w:r>
        <w:t>urrent</w:t>
      </w:r>
      <w:r w:rsidRPr="00DC1D98">
        <w:t xml:space="preserve"> </w:t>
      </w:r>
      <w:r w:rsidR="001205A3">
        <w:fldChar w:fldCharType="begin">
          <w:fldData xml:space="preserve">PEVuZE5vdGU+PENpdGU+PEF1dGhvcj5TdG9lY2tlcjwvQXV0aG9yPjxZZWFyPjE5ODQ8L1llYXI+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</w:fldData>
        </w:fldChar>
      </w:r>
      <w:r w:rsidR="001205A3">
        <w:instrText xml:space="preserve"> ADDIN EN.CITE </w:instrText>
      </w:r>
      <w:r w:rsidR="001205A3">
        <w:fldChar w:fldCharType="begin">
          <w:fldData xml:space="preserve">PEVuZE5vdGU+PENpdGU+PEF1dGhvcj5TdG9lY2tlcjwvQXV0aG9yPjxZZWFyPjE5ODQ8L1llYXI+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</w:fldData>
        </w:fldChar>
      </w:r>
      <w:r w:rsidR="001205A3">
        <w:instrText xml:space="preserve"> ADDIN EN.CITE.DATA </w:instrText>
      </w:r>
      <w:r w:rsidR="001205A3">
        <w:fldChar w:fldCharType="end"/>
      </w:r>
      <w:r w:rsidR="001205A3">
        <w:fldChar w:fldCharType="separate"/>
      </w:r>
      <w:r w:rsidR="001205A3">
        <w:rPr>
          <w:noProof/>
        </w:rPr>
        <w:t>(Jørgensen, 1983;Stoecker, 1984)</w:t>
      </w:r>
      <w:r w:rsidR="001205A3">
        <w:fldChar w:fldCharType="end"/>
      </w:r>
      <w:r w:rsidRPr="00DC1D98">
        <w:t xml:space="preserve">, whereas </w:t>
      </w:r>
      <w:proofErr w:type="spellStart"/>
      <w:r w:rsidRPr="00DC1D98">
        <w:t>dinoflagellates</w:t>
      </w:r>
      <w:proofErr w:type="spellEnd"/>
      <w:r w:rsidRPr="00DC1D98">
        <w:t xml:space="preserve"> are cruise feeders, which increases the foraging efficiency</w:t>
      </w:r>
      <w:r>
        <w:t xml:space="preserve"> by increasing prey encounter rate,</w:t>
      </w:r>
      <w:r w:rsidRPr="00DC1D98">
        <w:t xml:space="preserve"> but also the risk of becoming a prey</w:t>
      </w:r>
      <w:r>
        <w:t xml:space="preserve"> by increasing encounters with higher predators </w:t>
      </w:r>
      <w:r w:rsidR="001205A3">
        <w:fldChar w:fldCharType="begin">
          <w:fldData xml:space="preserve">PEVuZE5vdGU+PENpdGU+PEF1dGhvcj5WaXNzZXI8L0F1dGhvcj48WWVhcj4yMDA4PC9ZZWFyPjxS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</w:fldData>
        </w:fldChar>
      </w:r>
      <w:r w:rsidR="001205A3">
        <w:instrText xml:space="preserve"> ADDIN EN.CITE </w:instrText>
      </w:r>
      <w:r w:rsidR="001205A3">
        <w:fldChar w:fldCharType="begin">
          <w:fldData xml:space="preserve">PEVuZE5vdGU+PENpdGU+PEF1dGhvcj5WaXNzZXI8L0F1dGhvcj48WWVhcj4yMDA4PC9ZZWFyPjxS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</w:fldData>
        </w:fldChar>
      </w:r>
      <w:r w:rsidR="001205A3">
        <w:instrText xml:space="preserve"> ADDIN EN.CITE.DATA </w:instrText>
      </w:r>
      <w:r w:rsidR="001205A3">
        <w:fldChar w:fldCharType="end"/>
      </w:r>
      <w:r w:rsidR="001205A3">
        <w:fldChar w:fldCharType="separate"/>
      </w:r>
      <w:r w:rsidR="001205A3">
        <w:rPr>
          <w:noProof/>
        </w:rPr>
        <w:t>(Visser et al., 2008;Pahlow and Prowe, 2010)</w:t>
      </w:r>
      <w:r w:rsidR="001205A3">
        <w:fldChar w:fldCharType="end"/>
      </w:r>
      <w:r>
        <w:t>. Since</w:t>
      </w:r>
      <w:r w:rsidRPr="00DC1D98">
        <w:t xml:space="preserve"> </w:t>
      </w:r>
      <w:r>
        <w:t xml:space="preserve">the </w:t>
      </w:r>
      <w:proofErr w:type="spellStart"/>
      <w:r>
        <w:t>microzooplankton</w:t>
      </w:r>
      <w:proofErr w:type="spellEnd"/>
      <w:r>
        <w:t xml:space="preserve"> community </w:t>
      </w:r>
      <w:r w:rsidRPr="00DC1D98">
        <w:t xml:space="preserve">in the </w:t>
      </w:r>
      <w:proofErr w:type="spellStart"/>
      <w:r w:rsidRPr="00DC1D98">
        <w:t>mesoco</w:t>
      </w:r>
      <w:r>
        <w:t>sms</w:t>
      </w:r>
      <w:proofErr w:type="spellEnd"/>
      <w:r>
        <w:t xml:space="preserve"> was identified as comprising</w:t>
      </w:r>
      <w:r w:rsidRPr="00DC1D98">
        <w:t xml:space="preserve"> ciliate and </w:t>
      </w:r>
      <w:proofErr w:type="spellStart"/>
      <w:r w:rsidRPr="00DC1D98">
        <w:t>dinoflagellate</w:t>
      </w:r>
      <w:proofErr w:type="spellEnd"/>
      <w:r w:rsidRPr="00DC1D98">
        <w:t xml:space="preserve"> species</w:t>
      </w:r>
      <w:r>
        <w:t xml:space="preserve"> </w:t>
      </w:r>
      <w:r w:rsidR="001205A3">
        <w:fldChar w:fldCharType="begin">
          <w:fldData xml:space="preserve">PEVuZE5vdGU+PENpdGU+PEF1dGhvcj5IYXVzczwvQXV0aG9yPjxZZWFyPjIwMTI8L1llYXI+PFJl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</w:fldData>
        </w:fldChar>
      </w:r>
      <w:r w:rsidR="001205A3">
        <w:instrText xml:space="preserve"> ADDIN EN.CITE </w:instrText>
      </w:r>
      <w:r w:rsidR="001205A3">
        <w:fldChar w:fldCharType="begin">
          <w:fldData xml:space="preserve">PEVuZE5vdGU+PENpdGU+PEF1dGhvcj5IYXVzczwvQXV0aG9yPjxZZWFyPjIwMTI8L1llYXI+PFJl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</w:fldData>
        </w:fldChar>
      </w:r>
      <w:r w:rsidR="001205A3">
        <w:instrText xml:space="preserve"> ADDIN EN.CITE.DATA </w:instrText>
      </w:r>
      <w:r w:rsidR="001205A3">
        <w:fldChar w:fldCharType="end"/>
      </w:r>
      <w:r w:rsidR="001205A3">
        <w:fldChar w:fldCharType="separate"/>
      </w:r>
      <w:r w:rsidR="001205A3">
        <w:rPr>
          <w:noProof/>
        </w:rPr>
        <w:t>(Hauss et al., 2012)</w:t>
      </w:r>
      <w:r w:rsidR="001205A3">
        <w:fldChar w:fldCharType="end"/>
      </w:r>
      <w:r>
        <w:t xml:space="preserve">, the foraging strategy in our model is defined by the </w:t>
      </w:r>
      <w:proofErr w:type="spellStart"/>
      <w:r>
        <w:t>dinoflagellate</w:t>
      </w:r>
      <w:proofErr w:type="spellEnd"/>
      <w:r>
        <w:t xml:space="preserve"> and/or ciliate parameter set (</w:t>
      </w:r>
      <w:r w:rsidRPr="00117DB0">
        <w:t xml:space="preserve">Table </w:t>
      </w:r>
      <w:r>
        <w:t xml:space="preserve">1, Figure 2, Table S1 and Figure S1). Furthermore, we investigate the role of </w:t>
      </w:r>
      <w:proofErr w:type="spellStart"/>
      <w:r>
        <w:t>specialised</w:t>
      </w:r>
      <w:proofErr w:type="spellEnd"/>
      <w:r>
        <w:t xml:space="preserve"> (</w:t>
      </w:r>
      <w:r w:rsidR="00356036">
        <w:t xml:space="preserve">strict </w:t>
      </w:r>
      <w:r>
        <w:t xml:space="preserve">herbivores and/or carnivores) vs. omnivorous feeding </w:t>
      </w:r>
      <w:proofErr w:type="spellStart"/>
      <w:r>
        <w:t>behaviour</w:t>
      </w:r>
      <w:proofErr w:type="spellEnd"/>
      <w:r>
        <w:t xml:space="preserve"> and stoichiometric plasticity of the zooplankton as possible physiological response mechanisms to changes in food quality (in terms of </w:t>
      </w:r>
      <w:proofErr w:type="spellStart"/>
      <w:r>
        <w:t>C</w:t>
      </w:r>
      <w:proofErr w:type="gramStart"/>
      <w:r>
        <w:t>:N:P</w:t>
      </w:r>
      <w:proofErr w:type="spellEnd"/>
      <w:proofErr w:type="gramEnd"/>
      <w:r>
        <w:t xml:space="preserve"> ratios). </w:t>
      </w:r>
    </w:p>
    <w:p w14:paraId="12FB5F40" w14:textId="77777777" w:rsidR="008D4D30" w:rsidRPr="00D701B5" w:rsidRDefault="008D4D30" w:rsidP="002B3182">
      <w:pPr>
        <w:pStyle w:val="Heading1"/>
      </w:pPr>
      <w:r w:rsidRPr="008E5279">
        <w:lastRenderedPageBreak/>
        <w:t>Model complexity</w:t>
      </w:r>
    </w:p>
    <w:p w14:paraId="5081D4EB" w14:textId="50884EE7" w:rsidR="008D4D30" w:rsidRDefault="008D4D30" w:rsidP="007D35FE">
      <w:pPr>
        <w:ind w:firstLine="284"/>
        <w:jc w:val="both"/>
      </w:pPr>
      <w:r>
        <w:t>The simplest (</w:t>
      </w:r>
      <w:proofErr w:type="spellStart"/>
      <w:r w:rsidRPr="00BF53CE">
        <w:t>NNP</w:t>
      </w:r>
      <w:proofErr w:type="spellEnd"/>
      <w:r>
        <w:t xml:space="preserve">) configuration contains only the nutrient and phytoplankton compartments and has </w:t>
      </w:r>
      <w:proofErr w:type="gramStart"/>
      <w:r>
        <w:t>6</w:t>
      </w:r>
      <w:proofErr w:type="gramEnd"/>
      <w:r>
        <w:t xml:space="preserve"> state variables (DIN, DIP, </w:t>
      </w:r>
      <w:proofErr w:type="spellStart"/>
      <w:r>
        <w:t>phyto</w:t>
      </w:r>
      <w:proofErr w:type="spellEnd"/>
      <w:r>
        <w:t xml:space="preserve"> </w:t>
      </w:r>
      <w:proofErr w:type="spellStart"/>
      <w:r>
        <w:t>POC</w:t>
      </w:r>
      <w:proofErr w:type="spellEnd"/>
      <w:r>
        <w:t xml:space="preserve">, </w:t>
      </w:r>
      <w:proofErr w:type="spellStart"/>
      <w:r>
        <w:t>phyto</w:t>
      </w:r>
      <w:proofErr w:type="spellEnd"/>
      <w:r>
        <w:t xml:space="preserve"> </w:t>
      </w:r>
      <w:proofErr w:type="spellStart"/>
      <w:r>
        <w:t>PON</w:t>
      </w:r>
      <w:proofErr w:type="spellEnd"/>
      <w:r>
        <w:t xml:space="preserve">, </w:t>
      </w:r>
      <w:proofErr w:type="spellStart"/>
      <w:r>
        <w:t>phyto</w:t>
      </w:r>
      <w:proofErr w:type="spellEnd"/>
      <w:r>
        <w:t xml:space="preserve"> POP and </w:t>
      </w:r>
      <w:proofErr w:type="spellStart"/>
      <w:r>
        <w:t>Chl</w:t>
      </w:r>
      <w:proofErr w:type="spellEnd"/>
      <w:r>
        <w:t xml:space="preserve">; see </w:t>
      </w:r>
      <w:r w:rsidRPr="00843871">
        <w:t>Figure</w:t>
      </w:r>
      <w:r>
        <w:t xml:space="preserve">s </w:t>
      </w:r>
      <w:r>
        <w:rPr>
          <w:noProof/>
        </w:rPr>
        <w:t>3 and 4</w:t>
      </w:r>
      <w:r>
        <w:t>). In the intermediate (</w:t>
      </w:r>
      <w:proofErr w:type="spellStart"/>
      <w:r>
        <w:t>NNPZ</w:t>
      </w:r>
      <w:proofErr w:type="spellEnd"/>
      <w:r>
        <w:t xml:space="preserve">) configuration we introduce a second trophic level, the zooplankton guild </w:t>
      </w:r>
      <w:r w:rsidRPr="00DC1D98">
        <w:t xml:space="preserve">as primary </w:t>
      </w:r>
      <w:r>
        <w:t xml:space="preserve">predators, by employing one additional state variable: zoo </w:t>
      </w:r>
      <w:proofErr w:type="spellStart"/>
      <w:r>
        <w:t>POC</w:t>
      </w:r>
      <w:proofErr w:type="spellEnd"/>
      <w:r>
        <w:t xml:space="preserve"> (Z) (Figure 2), representing the total </w:t>
      </w:r>
      <w:proofErr w:type="spellStart"/>
      <w:r>
        <w:t>micro</w:t>
      </w:r>
      <w:r w:rsidRPr="00DC1D98">
        <w:t>zooplankton</w:t>
      </w:r>
      <w:proofErr w:type="spellEnd"/>
      <w:r w:rsidRPr="00DC1D98">
        <w:t xml:space="preserve"> biomass (</w:t>
      </w:r>
      <w:proofErr w:type="spellStart"/>
      <w:r w:rsidRPr="00DC1D98">
        <w:t>BMtot</w:t>
      </w:r>
      <w:proofErr w:type="spellEnd"/>
      <w:r w:rsidRPr="00DC1D98">
        <w:t xml:space="preserve">) </w:t>
      </w:r>
      <w:r w:rsidRPr="00025523">
        <w:t>(</w:t>
      </w:r>
      <w:r>
        <w:t>Figure 2</w:t>
      </w:r>
      <w:r w:rsidRPr="00025523">
        <w:t>)</w:t>
      </w:r>
      <w:r>
        <w:t>. Our most complex model configuration (</w:t>
      </w:r>
      <w:proofErr w:type="spellStart"/>
      <w:r>
        <w:t>NNPZZ</w:t>
      </w:r>
      <w:proofErr w:type="spellEnd"/>
      <w:r>
        <w:t xml:space="preserve">) comprises three trophic levels. Here we include two </w:t>
      </w:r>
      <w:proofErr w:type="spellStart"/>
      <w:r>
        <w:t>microzooplankton</w:t>
      </w:r>
      <w:proofErr w:type="spellEnd"/>
      <w:r>
        <w:t xml:space="preserve"> compartments, the primary and secondary predators, with the corresponding state variables Z1, representing the </w:t>
      </w:r>
      <w:proofErr w:type="spellStart"/>
      <w:r>
        <w:t>dinoflagellate</w:t>
      </w:r>
      <w:proofErr w:type="spellEnd"/>
      <w:r>
        <w:t xml:space="preserve"> biomass, and Z2, representing the ciliate biomass (Figure S1). In </w:t>
      </w:r>
      <w:proofErr w:type="gramStart"/>
      <w:r>
        <w:t>all our</w:t>
      </w:r>
      <w:proofErr w:type="gramEnd"/>
      <w:r>
        <w:t xml:space="preserve"> model configurations we employ the same phytoplankton parameters as given in Tables 1 and S1. The </w:t>
      </w:r>
      <w:proofErr w:type="spellStart"/>
      <w:r>
        <w:t>microzooplankton</w:t>
      </w:r>
      <w:proofErr w:type="spellEnd"/>
      <w:r>
        <w:t xml:space="preserve"> compartment(s) in the </w:t>
      </w:r>
      <w:proofErr w:type="spellStart"/>
      <w:r>
        <w:t>NNPZ</w:t>
      </w:r>
      <w:proofErr w:type="spellEnd"/>
      <w:r>
        <w:t xml:space="preserve"> and </w:t>
      </w:r>
      <w:proofErr w:type="spellStart"/>
      <w:r>
        <w:t>NNPZZ</w:t>
      </w:r>
      <w:proofErr w:type="spellEnd"/>
      <w:r>
        <w:t xml:space="preserve"> model configurations are </w:t>
      </w:r>
      <w:proofErr w:type="spellStart"/>
      <w:r w:rsidR="009B78E2">
        <w:t>parameterised</w:t>
      </w:r>
      <w:proofErr w:type="spellEnd"/>
      <w:r w:rsidR="009B78E2">
        <w:t xml:space="preserve"> </w:t>
      </w:r>
      <w:r>
        <w:t xml:space="preserve">with the pre-calibrated parameter sets of </w:t>
      </w:r>
      <w:r w:rsidR="001A67CE">
        <w:fldChar w:fldCharType="begin"/>
      </w:r>
      <w:r w:rsidR="001A67CE">
        <w:instrText xml:space="preserve"> ADDIN EN.CITE &lt;EndNote&gt;&lt;Cite AuthorYear="1"&gt;&lt;Author&gt;Pahlow&lt;/Author&gt;&lt;Year&gt;2010&lt;/Year&gt;&lt;RecNum&gt;88&lt;/RecNum&gt;&lt;DisplayText&gt;Pahlow and Prowe (2010)&lt;/DisplayText&gt;&lt;record&gt;&lt;rec-number&gt;88&lt;/rec-number&gt;&lt;foreign-keys&gt;&lt;key app="EN" db-id="z9dvr2fxh0erw9ewxe8xe2fj2zrrae5ra5tv" timestamp="1453480463"&gt;88&lt;/key&gt;&lt;/foreign-keys&gt;&lt;ref-type name="Journal Article"&gt;17&lt;/ref-type&gt;&lt;contributors&gt;&lt;authors&gt;&lt;author&gt;Pahlow, M.&lt;/author&gt;&lt;author&gt;Prowe, A. E. F.&lt;/author&gt;&lt;/authors&gt;&lt;/contributors&gt;&lt;auth-address&gt;Pahlow, M&amp;#xD;IFM GEOMAR, Dusternbrooker Weg 20, D-24105 Kiel, Germany&amp;#xD;IFM GEOMAR, Dusternbrooker Weg 20, D-24105 Kiel, Germany&amp;#xD;Ifm Geomar, D-24105 Kiel, Germany&lt;/auth-address&gt;&lt;titles&gt;&lt;title&gt;Model of optimal current feeding in zooplankton&lt;/title&gt;&lt;secondary-title&gt;Marine Ecology Progress Series&lt;/secondary-title&gt;&lt;alt-title&gt;Mar Ecol Prog Ser&lt;/alt-title&gt;&lt;/titles&gt;&lt;periodical&gt;&lt;full-title&gt;Marine Ecology Progress Series&lt;/full-title&gt;&lt;/periodical&gt;&lt;pages&gt;129-144&lt;/pages&gt;&lt;volume&gt;403&lt;/volume&gt;&lt;keywords&gt;&lt;keyword&gt;zooplankton&lt;/keyword&gt;&lt;keyword&gt;optimal foraging&lt;/keyword&gt;&lt;keyword&gt;current-feeding model&lt;/keyword&gt;&lt;keyword&gt;copepod acartia-tonsa&lt;/keyword&gt;&lt;keyword&gt;calanus-pacificus&lt;/keyword&gt;&lt;keyword&gt;phytoplankton concentration&lt;/keyword&gt;&lt;keyword&gt;functional-responses&lt;/keyword&gt;&lt;keyword&gt;marine copepod&lt;/keyword&gt;&lt;keyword&gt;physio-ecology&lt;/keyword&gt;&lt;keyword&gt;size selection&lt;/keyword&gt;&lt;keyword&gt;dynamic action&lt;/keyword&gt;&lt;keyword&gt;body size&lt;/keyword&gt;&lt;keyword&gt;food&lt;/keyword&gt;&lt;/keywords&gt;&lt;dates&gt;&lt;year&gt;2010&lt;/year&gt;&lt;/dates&gt;&lt;isbn&gt;0171-8630&amp;#xD;1616-1599&lt;/isbn&gt;&lt;accession-num&gt;WOS:000276799000011&lt;/accession-num&gt;&lt;urls&gt;&lt;related-urls&gt;&lt;url&gt;&amp;lt;Go to ISI&amp;gt;://WOS:000276799000011&lt;/url&gt;&lt;url&gt;http://www.int-res.com/articles/meps2010/403/m403p129.pdf&lt;/url&gt;&lt;/related-urls&gt;&lt;/urls&gt;&lt;electronic-resource-num&gt;10.3354/meps08466&lt;/electronic-resource-num&gt;&lt;language&gt;English&lt;/language&gt;&lt;/record&gt;&lt;/Cite&gt;&lt;/EndNote&gt;</w:instrText>
      </w:r>
      <w:r w:rsidR="001A67CE">
        <w:fldChar w:fldCharType="separate"/>
      </w:r>
      <w:r w:rsidR="001A67CE">
        <w:rPr>
          <w:noProof/>
        </w:rPr>
        <w:t>Pahlow and Prowe (2010)</w:t>
      </w:r>
      <w:r w:rsidR="001A67CE">
        <w:fldChar w:fldCharType="end"/>
      </w:r>
      <w:r w:rsidR="001A67CE">
        <w:t xml:space="preserve"> </w:t>
      </w:r>
      <w:r>
        <w:t xml:space="preserve">employing either the parameters of the ciliate </w:t>
      </w:r>
      <w:proofErr w:type="spellStart"/>
      <w:r w:rsidRPr="00AA2049">
        <w:rPr>
          <w:i/>
        </w:rPr>
        <w:t>Strobilidium</w:t>
      </w:r>
      <w:proofErr w:type="spellEnd"/>
      <w:r w:rsidRPr="00AA2049">
        <w:rPr>
          <w:i/>
        </w:rPr>
        <w:t xml:space="preserve"> </w:t>
      </w:r>
      <w:proofErr w:type="spellStart"/>
      <w:r w:rsidRPr="00AA2049">
        <w:rPr>
          <w:i/>
        </w:rPr>
        <w:t>spiralis</w:t>
      </w:r>
      <w:proofErr w:type="spellEnd"/>
      <w:r>
        <w:t xml:space="preserve"> or the parameters of the </w:t>
      </w:r>
      <w:proofErr w:type="spellStart"/>
      <w:r>
        <w:t>dinoflagellate</w:t>
      </w:r>
      <w:proofErr w:type="spellEnd"/>
      <w:r>
        <w:t xml:space="preserve"> </w:t>
      </w:r>
      <w:proofErr w:type="spellStart"/>
      <w:r w:rsidRPr="00AA2049">
        <w:rPr>
          <w:i/>
        </w:rPr>
        <w:t>Gymnodinium</w:t>
      </w:r>
      <w:proofErr w:type="spellEnd"/>
      <w:r w:rsidRPr="00AA2049">
        <w:rPr>
          <w:i/>
        </w:rPr>
        <w:t xml:space="preserve"> spec</w:t>
      </w:r>
      <w:r>
        <w:rPr>
          <w:i/>
        </w:rPr>
        <w:t xml:space="preserve">. </w:t>
      </w:r>
      <w:r>
        <w:t>(</w:t>
      </w:r>
      <w:proofErr w:type="gramStart"/>
      <w:r>
        <w:t>indicated</w:t>
      </w:r>
      <w:proofErr w:type="gramEnd"/>
      <w:r>
        <w:t xml:space="preserve"> by the suffix "-D-" in the configuration name; Table S1 and Figure S1)</w:t>
      </w:r>
      <w:r w:rsidRPr="00AA2049">
        <w:rPr>
          <w:i/>
        </w:rPr>
        <w:t>.</w:t>
      </w:r>
      <w:r w:rsidRPr="003B539A">
        <w:t xml:space="preserve"> </w:t>
      </w:r>
    </w:p>
    <w:p w14:paraId="1FD21DD4" w14:textId="77777777" w:rsidR="008D4D30" w:rsidRDefault="008D4D30" w:rsidP="007D35FE">
      <w:pPr>
        <w:ind w:firstLine="284"/>
        <w:jc w:val="both"/>
      </w:pPr>
      <w:r>
        <w:t>Our three main specialist configurations (</w:t>
      </w:r>
      <w:proofErr w:type="spellStart"/>
      <w:r>
        <w:t>NNPZ</w:t>
      </w:r>
      <w:proofErr w:type="spellEnd"/>
      <w:r>
        <w:t xml:space="preserve">-s, </w:t>
      </w:r>
      <w:proofErr w:type="spellStart"/>
      <w:r>
        <w:t>NNPZ</w:t>
      </w:r>
      <w:proofErr w:type="spellEnd"/>
      <w:r>
        <w:t xml:space="preserve">-Ds and </w:t>
      </w:r>
      <w:proofErr w:type="spellStart"/>
      <w:r>
        <w:t>NNPZZ</w:t>
      </w:r>
      <w:proofErr w:type="spellEnd"/>
      <w:r>
        <w:t xml:space="preserve">–s) represent the simplest food web structure, a linear food chain, where the organisms are treated as strict food specialists feeding on only one type of food. In the specialist </w:t>
      </w:r>
      <w:proofErr w:type="gramStart"/>
      <w:r>
        <w:t>configurations</w:t>
      </w:r>
      <w:proofErr w:type="gramEnd"/>
      <w:r>
        <w:t xml:space="preserve"> we assume that the only (Z) or first (Z1) predator is grazing on a strict phytoplankton diet. In the specialist </w:t>
      </w:r>
      <w:proofErr w:type="spellStart"/>
      <w:r>
        <w:t>NNPZZ</w:t>
      </w:r>
      <w:proofErr w:type="spellEnd"/>
      <w:r>
        <w:t xml:space="preserve">-s configuration the second predator (Z2) is preying on the first predator (Z1) and thus is assumed </w:t>
      </w:r>
      <w:proofErr w:type="gramStart"/>
      <w:r>
        <w:t>to be a</w:t>
      </w:r>
      <w:proofErr w:type="gramEnd"/>
      <w:r>
        <w:t xml:space="preserve"> strict carnivore. The omnivore </w:t>
      </w:r>
      <w:proofErr w:type="spellStart"/>
      <w:r>
        <w:t>NNPZ-oD</w:t>
      </w:r>
      <w:proofErr w:type="spellEnd"/>
      <w:r>
        <w:t xml:space="preserve"> configuration is</w:t>
      </w:r>
      <w:r w:rsidRPr="00A06CBA">
        <w:t xml:space="preserve"> parame</w:t>
      </w:r>
      <w:r>
        <w:t>teriz</w:t>
      </w:r>
      <w:r w:rsidRPr="00A06CBA">
        <w:t xml:space="preserve">ed with the </w:t>
      </w:r>
      <w:proofErr w:type="spellStart"/>
      <w:r w:rsidRPr="00A06CBA">
        <w:t>dinoflagellate</w:t>
      </w:r>
      <w:proofErr w:type="spellEnd"/>
      <w:r>
        <w:t xml:space="preserve"> parameters (supplementary Table S1 and Figure S1).</w:t>
      </w:r>
      <w:r w:rsidRPr="00A06CBA">
        <w:t xml:space="preserve"> </w:t>
      </w:r>
      <w:r>
        <w:t xml:space="preserve">Since both the specialist </w:t>
      </w:r>
      <w:proofErr w:type="spellStart"/>
      <w:r>
        <w:t>NNPZ-sD</w:t>
      </w:r>
      <w:proofErr w:type="spellEnd"/>
      <w:r>
        <w:t xml:space="preserve"> and the </w:t>
      </w:r>
      <w:proofErr w:type="gramStart"/>
      <w:r>
        <w:t>omnivore</w:t>
      </w:r>
      <w:proofErr w:type="gramEnd"/>
      <w:r>
        <w:t xml:space="preserve"> </w:t>
      </w:r>
      <w:proofErr w:type="spellStart"/>
      <w:r>
        <w:t>NNPZ-oD</w:t>
      </w:r>
      <w:proofErr w:type="spellEnd"/>
      <w:r>
        <w:t xml:space="preserve"> simulations produce very similar results and underestimate zooplankton growth (not shown), our model evaluation in the main text focuses mainly on the specialist </w:t>
      </w:r>
      <w:proofErr w:type="spellStart"/>
      <w:r>
        <w:t>NNPZ</w:t>
      </w:r>
      <w:proofErr w:type="spellEnd"/>
      <w:r>
        <w:t xml:space="preserve">-s and omnivore </w:t>
      </w:r>
      <w:proofErr w:type="spellStart"/>
      <w:r>
        <w:t>NNPZ</w:t>
      </w:r>
      <w:proofErr w:type="spellEnd"/>
      <w:r>
        <w:t xml:space="preserve">-o model configurations (Figures 2-8, Figures S1-S3). </w:t>
      </w:r>
    </w:p>
    <w:p w14:paraId="5ACF1B6A" w14:textId="453B0651" w:rsidR="008D4D30" w:rsidRDefault="008D4D30" w:rsidP="007D35FE">
      <w:pPr>
        <w:ind w:firstLine="284"/>
        <w:jc w:val="both"/>
      </w:pPr>
      <w:r>
        <w:t>The</w:t>
      </w:r>
      <w:r w:rsidRPr="00A06CBA">
        <w:t xml:space="preserve"> </w:t>
      </w:r>
      <w:proofErr w:type="spellStart"/>
      <w:r>
        <w:t>NNPZZ</w:t>
      </w:r>
      <w:proofErr w:type="spellEnd"/>
      <w:r>
        <w:t xml:space="preserve">-v model configuration represents partial </w:t>
      </w:r>
      <w:proofErr w:type="spellStart"/>
      <w:r>
        <w:t>omnivory</w:t>
      </w:r>
      <w:proofErr w:type="spellEnd"/>
      <w:r>
        <w:t>, where the primary predator (Z1) is solely grazing on phytoplankton, and the secondary predator (Z2) has a mixed diet consisting of his preferred food (Z1=</w:t>
      </w:r>
      <w:proofErr w:type="spellStart"/>
      <w:r>
        <w:t>dinoflagellates</w:t>
      </w:r>
      <w:proofErr w:type="spellEnd"/>
      <w:r>
        <w:t xml:space="preserve">) and (less preferred) phytoplankton </w:t>
      </w:r>
      <w:r w:rsidR="001205A3">
        <w:fldChar w:fldCharType="begin">
          <w:fldData xml:space="preserve">PEVuZE5vdGU+PENpdGU+PEF1dGhvcj5LacO4cmJvZTwvQXV0aG9yPjxZZWFyPjE5OTY8L1llYXI+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</w:fldData>
        </w:fldChar>
      </w:r>
      <w:r w:rsidR="001205A3">
        <w:instrText xml:space="preserve"> ADDIN EN.CITE </w:instrText>
      </w:r>
      <w:r w:rsidR="001205A3">
        <w:fldChar w:fldCharType="begin">
          <w:fldData xml:space="preserve">PEVuZE5vdGU+PENpdGU+PEF1dGhvcj5LacO4cmJvZTwvQXV0aG9yPjxZZWFyPjE5OTY8L1llYXI+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</w:fldData>
        </w:fldChar>
      </w:r>
      <w:r w:rsidR="001205A3">
        <w:instrText xml:space="preserve"> ADDIN EN.CITE.DATA </w:instrText>
      </w:r>
      <w:r w:rsidR="001205A3">
        <w:fldChar w:fldCharType="end"/>
      </w:r>
      <w:r w:rsidR="001205A3">
        <w:fldChar w:fldCharType="separate"/>
      </w:r>
      <w:r w:rsidR="001205A3">
        <w:rPr>
          <w:noProof/>
        </w:rPr>
        <w:t>(Kiørboe et al., 1996)</w:t>
      </w:r>
      <w:r w:rsidR="001205A3">
        <w:fldChar w:fldCharType="end"/>
      </w:r>
      <w:r>
        <w:t xml:space="preserve"> (Figure S1). The extended </w:t>
      </w:r>
      <w:proofErr w:type="spellStart"/>
      <w:r>
        <w:t>omnivory</w:t>
      </w:r>
      <w:proofErr w:type="spellEnd"/>
      <w:r>
        <w:t xml:space="preserve"> (</w:t>
      </w:r>
      <w:proofErr w:type="spellStart"/>
      <w:r>
        <w:t>NNPZZ</w:t>
      </w:r>
      <w:proofErr w:type="spellEnd"/>
      <w:r>
        <w:t>-o)</w:t>
      </w:r>
      <w:r>
        <w:rPr>
          <w:sz w:val="20"/>
          <w:szCs w:val="20"/>
        </w:rPr>
        <w:t xml:space="preserve"> </w:t>
      </w:r>
      <w:r>
        <w:t xml:space="preserve">configuration is obtained by also allowing for </w:t>
      </w:r>
      <w:proofErr w:type="spellStart"/>
      <w:r>
        <w:t>intraguild</w:t>
      </w:r>
      <w:proofErr w:type="spellEnd"/>
      <w:r>
        <w:t xml:space="preserve"> predation within the primary and secondary preda</w:t>
      </w:r>
      <w:r w:rsidR="001205A3">
        <w:t>tor compartments (</w:t>
      </w:r>
      <w:r>
        <w:t xml:space="preserve">Figure S1). In the </w:t>
      </w:r>
      <w:proofErr w:type="spellStart"/>
      <w:r>
        <w:t>NNPZZ</w:t>
      </w:r>
      <w:proofErr w:type="spellEnd"/>
      <w:r>
        <w:t xml:space="preserve">-o </w:t>
      </w:r>
      <w:proofErr w:type="gramStart"/>
      <w:r>
        <w:t>simulation</w:t>
      </w:r>
      <w:proofErr w:type="gramEnd"/>
      <w:r>
        <w:t xml:space="preserve"> we lower </w:t>
      </w:r>
      <w:r>
        <w:rPr>
          <w:rFonts w:ascii="Cambria Math" w:hAnsi="Cambria Math" w:cs="Cambria Math"/>
          <w:color w:val="000000"/>
        </w:rPr>
        <w:t xml:space="preserve">𝜙 </w:t>
      </w:r>
      <w:r>
        <w:rPr>
          <w:rFonts w:cs="Cambria Math"/>
          <w:color w:val="000000"/>
        </w:rPr>
        <w:t>for Z2</w:t>
      </w:r>
      <w:r w:rsidRPr="00656B3A">
        <w:rPr>
          <w:rFonts w:cs="Cambria Math"/>
          <w:color w:val="000000"/>
        </w:rPr>
        <w:t>-intraguild predation to one</w:t>
      </w:r>
      <w:r>
        <w:rPr>
          <w:rFonts w:cs="Cambria Math"/>
          <w:color w:val="000000"/>
        </w:rPr>
        <w:t>-</w:t>
      </w:r>
      <w:r w:rsidRPr="00656B3A">
        <w:rPr>
          <w:rFonts w:cs="Cambria Math"/>
          <w:color w:val="000000"/>
        </w:rPr>
        <w:t xml:space="preserve">fourth, because we assume that two other food sources </w:t>
      </w:r>
      <w:r>
        <w:rPr>
          <w:rFonts w:cs="Cambria Math"/>
          <w:color w:val="000000"/>
        </w:rPr>
        <w:t>(Z1 and phytoplankton) we</w:t>
      </w:r>
      <w:r w:rsidRPr="00656B3A">
        <w:rPr>
          <w:rFonts w:cs="Cambria Math"/>
          <w:color w:val="000000"/>
        </w:rPr>
        <w:t xml:space="preserve">re available, and feeding on the own guild (Z2) </w:t>
      </w:r>
      <w:r>
        <w:rPr>
          <w:rFonts w:cs="Cambria Math"/>
          <w:color w:val="000000"/>
        </w:rPr>
        <w:t>would increase</w:t>
      </w:r>
      <w:r w:rsidRPr="00656B3A">
        <w:rPr>
          <w:rFonts w:cs="Cambria Math"/>
          <w:color w:val="000000"/>
        </w:rPr>
        <w:t xml:space="preserve"> the risk of becoming</w:t>
      </w:r>
      <w:r>
        <w:rPr>
          <w:rFonts w:cs="Cambria Math"/>
          <w:color w:val="000000"/>
        </w:rPr>
        <w:t xml:space="preserve"> a</w:t>
      </w:r>
      <w:r w:rsidRPr="00656B3A">
        <w:rPr>
          <w:rFonts w:cs="Cambria Math"/>
          <w:color w:val="000000"/>
        </w:rPr>
        <w:t xml:space="preserve"> prey (Figure S1). Due to the observed size </w:t>
      </w:r>
      <w:proofErr w:type="gramStart"/>
      <w:r w:rsidRPr="00656B3A">
        <w:rPr>
          <w:rFonts w:cs="Cambria Math"/>
          <w:color w:val="000000"/>
        </w:rPr>
        <w:t>differences</w:t>
      </w:r>
      <w:proofErr w:type="gramEnd"/>
      <w:r w:rsidRPr="00656B3A">
        <w:rPr>
          <w:rFonts w:cs="Cambria Math"/>
          <w:color w:val="000000"/>
        </w:rPr>
        <w:t xml:space="preserve"> we assume that </w:t>
      </w:r>
      <w:proofErr w:type="spellStart"/>
      <w:r w:rsidRPr="00656B3A">
        <w:rPr>
          <w:rFonts w:cs="Cambria Math"/>
          <w:color w:val="000000"/>
        </w:rPr>
        <w:t>dinoflagellates</w:t>
      </w:r>
      <w:proofErr w:type="spellEnd"/>
      <w:r w:rsidRPr="00656B3A">
        <w:rPr>
          <w:rFonts w:cs="Cambria Math"/>
          <w:color w:val="000000"/>
        </w:rPr>
        <w:t xml:space="preserve"> (Z1) do not prey on ciliates (Z2). </w:t>
      </w:r>
      <w:r>
        <w:t>However, the addition of a third trophic level with different feeding strategies in our most complex configuration (</w:t>
      </w:r>
      <w:proofErr w:type="spellStart"/>
      <w:r>
        <w:t>NNPZZ</w:t>
      </w:r>
      <w:proofErr w:type="spellEnd"/>
      <w:r>
        <w:t>, Figure S1) can</w:t>
      </w:r>
      <w:r w:rsidRPr="00E57F56">
        <w:t xml:space="preserve">not </w:t>
      </w:r>
      <w:r>
        <w:t>explain</w:t>
      </w:r>
      <w:r w:rsidRPr="00E57F56">
        <w:t xml:space="preserve"> the </w:t>
      </w:r>
      <w:proofErr w:type="spellStart"/>
      <w:r w:rsidRPr="00E57F56">
        <w:t>behaviour</w:t>
      </w:r>
      <w:proofErr w:type="spellEnd"/>
      <w:r w:rsidRPr="00E57F56">
        <w:t xml:space="preserve"> of the </w:t>
      </w:r>
      <w:r>
        <w:t xml:space="preserve">high and low </w:t>
      </w:r>
      <w:proofErr w:type="spellStart"/>
      <w:r>
        <w:t>DIN</w:t>
      </w:r>
      <w:proofErr w:type="gramStart"/>
      <w:r>
        <w:t>:DIP</w:t>
      </w:r>
      <w:proofErr w:type="spellEnd"/>
      <w:proofErr w:type="gramEnd"/>
      <w:r>
        <w:t xml:space="preserve"> treatments at the same time; indeed, the </w:t>
      </w:r>
      <w:proofErr w:type="spellStart"/>
      <w:r>
        <w:t>NNPZZ</w:t>
      </w:r>
      <w:proofErr w:type="spellEnd"/>
      <w:r>
        <w:t xml:space="preserve"> configurations </w:t>
      </w:r>
      <w:r w:rsidRPr="00397DED">
        <w:t xml:space="preserve">only show marginal differences compared to the </w:t>
      </w:r>
      <w:proofErr w:type="spellStart"/>
      <w:r>
        <w:t>NNPZ</w:t>
      </w:r>
      <w:proofErr w:type="spellEnd"/>
      <w:r>
        <w:t>-o</w:t>
      </w:r>
      <w:r>
        <w:rPr>
          <w:sz w:val="20"/>
          <w:szCs w:val="20"/>
        </w:rPr>
        <w:t xml:space="preserve"> </w:t>
      </w:r>
      <w:r>
        <w:t>configurations with</w:t>
      </w:r>
      <w:r w:rsidRPr="00397DED">
        <w:t xml:space="preserve"> no significant improvement in</w:t>
      </w:r>
      <w:r>
        <w:t xml:space="preserve"> model performance for both experiments </w:t>
      </w:r>
      <w:r w:rsidRPr="00397DED">
        <w:t>(not shown</w:t>
      </w:r>
      <w:r>
        <w:t>).</w:t>
      </w:r>
    </w:p>
    <w:p w14:paraId="565BA3B3" w14:textId="77777777" w:rsidR="002B3182" w:rsidRDefault="002B3182" w:rsidP="000C70B4">
      <w:pPr>
        <w:suppressLineNumbers/>
        <w:ind w:firstLine="284"/>
        <w:jc w:val="both"/>
        <w:rPr>
          <w:rFonts w:cs="Cambria Math"/>
          <w:color w:val="000000"/>
        </w:rPr>
      </w:pPr>
    </w:p>
    <w:bookmarkEnd w:id="1"/>
    <w:p w14:paraId="14A3DCFA" w14:textId="77777777" w:rsidR="008D4D30" w:rsidRPr="00FB1C5B" w:rsidRDefault="008D4D30" w:rsidP="002B3182">
      <w:pPr>
        <w:pStyle w:val="Heading2"/>
      </w:pPr>
      <w:r w:rsidRPr="00FB1C5B">
        <w:t>Specialist configurations (</w:t>
      </w:r>
      <w:proofErr w:type="spellStart"/>
      <w:r w:rsidRPr="00FB1C5B">
        <w:t>NNPZ</w:t>
      </w:r>
      <w:proofErr w:type="spellEnd"/>
      <w:r w:rsidRPr="00FB1C5B">
        <w:t>-s/</w:t>
      </w:r>
      <w:proofErr w:type="spellStart"/>
      <w:r w:rsidRPr="00FB1C5B">
        <w:t>NNPZ</w:t>
      </w:r>
      <w:proofErr w:type="spellEnd"/>
      <w:r w:rsidRPr="00FB1C5B">
        <w:t>-s-</w:t>
      </w:r>
      <w:proofErr w:type="spellStart"/>
      <w:r w:rsidRPr="00FB1C5B">
        <w:t>zooQP</w:t>
      </w:r>
      <w:proofErr w:type="spellEnd"/>
      <w:r w:rsidRPr="00FB1C5B">
        <w:t>):</w:t>
      </w:r>
    </w:p>
    <w:p w14:paraId="6D611937" w14:textId="5AE6489E" w:rsidR="008D4D30" w:rsidRPr="005511B6" w:rsidRDefault="008D4D30" w:rsidP="002B3182">
      <w:pPr>
        <w:jc w:val="both"/>
      </w:pPr>
      <w:r>
        <w:t xml:space="preserve">Figures S2 and S3 show </w:t>
      </w:r>
      <w:proofErr w:type="spellStart"/>
      <w:r>
        <w:t>modelling</w:t>
      </w:r>
      <w:proofErr w:type="spellEnd"/>
      <w:r>
        <w:t xml:space="preserve"> results of the PU1 and PU2 </w:t>
      </w:r>
      <w:proofErr w:type="spellStart"/>
      <w:r>
        <w:t>mesocosm</w:t>
      </w:r>
      <w:proofErr w:type="spellEnd"/>
      <w:r>
        <w:t xml:space="preserve"> experiments, respectively, obtained by implementing a simple specialist food chain, i.e. nutrients are taken up by phytoplankton, which is grazed by </w:t>
      </w:r>
      <w:proofErr w:type="spellStart"/>
      <w:r>
        <w:t>microzooplankton</w:t>
      </w:r>
      <w:proofErr w:type="spellEnd"/>
      <w:r>
        <w:t xml:space="preserve">. We use a pre-calibrated parameter-set for ciliates according to </w:t>
      </w:r>
      <w:r w:rsidR="001A67CE">
        <w:lastRenderedPageBreak/>
        <w:fldChar w:fldCharType="begin"/>
      </w:r>
      <w:r w:rsidR="001A67CE">
        <w:instrText xml:space="preserve"> ADDIN EN.CITE &lt;EndNote&gt;&lt;Cite AuthorYear="1"&gt;&lt;Author&gt;Pahlow&lt;/Author&gt;&lt;Year&gt;2010&lt;/Year&gt;&lt;RecNum&gt;88&lt;/RecNum&gt;&lt;DisplayText&gt;Pahlow and Prowe (2010)&lt;/DisplayText&gt;&lt;record&gt;&lt;rec-number&gt;88&lt;/rec-number&gt;&lt;foreign-keys&gt;&lt;key app="EN" db-id="z9dvr2fxh0erw9ewxe8xe2fj2zrrae5ra5tv" timestamp="1453480463"&gt;88&lt;/key&gt;&lt;/foreign-keys&gt;&lt;ref-type name="Journal Article"&gt;17&lt;/ref-type&gt;&lt;contributors&gt;&lt;authors&gt;&lt;author&gt;Pahlow, M.&lt;/author&gt;&lt;author&gt;Prowe, A. E. F.&lt;/author&gt;&lt;/authors&gt;&lt;/contributors&gt;&lt;auth-address&gt;Pahlow, M&amp;#xD;IFM GEOMAR, Dusternbrooker Weg 20, D-24105 Kiel, Germany&amp;#xD;IFM GEOMAR, Dusternbrooker Weg 20, D-24105 Kiel, Germany&amp;#xD;Ifm Geomar, D-24105 Kiel, Germany&lt;/auth-address&gt;&lt;titles&gt;&lt;title&gt;Model of optimal current feeding in zooplankton&lt;/title&gt;&lt;secondary-title&gt;Marine Ecology Progress Series&lt;/secondary-title&gt;&lt;alt-title&gt;Mar Ecol Prog Ser&lt;/alt-title&gt;&lt;/titles&gt;&lt;periodical&gt;&lt;full-title&gt;Marine Ecology Progress Series&lt;/full-title&gt;&lt;/periodical&gt;&lt;pages&gt;129-144&lt;/pages&gt;&lt;volume&gt;403&lt;/volume&gt;&lt;keywords&gt;&lt;keyword&gt;zooplankton&lt;/keyword&gt;&lt;keyword&gt;optimal foraging&lt;/keyword&gt;&lt;keyword&gt;current-feeding model&lt;/keyword&gt;&lt;keyword&gt;copepod acartia-tonsa&lt;/keyword&gt;&lt;keyword&gt;calanus-pacificus&lt;/keyword&gt;&lt;keyword&gt;phytoplankton concentration&lt;/keyword&gt;&lt;keyword&gt;functional-responses&lt;/keyword&gt;&lt;keyword&gt;marine copepod&lt;/keyword&gt;&lt;keyword&gt;physio-ecology&lt;/keyword&gt;&lt;keyword&gt;size selection&lt;/keyword&gt;&lt;keyword&gt;dynamic action&lt;/keyword&gt;&lt;keyword&gt;body size&lt;/keyword&gt;&lt;keyword&gt;food&lt;/keyword&gt;&lt;/keywords&gt;&lt;dates&gt;&lt;year&gt;2010&lt;/year&gt;&lt;/dates&gt;&lt;isbn&gt;0171-8630&amp;#xD;1616-1599&lt;/isbn&gt;&lt;accession-num&gt;WOS:000276799000011&lt;/accession-num&gt;&lt;urls&gt;&lt;related-urls&gt;&lt;url&gt;&amp;lt;Go to ISI&amp;gt;://WOS:000276799000011&lt;/url&gt;&lt;url&gt;http://www.int-res.com/articles/meps2010/403/m403p129.pdf&lt;/url&gt;&lt;/related-urls&gt;&lt;/urls&gt;&lt;electronic-resource-num&gt;10.3354/meps08466&lt;/electronic-resource-num&gt;&lt;language&gt;English&lt;/language&gt;&lt;/record&gt;&lt;/Cite&gt;&lt;/EndNote&gt;</w:instrText>
      </w:r>
      <w:r w:rsidR="001A67CE">
        <w:fldChar w:fldCharType="separate"/>
      </w:r>
      <w:r w:rsidR="001A67CE">
        <w:rPr>
          <w:noProof/>
        </w:rPr>
        <w:t>Pahlow and Prowe (2010)</w:t>
      </w:r>
      <w:r w:rsidR="001A67CE">
        <w:fldChar w:fldCharType="end"/>
      </w:r>
      <w:r w:rsidR="001A67CE">
        <w:t xml:space="preserve"> </w:t>
      </w:r>
      <w:r>
        <w:t xml:space="preserve">(Table 1). These </w:t>
      </w:r>
      <w:proofErr w:type="spellStart"/>
      <w:r>
        <w:t>NNPZ</w:t>
      </w:r>
      <w:proofErr w:type="spellEnd"/>
      <w:r>
        <w:t xml:space="preserve">-s (low </w:t>
      </w:r>
      <w:proofErr w:type="spellStart"/>
      <w:r>
        <w:t>microzooplankton</w:t>
      </w:r>
      <w:proofErr w:type="spellEnd"/>
      <w:r>
        <w:t xml:space="preserve"> </w:t>
      </w:r>
      <w:proofErr w:type="spellStart"/>
      <w:r>
        <w:t>P</w:t>
      </w:r>
      <w:proofErr w:type="gramStart"/>
      <w:r>
        <w:t>:C</w:t>
      </w:r>
      <w:proofErr w:type="spellEnd"/>
      <w:proofErr w:type="gramEnd"/>
      <w:r>
        <w:t xml:space="preserve"> quota, Table1) and </w:t>
      </w:r>
      <w:proofErr w:type="spellStart"/>
      <w:r>
        <w:t>NNPZ</w:t>
      </w:r>
      <w:proofErr w:type="spellEnd"/>
      <w:r>
        <w:t>-s-</w:t>
      </w:r>
      <w:proofErr w:type="spellStart"/>
      <w:r>
        <w:t>zooQP</w:t>
      </w:r>
      <w:proofErr w:type="spellEnd"/>
      <w:r>
        <w:t xml:space="preserve"> (high </w:t>
      </w:r>
      <w:proofErr w:type="spellStart"/>
      <w:r>
        <w:t>P:C</w:t>
      </w:r>
      <w:proofErr w:type="spellEnd"/>
      <w:r>
        <w:t xml:space="preserve"> quota, Table 1) configurations clearly show the rather strong top-down control by the </w:t>
      </w:r>
      <w:proofErr w:type="spellStart"/>
      <w:r>
        <w:t>microzooplankton</w:t>
      </w:r>
      <w:proofErr w:type="spellEnd"/>
      <w:r>
        <w:t xml:space="preserve"> compartment, which </w:t>
      </w:r>
      <w:r w:rsidR="00263A03">
        <w:t>here is the</w:t>
      </w:r>
      <w:r>
        <w:t xml:space="preserve"> top of the food-web. To control the </w:t>
      </w:r>
      <w:proofErr w:type="spellStart"/>
      <w:r>
        <w:t>microzooplankton</w:t>
      </w:r>
      <w:proofErr w:type="spellEnd"/>
      <w:r>
        <w:t xml:space="preserve"> compartment, we simulate </w:t>
      </w:r>
      <w:proofErr w:type="spellStart"/>
      <w:r>
        <w:t>omnivory</w:t>
      </w:r>
      <w:proofErr w:type="spellEnd"/>
      <w:r>
        <w:t xml:space="preserve"> in the form of </w:t>
      </w:r>
      <w:proofErr w:type="spellStart"/>
      <w:r>
        <w:t>intraguild</w:t>
      </w:r>
      <w:proofErr w:type="spellEnd"/>
      <w:r>
        <w:t xml:space="preserve"> predation, as described and shown in the main text of the manuscript in the </w:t>
      </w:r>
      <w:proofErr w:type="spellStart"/>
      <w:r>
        <w:t>NNPZ</w:t>
      </w:r>
      <w:proofErr w:type="spellEnd"/>
      <w:r>
        <w:t xml:space="preserve">-o and </w:t>
      </w:r>
      <w:proofErr w:type="spellStart"/>
      <w:r>
        <w:t>NNPZ</w:t>
      </w:r>
      <w:proofErr w:type="spellEnd"/>
      <w:r>
        <w:t>-o-</w:t>
      </w:r>
      <w:proofErr w:type="spellStart"/>
      <w:r>
        <w:t>zooQP</w:t>
      </w:r>
      <w:proofErr w:type="spellEnd"/>
      <w:r>
        <w:t xml:space="preserve"> configurations (Figures 5 to 8). This prevents excessive grazing of phytoplankton and controls the zooplankton compartment. </w:t>
      </w:r>
    </w:p>
    <w:p w14:paraId="41114E3D" w14:textId="77777777" w:rsidR="008D4D30" w:rsidRPr="002B3182" w:rsidRDefault="007D35FE" w:rsidP="000C70B4">
      <w:pPr>
        <w:suppressLineNumbers/>
        <w:spacing w:before="0" w:after="200" w:line="276" w:lineRule="auto"/>
        <w:rPr>
          <w:rFonts w:ascii="Times" w:eastAsiaTheme="minorEastAsia" w:hAnsi="Times"/>
          <w:noProof/>
          <w:szCs w:val="24"/>
        </w:rPr>
      </w:pPr>
      <w:r>
        <w:br w:type="page"/>
      </w:r>
    </w:p>
    <w:p w14:paraId="4FF34C5B" w14:textId="77777777" w:rsidR="00994A3D" w:rsidRPr="00994A3D" w:rsidRDefault="00654E8F" w:rsidP="0001436A">
      <w:pPr>
        <w:pStyle w:val="Heading1"/>
      </w:pPr>
      <w:r w:rsidRPr="00994A3D">
        <w:lastRenderedPageBreak/>
        <w:t>Supplementary Figures and Tables</w:t>
      </w:r>
    </w:p>
    <w:p w14:paraId="43C522DD" w14:textId="77777777" w:rsidR="008D4D30" w:rsidRPr="00246719" w:rsidRDefault="008D4D30" w:rsidP="008D4D30">
      <w:pPr>
        <w:pStyle w:val="TableCapt"/>
        <w:rPr>
          <w:sz w:val="24"/>
        </w:rPr>
      </w:pPr>
      <w:r w:rsidRPr="00246719">
        <w:rPr>
          <w:sz w:val="24"/>
        </w:rPr>
        <w:t xml:space="preserve">Table S1: Symbol definitions, units and parameter estimates of the optimality-based chain model for phytoplankton and the optimal current feeding model for zooplankton; </w:t>
      </w:r>
    </w:p>
    <w:p w14:paraId="7CD75006" w14:textId="77777777" w:rsidR="008D4D30" w:rsidRDefault="008D4D30" w:rsidP="008D4D30">
      <w:pPr>
        <w:pStyle w:val="TableCapt"/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680" w:firstRow="0" w:lastRow="0" w:firstColumn="1" w:lastColumn="0" w:noHBand="1" w:noVBand="1"/>
      </w:tblPr>
      <w:tblGrid>
        <w:gridCol w:w="1492"/>
        <w:gridCol w:w="2489"/>
        <w:gridCol w:w="1993"/>
        <w:gridCol w:w="3803"/>
      </w:tblGrid>
      <w:tr w:rsidR="008D4D30" w:rsidRPr="00851B23" w14:paraId="0C72358D" w14:textId="77777777" w:rsidTr="008D4D30">
        <w:trPr>
          <w:cantSplit/>
          <w:trHeight w:val="554"/>
        </w:trPr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25EAEA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Symbol</w:t>
            </w:r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B21336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Units</w:t>
            </w:r>
          </w:p>
        </w:tc>
        <w:tc>
          <w:tcPr>
            <w:tcW w:w="10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7D05D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Estimates</w:t>
            </w:r>
          </w:p>
        </w:tc>
        <w:tc>
          <w:tcPr>
            <w:tcW w:w="1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16025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Definition</w:t>
            </w:r>
          </w:p>
        </w:tc>
      </w:tr>
      <w:tr w:rsidR="008D4D30" w:rsidRPr="00851B23" w14:paraId="608E2AFD" w14:textId="77777777" w:rsidTr="008D4D30">
        <w:trPr>
          <w:cantSplit/>
          <w:trHeight w:hRule="exact" w:val="556"/>
        </w:trPr>
        <w:tc>
          <w:tcPr>
            <w:tcW w:w="2036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47D07FD" w14:textId="77777777" w:rsidR="008D4D30" w:rsidRPr="004A47FB" w:rsidRDefault="008D4D30" w:rsidP="008D4D30">
            <w:pPr>
              <w:suppressLineNumbers/>
              <w:rPr>
                <w:rFonts w:cs="Helvetica"/>
                <w:i/>
              </w:rPr>
            </w:pPr>
            <w:r w:rsidRPr="004A47FB">
              <w:rPr>
                <w:rFonts w:ascii="Cambria Math" w:hAnsi="Cambria Math" w:cs="Cambria Math"/>
                <w:i/>
                <w:position w:val="2"/>
              </w:rPr>
              <w:t>phytoplankton parameter</w:t>
            </w:r>
            <w:r>
              <w:rPr>
                <w:rFonts w:ascii="Cambria Math" w:hAnsi="Cambria Math" w:cs="Cambria Math"/>
                <w:i/>
                <w:position w:val="2"/>
              </w:rPr>
              <w:t>s</w:t>
            </w:r>
          </w:p>
        </w:tc>
        <w:tc>
          <w:tcPr>
            <w:tcW w:w="101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BA83D5E" w14:textId="77777777" w:rsidR="008D4D30" w:rsidRPr="00851B23" w:rsidRDefault="008D4D30" w:rsidP="008D4D30">
            <w:pPr>
              <w:suppressLineNumbers/>
              <w:jc w:val="center"/>
            </w:pPr>
          </w:p>
        </w:tc>
        <w:tc>
          <w:tcPr>
            <w:tcW w:w="194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0470B6D" w14:textId="77777777" w:rsidR="008D4D30" w:rsidRPr="00851B23" w:rsidRDefault="008D4D30" w:rsidP="008D4D30">
            <w:pPr>
              <w:suppressLineNumbers/>
            </w:pPr>
          </w:p>
        </w:tc>
      </w:tr>
      <w:tr w:rsidR="008D4D30" w:rsidRPr="00851B23" w14:paraId="28D72CFF" w14:textId="77777777" w:rsidTr="008D4D30">
        <w:trPr>
          <w:cantSplit/>
          <w:trHeight w:val="554"/>
        </w:trPr>
        <w:tc>
          <w:tcPr>
            <w:tcW w:w="763" w:type="pct"/>
            <w:tcBorders>
              <w:top w:val="nil"/>
            </w:tcBorders>
            <w:shd w:val="clear" w:color="auto" w:fill="auto"/>
            <w:vAlign w:val="center"/>
          </w:tcPr>
          <w:p w14:paraId="4914164F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851B23">
              <w:rPr>
                <w:rFonts w:ascii="Cambria Math" w:hAnsi="Cambria Math" w:cs="Cambria Math"/>
                <w:position w:val="2"/>
              </w:rPr>
              <w:t>𝐴</w:t>
            </w:r>
            <w:r w:rsidRPr="00851B23">
              <w:rPr>
                <w:rFonts w:cs="Helvetica"/>
                <w:position w:val="-2"/>
                <w:vertAlign w:val="subscript"/>
              </w:rPr>
              <w:t>0</w:t>
            </w:r>
          </w:p>
        </w:tc>
        <w:tc>
          <w:tcPr>
            <w:tcW w:w="1273" w:type="pct"/>
            <w:tcBorders>
              <w:top w:val="nil"/>
            </w:tcBorders>
            <w:shd w:val="clear" w:color="auto" w:fill="auto"/>
            <w:vAlign w:val="center"/>
          </w:tcPr>
          <w:p w14:paraId="22A8ABD8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rPr>
                <w:rFonts w:cs="Helvetica"/>
              </w:rPr>
              <w:t>m</w:t>
            </w:r>
            <w:r w:rsidRPr="00851B23">
              <w:rPr>
                <w:rFonts w:cs="Helvetica"/>
                <w:vertAlign w:val="superscript"/>
              </w:rPr>
              <w:t>3</w:t>
            </w:r>
            <w:proofErr w:type="gramEnd"/>
            <w:r w:rsidRPr="00851B23">
              <w:rPr>
                <w:rFonts w:cs="Helvetica"/>
              </w:rPr>
              <w:t xml:space="preserve"> </w:t>
            </w:r>
            <w:r>
              <w:rPr>
                <w:rFonts w:cs="Helvetica"/>
              </w:rPr>
              <w:t>m</w:t>
            </w:r>
            <w:r w:rsidRPr="00851B23">
              <w:rPr>
                <w:rFonts w:cs="Helvetica"/>
              </w:rPr>
              <w:t>mol</w:t>
            </w:r>
            <w:r w:rsidRPr="00851B23">
              <w:rPr>
                <w:rFonts w:cs="Helvetica"/>
                <w:vertAlign w:val="superscript"/>
              </w:rPr>
              <w:t>−1</w:t>
            </w:r>
            <w:r w:rsidRPr="00851B23">
              <w:rPr>
                <w:rFonts w:cs="Helvetica"/>
              </w:rPr>
              <w:t xml:space="preserve"> d</w:t>
            </w:r>
            <w:r w:rsidRPr="00851B23">
              <w:rPr>
                <w:rFonts w:cs="Helvetica"/>
                <w:vertAlign w:val="superscript"/>
              </w:rPr>
              <w:t>−1</w:t>
            </w:r>
            <w:r w:rsidRPr="00851B23">
              <w:rPr>
                <w:rFonts w:cs="Helvetica"/>
              </w:rPr>
              <w:t xml:space="preserve"> </w:t>
            </w:r>
          </w:p>
        </w:tc>
        <w:tc>
          <w:tcPr>
            <w:tcW w:w="1019" w:type="pct"/>
            <w:tcBorders>
              <w:top w:val="nil"/>
            </w:tcBorders>
            <w:shd w:val="clear" w:color="auto" w:fill="auto"/>
            <w:vAlign w:val="center"/>
          </w:tcPr>
          <w:p w14:paraId="3BD53A76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0.15</w:t>
            </w:r>
          </w:p>
        </w:tc>
        <w:tc>
          <w:tcPr>
            <w:tcW w:w="1946" w:type="pct"/>
            <w:tcBorders>
              <w:top w:val="nil"/>
            </w:tcBorders>
            <w:shd w:val="clear" w:color="auto" w:fill="auto"/>
            <w:vAlign w:val="center"/>
          </w:tcPr>
          <w:p w14:paraId="7E309528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nutrient</w:t>
            </w:r>
            <w:proofErr w:type="gramEnd"/>
            <w:r w:rsidRPr="00851B23">
              <w:t xml:space="preserve"> affinity</w:t>
            </w:r>
          </w:p>
        </w:tc>
      </w:tr>
      <w:tr w:rsidR="008D4D30" w:rsidRPr="00851B23" w14:paraId="044EA87F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61E60A14" w14:textId="77777777" w:rsidR="008D4D30" w:rsidRPr="00851B23" w:rsidRDefault="008D4D30" w:rsidP="008D4D30">
            <w:pPr>
              <w:suppressLineNumbers/>
            </w:pPr>
            <w:r w:rsidRPr="00851B23">
              <w:rPr>
                <w:rFonts w:cs="Helvetica"/>
              </w:rPr>
              <w:t>α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511D7A21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>
              <w:rPr>
                <w:rFonts w:cs="Helvetica"/>
              </w:rPr>
              <w:t>mol</w:t>
            </w:r>
            <w:proofErr w:type="spellEnd"/>
            <w:proofErr w:type="gramEnd"/>
            <w:r>
              <w:rPr>
                <w:rFonts w:cs="Helvetica"/>
              </w:rPr>
              <w:t xml:space="preserve"> </w:t>
            </w:r>
            <w:r w:rsidRPr="00851B23">
              <w:rPr>
                <w:rFonts w:cs="Helvetica"/>
              </w:rPr>
              <w:t>m</w:t>
            </w:r>
            <w:r w:rsidRPr="00851B23">
              <w:rPr>
                <w:rFonts w:cs="Helvetica"/>
                <w:position w:val="4"/>
                <w:vertAlign w:val="superscript"/>
              </w:rPr>
              <w:t>2</w:t>
            </w:r>
            <w:r w:rsidRPr="00851B23">
              <w:rPr>
                <w:rFonts w:cs="Helvetica"/>
              </w:rPr>
              <w:t xml:space="preserve"> E</w:t>
            </w:r>
            <w:r w:rsidRPr="00851B23">
              <w:rPr>
                <w:rFonts w:cs="Helvetica"/>
                <w:position w:val="4"/>
                <w:vertAlign w:val="superscript"/>
              </w:rPr>
              <w:t>−1</w:t>
            </w:r>
            <w:r>
              <w:rPr>
                <w:rFonts w:cs="Helvetica"/>
              </w:rPr>
              <w:t xml:space="preserve"> </w:t>
            </w:r>
            <w:r w:rsidRPr="00851B23">
              <w:rPr>
                <w:rFonts w:cs="Helvetica"/>
              </w:rPr>
              <w:t xml:space="preserve">(g </w:t>
            </w:r>
            <w:proofErr w:type="spellStart"/>
            <w:r w:rsidRPr="00851B23">
              <w:rPr>
                <w:rFonts w:cs="Helvetica"/>
              </w:rPr>
              <w:t>Chl</w:t>
            </w:r>
            <w:proofErr w:type="spellEnd"/>
            <w:r w:rsidRPr="00851B23">
              <w:rPr>
                <w:rFonts w:cs="Helvetica"/>
              </w:rPr>
              <w:t>)</w:t>
            </w:r>
            <w:r w:rsidRPr="00851B23">
              <w:rPr>
                <w:rFonts w:cs="Helvetica"/>
                <w:position w:val="4"/>
                <w:vertAlign w:val="superscript"/>
              </w:rPr>
              <w:t>−1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72E32E29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0.9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106EC37F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light</w:t>
            </w:r>
            <w:proofErr w:type="gramEnd"/>
            <w:r w:rsidRPr="00851B23">
              <w:t xml:space="preserve"> absorption coefficient</w:t>
            </w:r>
          </w:p>
        </w:tc>
      </w:tr>
      <w:tr w:rsidR="008D4D30" w:rsidRPr="00851B23" w14:paraId="261F4D09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58A2BCF1" w14:textId="77777777" w:rsidR="008D4D30" w:rsidRPr="005052EA" w:rsidRDefault="00256B92" w:rsidP="008D4D30">
            <w:pPr>
              <w:suppressLineNumbers/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Cambria Math"/>
                      </w:rPr>
                      <m:t>N</m:t>
                    </m:r>
                  </m:sup>
                </m:sSubSup>
              </m:oMath>
            </m:oMathPara>
          </w:p>
        </w:tc>
        <w:tc>
          <w:tcPr>
            <w:tcW w:w="1273" w:type="pct"/>
            <w:shd w:val="clear" w:color="auto" w:fill="auto"/>
            <w:vAlign w:val="center"/>
          </w:tcPr>
          <w:p w14:paraId="76375B37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 w:rsidRPr="00851B23">
              <w:rPr>
                <w:rFonts w:cs="Helvetica"/>
              </w:rPr>
              <w:t>molN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molC</w:t>
            </w:r>
            <w:r w:rsidRPr="00851B23">
              <w:rPr>
                <w:rFonts w:cs="Helvetica"/>
                <w:vertAlign w:val="superscript"/>
              </w:rPr>
              <w:t xml:space="preserve">−1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44B33BE0" w14:textId="77777777" w:rsidR="008D4D30" w:rsidRPr="00851B23" w:rsidRDefault="008D4D30" w:rsidP="008D4D30">
            <w:pPr>
              <w:suppressLineNumbers/>
              <w:jc w:val="center"/>
            </w:pPr>
            <w:r>
              <w:t>0.07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2B0CD39F" w14:textId="77777777" w:rsidR="008D4D30" w:rsidRPr="00851B23" w:rsidRDefault="008D4D30" w:rsidP="008D4D30">
            <w:pPr>
              <w:suppressLineNumbers/>
            </w:pPr>
            <w:r>
              <w:t>N subsistence quota</w:t>
            </w:r>
          </w:p>
        </w:tc>
      </w:tr>
      <w:tr w:rsidR="008D4D30" w:rsidRPr="00851B23" w14:paraId="34D1FA07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19DB16AF" w14:textId="77777777" w:rsidR="008D4D30" w:rsidRPr="005052EA" w:rsidRDefault="00256B92" w:rsidP="008D4D30">
            <w:pPr>
              <w:suppressLineNumbers/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Cambria Math"/>
                      </w:rPr>
                      <m:t>P</m:t>
                    </m:r>
                  </m:sup>
                </m:sSubSup>
              </m:oMath>
            </m:oMathPara>
          </w:p>
        </w:tc>
        <w:tc>
          <w:tcPr>
            <w:tcW w:w="1273" w:type="pct"/>
            <w:shd w:val="clear" w:color="auto" w:fill="auto"/>
            <w:vAlign w:val="center"/>
          </w:tcPr>
          <w:p w14:paraId="0501E4D6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>
              <w:rPr>
                <w:rFonts w:cs="Helvetica"/>
              </w:rPr>
              <w:t>molP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molC</w:t>
            </w:r>
            <w:r w:rsidRPr="00851B23">
              <w:rPr>
                <w:rFonts w:cs="Helvetica"/>
                <w:vertAlign w:val="superscript"/>
              </w:rPr>
              <w:t xml:space="preserve">−1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34B48E21" w14:textId="77777777" w:rsidR="008D4D30" w:rsidRPr="00851B23" w:rsidRDefault="008D4D30" w:rsidP="008D4D30">
            <w:pPr>
              <w:suppressLineNumbers/>
              <w:jc w:val="center"/>
            </w:pPr>
            <w:r>
              <w:t>0.0019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0DBD5E29" w14:textId="77777777" w:rsidR="008D4D30" w:rsidRPr="00851B23" w:rsidRDefault="008D4D30" w:rsidP="008D4D30">
            <w:pPr>
              <w:suppressLineNumbers/>
            </w:pPr>
            <w:r>
              <w:t>P subsistence quota</w:t>
            </w:r>
          </w:p>
        </w:tc>
      </w:tr>
      <w:tr w:rsidR="008D4D30" w:rsidRPr="00851B23" w14:paraId="05425825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76719BAE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851B23">
              <w:rPr>
                <w:rFonts w:cs="Cambria Math"/>
                <w:position w:val="-10"/>
              </w:rPr>
              <w:t>ζ</w:t>
            </w:r>
            <w:r w:rsidRPr="00851B23">
              <w:rPr>
                <w:rFonts w:cs="Helvetica"/>
                <w:position w:val="-10"/>
              </w:rPr>
              <w:t xml:space="preserve"> </w:t>
            </w:r>
            <w:proofErr w:type="spellStart"/>
            <w:r w:rsidRPr="00851B23">
              <w:rPr>
                <w:rFonts w:cs="Helvetica"/>
                <w:vertAlign w:val="superscript"/>
              </w:rPr>
              <w:t>Chl</w:t>
            </w:r>
            <w:proofErr w:type="spellEnd"/>
          </w:p>
        </w:tc>
        <w:tc>
          <w:tcPr>
            <w:tcW w:w="1273" w:type="pct"/>
            <w:shd w:val="clear" w:color="auto" w:fill="auto"/>
            <w:vAlign w:val="center"/>
          </w:tcPr>
          <w:p w14:paraId="7F6E6ACD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 w:rsidRPr="00851B23">
              <w:rPr>
                <w:rFonts w:cs="Helvetica"/>
              </w:rPr>
              <w:t>molC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(g </w:t>
            </w:r>
            <w:proofErr w:type="spellStart"/>
            <w:r w:rsidRPr="00851B23">
              <w:rPr>
                <w:rFonts w:cs="Helvetica"/>
              </w:rPr>
              <w:t>Chl</w:t>
            </w:r>
            <w:proofErr w:type="spellEnd"/>
            <w:r w:rsidRPr="00851B23">
              <w:rPr>
                <w:rFonts w:cs="Helvetica"/>
              </w:rPr>
              <w:t>)</w:t>
            </w:r>
            <w:r w:rsidRPr="00851B23">
              <w:rPr>
                <w:rFonts w:cs="Helvetica"/>
                <w:vertAlign w:val="superscript"/>
              </w:rPr>
              <w:t xml:space="preserve">−1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4A043FC5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0.5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200F47CD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cost</w:t>
            </w:r>
            <w:proofErr w:type="gramEnd"/>
            <w:r w:rsidRPr="00851B23">
              <w:t xml:space="preserve"> of photosynthesis</w:t>
            </w:r>
          </w:p>
        </w:tc>
      </w:tr>
      <w:tr w:rsidR="008D4D30" w:rsidRPr="00851B23" w14:paraId="3125EF65" w14:textId="77777777" w:rsidTr="008D4D30">
        <w:trPr>
          <w:cantSplit/>
          <w:trHeight w:val="554"/>
        </w:trPr>
        <w:tc>
          <w:tcPr>
            <w:tcW w:w="763" w:type="pct"/>
            <w:tcBorders>
              <w:bottom w:val="nil"/>
            </w:tcBorders>
            <w:shd w:val="clear" w:color="auto" w:fill="auto"/>
            <w:vAlign w:val="center"/>
          </w:tcPr>
          <w:p w14:paraId="5D3C40A8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851B23">
              <w:rPr>
                <w:rFonts w:cs="Cambria Math"/>
                <w:position w:val="-10"/>
              </w:rPr>
              <w:t>ζ</w:t>
            </w:r>
            <w:r w:rsidRPr="00851B23">
              <w:rPr>
                <w:rFonts w:cs="Helvetica"/>
                <w:position w:val="-10"/>
              </w:rPr>
              <w:t xml:space="preserve"> </w:t>
            </w:r>
            <w:r w:rsidRPr="00851B23">
              <w:rPr>
                <w:rFonts w:cs="Helvetica"/>
                <w:vertAlign w:val="superscript"/>
              </w:rPr>
              <w:t>N</w:t>
            </w:r>
          </w:p>
        </w:tc>
        <w:tc>
          <w:tcPr>
            <w:tcW w:w="1273" w:type="pct"/>
            <w:tcBorders>
              <w:bottom w:val="nil"/>
            </w:tcBorders>
            <w:shd w:val="clear" w:color="auto" w:fill="auto"/>
            <w:vAlign w:val="center"/>
          </w:tcPr>
          <w:p w14:paraId="6B89563A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 w:rsidRPr="00851B23">
              <w:rPr>
                <w:rFonts w:cs="Helvetica"/>
              </w:rPr>
              <w:t>molN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molC</w:t>
            </w:r>
            <w:r w:rsidRPr="00851B23">
              <w:rPr>
                <w:rFonts w:cs="Helvetica"/>
                <w:vertAlign w:val="superscript"/>
              </w:rPr>
              <w:t>−1</w:t>
            </w:r>
            <w:r w:rsidRPr="00851B23">
              <w:rPr>
                <w:rFonts w:cs="Helvetica"/>
              </w:rPr>
              <w:t xml:space="preserve"> </w:t>
            </w:r>
          </w:p>
        </w:tc>
        <w:tc>
          <w:tcPr>
            <w:tcW w:w="1019" w:type="pct"/>
            <w:tcBorders>
              <w:bottom w:val="nil"/>
            </w:tcBorders>
            <w:shd w:val="clear" w:color="auto" w:fill="auto"/>
            <w:vAlign w:val="center"/>
          </w:tcPr>
          <w:p w14:paraId="0EBDF02D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0.6</w:t>
            </w:r>
          </w:p>
        </w:tc>
        <w:tc>
          <w:tcPr>
            <w:tcW w:w="1946" w:type="pct"/>
            <w:tcBorders>
              <w:bottom w:val="nil"/>
            </w:tcBorders>
            <w:shd w:val="clear" w:color="auto" w:fill="auto"/>
            <w:vAlign w:val="center"/>
          </w:tcPr>
          <w:p w14:paraId="27B3A0A0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cost</w:t>
            </w:r>
            <w:proofErr w:type="gramEnd"/>
            <w:r w:rsidRPr="00851B23">
              <w:t xml:space="preserve"> of DIN uptake</w:t>
            </w:r>
          </w:p>
        </w:tc>
      </w:tr>
      <w:tr w:rsidR="008D4D30" w:rsidRPr="00851B23" w14:paraId="052C5A63" w14:textId="77777777" w:rsidTr="008D4D30">
        <w:trPr>
          <w:cantSplit/>
          <w:trHeight w:val="554"/>
        </w:trPr>
        <w:tc>
          <w:tcPr>
            <w:tcW w:w="763" w:type="pct"/>
            <w:tcBorders>
              <w:bottom w:val="nil"/>
            </w:tcBorders>
            <w:shd w:val="clear" w:color="auto" w:fill="auto"/>
            <w:vAlign w:val="center"/>
          </w:tcPr>
          <w:p w14:paraId="175DC44B" w14:textId="77777777" w:rsidR="008D4D30" w:rsidRPr="005052EA" w:rsidRDefault="00256B92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position w:val="1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Helvetica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Helvetic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Helvetic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73" w:type="pct"/>
            <w:tcBorders>
              <w:bottom w:val="nil"/>
            </w:tcBorders>
            <w:shd w:val="clear" w:color="auto" w:fill="auto"/>
            <w:vAlign w:val="center"/>
          </w:tcPr>
          <w:p w14:paraId="0340397B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 w:rsidRPr="00851B23">
              <w:rPr>
                <w:rFonts w:cs="Helvetica"/>
              </w:rPr>
              <w:t>mol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molC</w:t>
            </w:r>
            <w:r w:rsidRPr="00851B23">
              <w:rPr>
                <w:rFonts w:cs="Helvetica"/>
                <w:vertAlign w:val="superscript"/>
              </w:rPr>
              <w:t>−1</w:t>
            </w:r>
            <w:r w:rsidRPr="00851B23">
              <w:rPr>
                <w:rFonts w:cs="Helvetica"/>
              </w:rPr>
              <w:t xml:space="preserve"> </w:t>
            </w:r>
          </w:p>
        </w:tc>
        <w:tc>
          <w:tcPr>
            <w:tcW w:w="1019" w:type="pct"/>
            <w:tcBorders>
              <w:bottom w:val="nil"/>
            </w:tcBorders>
            <w:shd w:val="clear" w:color="auto" w:fill="auto"/>
            <w:vAlign w:val="center"/>
          </w:tcPr>
          <w:p w14:paraId="51E9DB0E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5</w:t>
            </w:r>
          </w:p>
        </w:tc>
        <w:tc>
          <w:tcPr>
            <w:tcW w:w="1946" w:type="pct"/>
            <w:tcBorders>
              <w:bottom w:val="nil"/>
            </w:tcBorders>
            <w:shd w:val="clear" w:color="auto" w:fill="auto"/>
            <w:vAlign w:val="center"/>
          </w:tcPr>
          <w:p w14:paraId="13858AD9" w14:textId="77777777" w:rsidR="008D4D30" w:rsidRPr="00851B23" w:rsidRDefault="008D4D30" w:rsidP="008D4D30">
            <w:pPr>
              <w:suppressLineNumbers/>
            </w:pPr>
            <w:proofErr w:type="gramStart"/>
            <w:r>
              <w:t>maximum</w:t>
            </w:r>
            <w:proofErr w:type="gramEnd"/>
            <w:r>
              <w:t xml:space="preserve"> rate parameter</w:t>
            </w:r>
          </w:p>
        </w:tc>
      </w:tr>
      <w:tr w:rsidR="008D4D30" w:rsidRPr="00851B23" w14:paraId="7E8B31CA" w14:textId="77777777" w:rsidTr="008D4D30">
        <w:trPr>
          <w:cantSplit/>
          <w:trHeight w:val="556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943A3F" w14:textId="77777777" w:rsidR="008D4D30" w:rsidRPr="00851B23" w:rsidRDefault="008D4D30" w:rsidP="008D4D30">
            <w:pPr>
              <w:suppressLineNumbers/>
            </w:pPr>
            <w:proofErr w:type="spellStart"/>
            <w:proofErr w:type="gramStart"/>
            <w:r>
              <w:rPr>
                <w:rFonts w:ascii="Cambria Math" w:hAnsi="Cambria Math" w:cs="Cambria Math"/>
                <w:i/>
                <w:color w:val="000000"/>
              </w:rPr>
              <w:t>microz</w:t>
            </w:r>
            <w:r w:rsidRPr="006F579F">
              <w:rPr>
                <w:rFonts w:ascii="Cambria Math" w:hAnsi="Cambria Math" w:cs="Cambria Math"/>
                <w:i/>
                <w:color w:val="000000"/>
              </w:rPr>
              <w:t>ooplankton</w:t>
            </w:r>
            <w:proofErr w:type="spellEnd"/>
            <w:proofErr w:type="gramEnd"/>
            <w:r w:rsidRPr="006F579F">
              <w:rPr>
                <w:rFonts w:ascii="Cambria Math" w:hAnsi="Cambria Math" w:cs="Cambria Math"/>
                <w:i/>
                <w:color w:val="000000"/>
              </w:rPr>
              <w:t xml:space="preserve"> parameters</w:t>
            </w:r>
            <w:r>
              <w:rPr>
                <w:rFonts w:ascii="Cambria Math" w:hAnsi="Cambria Math" w:cs="Cambria Math"/>
                <w:i/>
                <w:color w:val="000000"/>
              </w:rPr>
              <w:t xml:space="preserve"> for </w:t>
            </w:r>
            <w:proofErr w:type="spellStart"/>
            <w:r>
              <w:rPr>
                <w:rFonts w:ascii="Cambria Math" w:hAnsi="Cambria Math" w:cs="Cambria Math"/>
                <w:i/>
                <w:color w:val="000000"/>
              </w:rPr>
              <w:t>dinoflagellates</w:t>
            </w:r>
            <w:proofErr w:type="spellEnd"/>
            <w:r>
              <w:rPr>
                <w:rFonts w:ascii="Cambria Math" w:hAnsi="Cambria Math" w:cs="Cambria Math"/>
                <w:i/>
                <w:color w:val="000000"/>
              </w:rPr>
              <w:t xml:space="preserve">, representing </w:t>
            </w:r>
            <w:proofErr w:type="spellStart"/>
            <w:r>
              <w:rPr>
                <w:rFonts w:ascii="Cambria Math" w:hAnsi="Cambria Math" w:cs="Cambria Math"/>
                <w:i/>
                <w:color w:val="000000"/>
              </w:rPr>
              <w:t>Gymnodinium</w:t>
            </w:r>
            <w:proofErr w:type="spellEnd"/>
            <w:r>
              <w:rPr>
                <w:rFonts w:ascii="Cambria Math" w:hAnsi="Cambria Math" w:cs="Cambria Math"/>
                <w:i/>
                <w:color w:val="000000"/>
              </w:rPr>
              <w:t xml:space="preserve"> sp.</w:t>
            </w:r>
          </w:p>
        </w:tc>
      </w:tr>
      <w:tr w:rsidR="008D4D30" w:rsidRPr="00851B23" w14:paraId="134DF417" w14:textId="77777777" w:rsidTr="008D4D30">
        <w:trPr>
          <w:cantSplit/>
          <w:trHeight w:val="554"/>
        </w:trPr>
        <w:tc>
          <w:tcPr>
            <w:tcW w:w="763" w:type="pct"/>
            <w:tcBorders>
              <w:top w:val="nil"/>
            </w:tcBorders>
            <w:shd w:val="clear" w:color="auto" w:fill="auto"/>
            <w:vAlign w:val="center"/>
          </w:tcPr>
          <w:p w14:paraId="3D020759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  <w:color w:val="000000"/>
              </w:rPr>
              <w:t>𝑐</w:t>
            </w:r>
            <w:r w:rsidRPr="00851B23">
              <w:rPr>
                <w:rFonts w:ascii="Cambria Math" w:hAnsi="Cambria Math" w:cs="Cambria Math"/>
                <w:color w:val="000000"/>
                <w:position w:val="-6"/>
                <w:sz w:val="18"/>
                <w:szCs w:val="18"/>
              </w:rPr>
              <w:t>𝑎</w:t>
            </w:r>
            <w:r w:rsidRPr="00851B23">
              <w:rPr>
                <w:rFonts w:cs="Helvetica"/>
                <w:color w:val="000000"/>
                <w:position w:val="-6"/>
                <w:sz w:val="18"/>
                <w:szCs w:val="18"/>
              </w:rPr>
              <w:t xml:space="preserve"> </w:t>
            </w:r>
          </w:p>
        </w:tc>
        <w:tc>
          <w:tcPr>
            <w:tcW w:w="1273" w:type="pct"/>
            <w:tcBorders>
              <w:top w:val="nil"/>
            </w:tcBorders>
            <w:shd w:val="clear" w:color="auto" w:fill="auto"/>
            <w:vAlign w:val="center"/>
          </w:tcPr>
          <w:p w14:paraId="11E0A9A4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r w:rsidRPr="00851B23">
              <w:t>--</w:t>
            </w:r>
          </w:p>
        </w:tc>
        <w:tc>
          <w:tcPr>
            <w:tcW w:w="1019" w:type="pct"/>
            <w:tcBorders>
              <w:top w:val="nil"/>
            </w:tcBorders>
            <w:shd w:val="clear" w:color="auto" w:fill="auto"/>
            <w:vAlign w:val="center"/>
          </w:tcPr>
          <w:p w14:paraId="72D8B6EA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0.33</w:t>
            </w:r>
          </w:p>
        </w:tc>
        <w:tc>
          <w:tcPr>
            <w:tcW w:w="1946" w:type="pct"/>
            <w:tcBorders>
              <w:top w:val="nil"/>
            </w:tcBorders>
            <w:shd w:val="clear" w:color="auto" w:fill="auto"/>
            <w:vAlign w:val="center"/>
          </w:tcPr>
          <w:p w14:paraId="7EEE3401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cost</w:t>
            </w:r>
            <w:proofErr w:type="gramEnd"/>
            <w:r w:rsidRPr="00851B23">
              <w:t xml:space="preserve"> of assimilation coefficient</w:t>
            </w:r>
          </w:p>
        </w:tc>
      </w:tr>
      <w:tr w:rsidR="008D4D30" w:rsidRPr="00851B23" w14:paraId="3AB6A8AE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3099D539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  <w:color w:val="000000"/>
              </w:rPr>
              <w:t>𝑐</w:t>
            </w:r>
            <w:r w:rsidRPr="00851B23">
              <w:rPr>
                <w:rFonts w:ascii="Cambria Math" w:hAnsi="Cambria Math" w:cs="Cambria Math"/>
                <w:color w:val="000000"/>
                <w:position w:val="-6"/>
                <w:sz w:val="18"/>
                <w:szCs w:val="18"/>
              </w:rPr>
              <w:t>𝑓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1895AE65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r w:rsidRPr="00851B23">
              <w:t>--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4150257E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0.25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3ABB3395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cost</w:t>
            </w:r>
            <w:proofErr w:type="gramEnd"/>
            <w:r w:rsidRPr="00851B23">
              <w:t xml:space="preserve"> of foraging coefficient</w:t>
            </w:r>
          </w:p>
        </w:tc>
      </w:tr>
      <w:tr w:rsidR="008D4D30" w:rsidRPr="00851B23" w14:paraId="7C74C1F0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0C71F4FA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  <w:color w:val="000000"/>
              </w:rPr>
              <w:t>𝐼</w:t>
            </w:r>
            <w:r w:rsidRPr="00851B23">
              <w:rPr>
                <w:rFonts w:ascii="Cambria Math" w:hAnsi="Cambria Math" w:cs="Cambria Math"/>
                <w:color w:val="000000"/>
                <w:position w:val="-6"/>
                <w:sz w:val="18"/>
                <w:szCs w:val="18"/>
              </w:rPr>
              <w:t>𝑚𝑎𝑥</w:t>
            </w:r>
            <w:r w:rsidRPr="00851B23">
              <w:rPr>
                <w:rFonts w:cs="Helvetica"/>
                <w:color w:val="000000"/>
                <w:position w:val="-6"/>
                <w:sz w:val="18"/>
                <w:szCs w:val="18"/>
              </w:rPr>
              <w:t xml:space="preserve"> 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0ACFE587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proofErr w:type="gramStart"/>
            <w:r w:rsidRPr="00851B23">
              <w:rPr>
                <w:rFonts w:cs="Helvetica"/>
              </w:rPr>
              <w:t>d</w:t>
            </w:r>
            <w:r w:rsidRPr="00851B23">
              <w:rPr>
                <w:rFonts w:cs="Helvetica"/>
                <w:vertAlign w:val="superscript"/>
              </w:rPr>
              <w:t>−1</w:t>
            </w:r>
            <w:proofErr w:type="gramEnd"/>
            <w:r w:rsidRPr="00851B23">
              <w:rPr>
                <w:rFonts w:cs="Helvetica"/>
              </w:rPr>
              <w:t xml:space="preserve">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64A52330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2.9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2E43DCA7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max</w:t>
            </w:r>
            <w:proofErr w:type="gramEnd"/>
            <w:r w:rsidRPr="00851B23">
              <w:t xml:space="preserve">. </w:t>
            </w:r>
            <w:proofErr w:type="gramStart"/>
            <w:r w:rsidRPr="00851B23">
              <w:t>specific</w:t>
            </w:r>
            <w:proofErr w:type="gramEnd"/>
            <w:r w:rsidRPr="00851B23">
              <w:t xml:space="preserve"> ingestion rate</w:t>
            </w:r>
          </w:p>
        </w:tc>
      </w:tr>
      <w:tr w:rsidR="008D4D30" w:rsidRPr="00851B23" w14:paraId="010237C1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26411B23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  <w:color w:val="000000"/>
              </w:rPr>
              <w:t>𝜙</w:t>
            </w:r>
            <w:r w:rsidRPr="00851B23">
              <w:rPr>
                <w:rFonts w:cs="Helvetica"/>
                <w:color w:val="000000"/>
                <w:position w:val="-6"/>
                <w:sz w:val="18"/>
                <w:szCs w:val="18"/>
              </w:rPr>
              <w:t xml:space="preserve"> 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2ABAC670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proofErr w:type="gramStart"/>
            <w:r w:rsidRPr="00851B23">
              <w:rPr>
                <w:rFonts w:cs="Helvetica"/>
                <w:color w:val="000000"/>
              </w:rPr>
              <w:t>m</w:t>
            </w:r>
            <w:proofErr w:type="gramEnd"/>
            <w:r w:rsidRPr="00851B23">
              <w:rPr>
                <w:rFonts w:cs="Helvetica"/>
                <w:color w:val="000000"/>
                <w:position w:val="6"/>
                <w:sz w:val="18"/>
                <w:szCs w:val="18"/>
              </w:rPr>
              <w:t>3</w:t>
            </w:r>
            <w:r w:rsidRPr="00851B23">
              <w:rPr>
                <w:rFonts w:cs="Helvetica"/>
                <w:color w:val="000000"/>
              </w:rPr>
              <w:t xml:space="preserve"> </w:t>
            </w:r>
            <w:proofErr w:type="spellStart"/>
            <w:r w:rsidRPr="00851B23">
              <w:rPr>
                <w:rFonts w:cs="Helvetica"/>
                <w:color w:val="000000"/>
              </w:rPr>
              <w:t>mmolC</w:t>
            </w:r>
            <w:proofErr w:type="spellEnd"/>
            <w:r w:rsidRPr="00851B23">
              <w:rPr>
                <w:rFonts w:cs="Helvetica"/>
                <w:color w:val="000000"/>
                <w:position w:val="6"/>
                <w:sz w:val="18"/>
                <w:szCs w:val="18"/>
              </w:rPr>
              <w:t>−1</w:t>
            </w:r>
            <w:r w:rsidRPr="00851B23">
              <w:t xml:space="preserve">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5A5B7D6B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2.</w:t>
            </w:r>
            <w:r>
              <w:t>64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02E75DB2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prey</w:t>
            </w:r>
            <w:proofErr w:type="gramEnd"/>
            <w:r w:rsidRPr="00851B23">
              <w:t xml:space="preserve"> capture coefficient</w:t>
            </w:r>
          </w:p>
        </w:tc>
      </w:tr>
      <w:tr w:rsidR="008D4D30" w:rsidRPr="00851B23" w14:paraId="327C5E33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4D21A289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</w:rPr>
              <w:t>𝑄</w:t>
            </w:r>
            <w:r w:rsidRPr="00851B23">
              <w:rPr>
                <w:rFonts w:cs="Helvetica"/>
                <w:vertAlign w:val="superscript"/>
              </w:rPr>
              <w:t>N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1E652DD1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proofErr w:type="spellStart"/>
            <w:proofErr w:type="gramStart"/>
            <w:r w:rsidRPr="00851B23">
              <w:rPr>
                <w:rFonts w:cs="Helvetica"/>
              </w:rPr>
              <w:t>molN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molC</w:t>
            </w:r>
            <w:r w:rsidRPr="00851B23">
              <w:rPr>
                <w:rFonts w:cs="Helvetica"/>
                <w:vertAlign w:val="superscript"/>
              </w:rPr>
              <w:t xml:space="preserve">−1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2A9B7FAC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0.2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2A7DADAC" w14:textId="77777777" w:rsidR="008D4D30" w:rsidRPr="00851B23" w:rsidRDefault="008D4D30" w:rsidP="008D4D30">
            <w:pPr>
              <w:suppressLineNumbers/>
            </w:pPr>
            <w:proofErr w:type="spellStart"/>
            <w:r w:rsidRPr="00851B23">
              <w:t>N</w:t>
            </w:r>
            <w:proofErr w:type="gramStart"/>
            <w:r w:rsidRPr="00851B23">
              <w:t>:C</w:t>
            </w:r>
            <w:proofErr w:type="spellEnd"/>
            <w:proofErr w:type="gramEnd"/>
            <w:r w:rsidRPr="00851B23">
              <w:t xml:space="preserve"> ratio (N quota)</w:t>
            </w:r>
          </w:p>
        </w:tc>
      </w:tr>
      <w:tr w:rsidR="008D4D30" w:rsidRPr="00851B23" w14:paraId="2C809EB7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6836A5A3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</w:rPr>
              <w:t>𝑄</w:t>
            </w:r>
            <w:r w:rsidRPr="00851B23">
              <w:rPr>
                <w:rFonts w:cs="Helvetica"/>
                <w:vertAlign w:val="superscript"/>
              </w:rPr>
              <w:t>P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137D59A0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proofErr w:type="spellStart"/>
            <w:proofErr w:type="gramStart"/>
            <w:r w:rsidRPr="00851B23">
              <w:rPr>
                <w:rFonts w:cs="Helvetica"/>
              </w:rPr>
              <w:t>molP</w:t>
            </w:r>
            <w:proofErr w:type="spellEnd"/>
            <w:proofErr w:type="gramEnd"/>
            <w:r w:rsidRPr="00851B23">
              <w:rPr>
                <w:rFonts w:cs="Helvetica"/>
              </w:rPr>
              <w:t xml:space="preserve"> molC</w:t>
            </w:r>
            <w:r w:rsidRPr="00851B23">
              <w:rPr>
                <w:rFonts w:cs="Helvetica"/>
                <w:vertAlign w:val="superscript"/>
              </w:rPr>
              <w:t xml:space="preserve">−1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4AE408D2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0.013—0.026</w:t>
            </w:r>
            <w:r>
              <w:t>*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293334E3" w14:textId="77777777" w:rsidR="008D4D30" w:rsidRPr="00851B23" w:rsidRDefault="008D4D30" w:rsidP="008D4D30">
            <w:pPr>
              <w:suppressLineNumbers/>
            </w:pPr>
            <w:proofErr w:type="spellStart"/>
            <w:r w:rsidRPr="00851B23">
              <w:t>P</w:t>
            </w:r>
            <w:proofErr w:type="gramStart"/>
            <w:r w:rsidRPr="00851B23">
              <w:t>:C</w:t>
            </w:r>
            <w:proofErr w:type="spellEnd"/>
            <w:proofErr w:type="gramEnd"/>
            <w:r w:rsidRPr="00851B23">
              <w:t xml:space="preserve"> ratio (P quota)</w:t>
            </w:r>
          </w:p>
        </w:tc>
      </w:tr>
      <w:tr w:rsidR="008D4D30" w:rsidRPr="00851B23" w14:paraId="2886FAA8" w14:textId="77777777" w:rsidTr="008D4D30">
        <w:trPr>
          <w:cantSplit/>
          <w:trHeight w:val="554"/>
        </w:trPr>
        <w:tc>
          <w:tcPr>
            <w:tcW w:w="763" w:type="pct"/>
            <w:shd w:val="clear" w:color="auto" w:fill="auto"/>
            <w:vAlign w:val="center"/>
          </w:tcPr>
          <w:p w14:paraId="5D559970" w14:textId="77777777" w:rsidR="008D4D30" w:rsidRPr="00851B23" w:rsidRDefault="008D4D30" w:rsidP="008D4D30">
            <w:pPr>
              <w:widowControl w:val="0"/>
              <w:suppressLineNumbers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mbria Math" w:hAnsi="Cambria Math" w:cs="Cambria Math"/>
              </w:rPr>
            </w:pPr>
            <w:r w:rsidRPr="00851B23">
              <w:rPr>
                <w:rFonts w:ascii="Cambria Math" w:hAnsi="Cambria Math" w:cs="Cambria Math"/>
                <w:color w:val="000000"/>
              </w:rPr>
              <w:t>𝑅</w:t>
            </w:r>
            <w:r w:rsidRPr="00851B23">
              <w:rPr>
                <w:rFonts w:ascii="Cambria Math" w:hAnsi="Cambria Math" w:cs="Cambria Math"/>
                <w:color w:val="000000"/>
                <w:position w:val="-6"/>
                <w:sz w:val="18"/>
                <w:szCs w:val="18"/>
              </w:rPr>
              <w:t>𝑀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37EC380D" w14:textId="77777777" w:rsidR="008D4D30" w:rsidRPr="00851B23" w:rsidRDefault="008D4D30" w:rsidP="008D4D30">
            <w:pPr>
              <w:suppressLineNumbers/>
              <w:rPr>
                <w:rFonts w:cs="Helvetica"/>
              </w:rPr>
            </w:pPr>
            <w:proofErr w:type="gramStart"/>
            <w:r w:rsidRPr="00851B23">
              <w:rPr>
                <w:rFonts w:cs="Helvetica"/>
              </w:rPr>
              <w:t>d</w:t>
            </w:r>
            <w:r w:rsidRPr="00851B23">
              <w:rPr>
                <w:rFonts w:cs="Helvetica"/>
                <w:vertAlign w:val="superscript"/>
              </w:rPr>
              <w:t>−1</w:t>
            </w:r>
            <w:proofErr w:type="gramEnd"/>
            <w:r w:rsidRPr="00851B23">
              <w:rPr>
                <w:rFonts w:cs="Helvetica"/>
              </w:rPr>
              <w:t xml:space="preserve"> 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7C2F26CE" w14:textId="77777777" w:rsidR="008D4D30" w:rsidRPr="00851B23" w:rsidRDefault="008D4D30" w:rsidP="008D4D30">
            <w:pPr>
              <w:suppressLineNumbers/>
              <w:jc w:val="center"/>
            </w:pPr>
            <w:r w:rsidRPr="00851B23">
              <w:t>0.05</w:t>
            </w:r>
          </w:p>
        </w:tc>
        <w:tc>
          <w:tcPr>
            <w:tcW w:w="1946" w:type="pct"/>
            <w:shd w:val="clear" w:color="auto" w:fill="auto"/>
            <w:vAlign w:val="center"/>
          </w:tcPr>
          <w:p w14:paraId="37F0B61B" w14:textId="77777777" w:rsidR="008D4D30" w:rsidRPr="00851B23" w:rsidRDefault="008D4D30" w:rsidP="008D4D30">
            <w:pPr>
              <w:suppressLineNumbers/>
            </w:pPr>
            <w:proofErr w:type="gramStart"/>
            <w:r w:rsidRPr="00851B23">
              <w:t>specific</w:t>
            </w:r>
            <w:proofErr w:type="gramEnd"/>
            <w:r w:rsidRPr="00851B23">
              <w:t xml:space="preserve"> maintenance respiration</w:t>
            </w:r>
          </w:p>
        </w:tc>
      </w:tr>
    </w:tbl>
    <w:p w14:paraId="5D4AD87F" w14:textId="77777777" w:rsidR="008D4D30" w:rsidRDefault="008D4D30" w:rsidP="008D4D30">
      <w:pPr>
        <w:suppressLineNumbers/>
        <w:spacing w:line="360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proofErr w:type="gramStart"/>
      <w:r>
        <w:rPr>
          <w:sz w:val="18"/>
          <w:szCs w:val="18"/>
        </w:rPr>
        <w:t>range</w:t>
      </w:r>
      <w:proofErr w:type="gramEnd"/>
      <w:r>
        <w:rPr>
          <w:sz w:val="18"/>
          <w:szCs w:val="18"/>
        </w:rPr>
        <w:t xml:space="preserve"> of different constant </w:t>
      </w:r>
      <w:proofErr w:type="spellStart"/>
      <w:r>
        <w:rPr>
          <w:sz w:val="18"/>
          <w:szCs w:val="18"/>
        </w:rPr>
        <w:t>microzooplankton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P:C</w:t>
      </w:r>
      <w:proofErr w:type="spellEnd"/>
      <w:r>
        <w:rPr>
          <w:sz w:val="18"/>
          <w:szCs w:val="18"/>
        </w:rPr>
        <w:t xml:space="preserve"> ratios, tested for identifying the most suitable </w:t>
      </w:r>
      <w:proofErr w:type="spellStart"/>
      <w:r>
        <w:rPr>
          <w:sz w:val="18"/>
          <w:szCs w:val="18"/>
        </w:rPr>
        <w:t>microzooplankton</w:t>
      </w:r>
      <w:proofErr w:type="spellEnd"/>
      <w:r>
        <w:rPr>
          <w:sz w:val="18"/>
          <w:szCs w:val="18"/>
        </w:rPr>
        <w:t xml:space="preserve"> phosphorus quota;</w:t>
      </w:r>
    </w:p>
    <w:p w14:paraId="1B605555" w14:textId="77777777" w:rsidR="00994A3D" w:rsidRDefault="00994A3D" w:rsidP="0001436A">
      <w:pPr>
        <w:pStyle w:val="Heading2"/>
      </w:pPr>
      <w:r w:rsidRPr="0001436A">
        <w:lastRenderedPageBreak/>
        <w:t>Supplementary</w:t>
      </w:r>
      <w:r w:rsidRPr="001549D3">
        <w:t xml:space="preserve"> Figures</w:t>
      </w:r>
    </w:p>
    <w:p w14:paraId="59B66582" w14:textId="77777777" w:rsidR="008D4D30" w:rsidRDefault="002B3182" w:rsidP="000C70B4">
      <w:pPr>
        <w:suppressLineNumbers/>
      </w:pPr>
      <w:r w:rsidRPr="00CF6F76">
        <w:rPr>
          <w:noProof/>
        </w:rPr>
        <w:drawing>
          <wp:inline distT="0" distB="0" distL="0" distR="0" wp14:anchorId="3090F1FF" wp14:editId="43A090D0">
            <wp:extent cx="5683885" cy="8043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drev_supplementary_configs_inpaper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Ref275090529"/>
    </w:p>
    <w:p w14:paraId="45611EF1" w14:textId="77777777" w:rsidR="008D4D30" w:rsidRPr="00246719" w:rsidRDefault="008D4D30" w:rsidP="008D4D30">
      <w:pPr>
        <w:pStyle w:val="FigureCapt"/>
        <w:suppressLineNumbers/>
        <w:rPr>
          <w:sz w:val="24"/>
        </w:rPr>
      </w:pPr>
      <w:proofErr w:type="gramStart"/>
      <w:r w:rsidRPr="00246719">
        <w:rPr>
          <w:sz w:val="24"/>
        </w:rPr>
        <w:lastRenderedPageBreak/>
        <w:t xml:space="preserve">Figure </w:t>
      </w:r>
      <w:bookmarkEnd w:id="2"/>
      <w:r w:rsidRPr="00246719">
        <w:rPr>
          <w:sz w:val="24"/>
        </w:rPr>
        <w:t xml:space="preserve">S1: Model configurations with prey capture coefficients and the main compartments </w:t>
      </w:r>
      <w:proofErr w:type="spellStart"/>
      <w:r w:rsidRPr="00246719">
        <w:rPr>
          <w:sz w:val="24"/>
        </w:rPr>
        <w:t>NN</w:t>
      </w:r>
      <w:proofErr w:type="spellEnd"/>
      <w:r w:rsidRPr="00246719">
        <w:rPr>
          <w:sz w:val="24"/>
        </w:rPr>
        <w:t xml:space="preserve">=Nutrients, P=Phytoplankton and Z=Zooplankton; the suffix -D indicates that the single Z compartment is represented by </w:t>
      </w:r>
      <w:proofErr w:type="spellStart"/>
      <w:r w:rsidRPr="00246719">
        <w:rPr>
          <w:sz w:val="24"/>
        </w:rPr>
        <w:t>dinoflagellates</w:t>
      </w:r>
      <w:proofErr w:type="spellEnd"/>
      <w:r w:rsidRPr="00246719">
        <w:rPr>
          <w:sz w:val="24"/>
        </w:rPr>
        <w:t>, assumed to behave as specialists (“-</w:t>
      </w:r>
      <w:proofErr w:type="spellStart"/>
      <w:r w:rsidRPr="00246719">
        <w:rPr>
          <w:sz w:val="24"/>
        </w:rPr>
        <w:t>sD</w:t>
      </w:r>
      <w:proofErr w:type="spellEnd"/>
      <w:r w:rsidRPr="00246719">
        <w:rPr>
          <w:sz w:val="24"/>
        </w:rPr>
        <w:t>”) or omnivores (“-</w:t>
      </w:r>
      <w:proofErr w:type="spellStart"/>
      <w:r w:rsidRPr="00246719">
        <w:rPr>
          <w:sz w:val="24"/>
        </w:rPr>
        <w:t>oD</w:t>
      </w:r>
      <w:proofErr w:type="spellEnd"/>
      <w:r w:rsidRPr="00246719">
        <w:rPr>
          <w:sz w:val="24"/>
        </w:rPr>
        <w:t>”), respectively; the suffix “</w:t>
      </w:r>
      <w:r w:rsidRPr="00246719">
        <w:rPr>
          <w:sz w:val="24"/>
        </w:rPr>
        <w:noBreakHyphen/>
      </w:r>
      <w:proofErr w:type="spellStart"/>
      <w:r w:rsidRPr="00246719">
        <w:rPr>
          <w:sz w:val="24"/>
        </w:rPr>
        <w:t>zooQP</w:t>
      </w:r>
      <w:proofErr w:type="spellEnd"/>
      <w:r w:rsidRPr="00246719">
        <w:rPr>
          <w:sz w:val="24"/>
        </w:rPr>
        <w:t>” represents a higher zooplankton phosphorus quota (</w:t>
      </w:r>
      <w:proofErr w:type="spellStart"/>
      <w:r w:rsidRPr="00246719">
        <w:rPr>
          <w:i/>
          <w:sz w:val="24"/>
        </w:rPr>
        <w:t>Q</w:t>
      </w:r>
      <w:r w:rsidRPr="00246719">
        <w:rPr>
          <w:i/>
          <w:sz w:val="24"/>
          <w:vertAlign w:val="superscript"/>
        </w:rPr>
        <w:t>P</w:t>
      </w:r>
      <w:proofErr w:type="spellEnd"/>
      <w:r w:rsidRPr="00246719">
        <w:rPr>
          <w:i/>
          <w:sz w:val="24"/>
          <w:vertAlign w:val="superscript"/>
        </w:rPr>
        <w:t> </w:t>
      </w:r>
      <w:r w:rsidRPr="00246719">
        <w:rPr>
          <w:sz w:val="24"/>
        </w:rPr>
        <w:t>= 0.0195 </w:t>
      </w:r>
      <w:proofErr w:type="spellStart"/>
      <w:r w:rsidRPr="00246719">
        <w:rPr>
          <w:sz w:val="24"/>
        </w:rPr>
        <w:t>molP</w:t>
      </w:r>
      <w:proofErr w:type="spellEnd"/>
      <w:r w:rsidRPr="00246719">
        <w:rPr>
          <w:sz w:val="24"/>
        </w:rPr>
        <w:t> molC</w:t>
      </w:r>
      <w:r w:rsidRPr="00246719">
        <w:rPr>
          <w:sz w:val="24"/>
          <w:vertAlign w:val="superscript"/>
        </w:rPr>
        <w:t>-1</w:t>
      </w:r>
      <w:r w:rsidRPr="00246719">
        <w:rPr>
          <w:sz w:val="24"/>
        </w:rPr>
        <w:t xml:space="preserve">), compared to the other </w:t>
      </w:r>
      <w:proofErr w:type="spellStart"/>
      <w:r w:rsidRPr="00246719">
        <w:rPr>
          <w:sz w:val="24"/>
        </w:rPr>
        <w:t>NNPZ</w:t>
      </w:r>
      <w:proofErr w:type="spellEnd"/>
      <w:r w:rsidRPr="00246719">
        <w:rPr>
          <w:sz w:val="24"/>
        </w:rPr>
        <w:t xml:space="preserve"> configurations; the </w:t>
      </w:r>
      <w:proofErr w:type="spellStart"/>
      <w:r w:rsidRPr="00246719">
        <w:rPr>
          <w:sz w:val="24"/>
        </w:rPr>
        <w:t>NNPZZ</w:t>
      </w:r>
      <w:proofErr w:type="spellEnd"/>
      <w:r w:rsidRPr="00246719">
        <w:rPr>
          <w:sz w:val="24"/>
        </w:rPr>
        <w:t xml:space="preserve">-s configuration simulates strict food specialists; the </w:t>
      </w:r>
      <w:proofErr w:type="spellStart"/>
      <w:r w:rsidRPr="00246719">
        <w:rPr>
          <w:sz w:val="24"/>
        </w:rPr>
        <w:t>NNPZZ</w:t>
      </w:r>
      <w:proofErr w:type="spellEnd"/>
      <w:r w:rsidRPr="00246719">
        <w:rPr>
          <w:sz w:val="24"/>
        </w:rPr>
        <w:t xml:space="preserve">-v configuration simulates partial </w:t>
      </w:r>
      <w:proofErr w:type="spellStart"/>
      <w:r w:rsidRPr="00246719">
        <w:rPr>
          <w:sz w:val="24"/>
        </w:rPr>
        <w:t>omnivory</w:t>
      </w:r>
      <w:proofErr w:type="spellEnd"/>
      <w:r w:rsidRPr="00246719">
        <w:rPr>
          <w:sz w:val="24"/>
        </w:rPr>
        <w:t xml:space="preserve"> and the </w:t>
      </w:r>
      <w:proofErr w:type="spellStart"/>
      <w:r w:rsidRPr="00246719">
        <w:rPr>
          <w:sz w:val="24"/>
        </w:rPr>
        <w:t>NNPZZ</w:t>
      </w:r>
      <w:proofErr w:type="spellEnd"/>
      <w:r w:rsidRPr="00246719">
        <w:rPr>
          <w:sz w:val="24"/>
        </w:rPr>
        <w:t xml:space="preserve">-o configuration simulates extended </w:t>
      </w:r>
      <w:proofErr w:type="spellStart"/>
      <w:r w:rsidRPr="00246719">
        <w:rPr>
          <w:sz w:val="24"/>
        </w:rPr>
        <w:t>omnivory</w:t>
      </w:r>
      <w:proofErr w:type="spellEnd"/>
      <w:r w:rsidRPr="00246719">
        <w:rPr>
          <w:sz w:val="24"/>
        </w:rPr>
        <w:t>.</w:t>
      </w:r>
      <w:proofErr w:type="gramEnd"/>
      <w:r w:rsidRPr="00246719">
        <w:rPr>
          <w:sz w:val="24"/>
        </w:rPr>
        <w:t xml:space="preserve"> </w:t>
      </w:r>
      <w:proofErr w:type="gramStart"/>
      <w:r w:rsidRPr="00246719">
        <w:rPr>
          <w:sz w:val="24"/>
        </w:rPr>
        <w:t>Numbers are prey capture coefficients in m</w:t>
      </w:r>
      <w:r w:rsidRPr="00246719">
        <w:rPr>
          <w:sz w:val="24"/>
          <w:vertAlign w:val="superscript"/>
        </w:rPr>
        <w:t>-3</w:t>
      </w:r>
      <w:r w:rsidRPr="00246719">
        <w:rPr>
          <w:sz w:val="24"/>
        </w:rPr>
        <w:t>mmolC</w:t>
      </w:r>
      <w:r w:rsidRPr="00246719">
        <w:rPr>
          <w:sz w:val="24"/>
          <w:vertAlign w:val="superscript"/>
        </w:rPr>
        <w:t>-1</w:t>
      </w:r>
      <w:r w:rsidRPr="00246719">
        <w:rPr>
          <w:sz w:val="24"/>
        </w:rPr>
        <w:t xml:space="preserve">; </w:t>
      </w:r>
      <w:r w:rsidRPr="00246719">
        <w:rPr>
          <w:rFonts w:cs="TeX Gyre Pagella"/>
          <w:sz w:val="24"/>
        </w:rPr>
        <w:t xml:space="preserve">solid lines represent prey capture coefficients of </w:t>
      </w:r>
      <w:proofErr w:type="spellStart"/>
      <w:r w:rsidRPr="00246719">
        <w:rPr>
          <w:rFonts w:cs="TeX Gyre Pagella"/>
          <w:sz w:val="24"/>
        </w:rPr>
        <w:t>dinoflagellates</w:t>
      </w:r>
      <w:proofErr w:type="spellEnd"/>
      <w:r w:rsidRPr="00246719">
        <w:rPr>
          <w:rFonts w:cs="TeX Gyre Pagella"/>
          <w:sz w:val="24"/>
        </w:rPr>
        <w:t xml:space="preserve"> or ciliates for phytoplankton and/or </w:t>
      </w:r>
      <w:proofErr w:type="spellStart"/>
      <w:r w:rsidRPr="00246719">
        <w:rPr>
          <w:rFonts w:cs="TeX Gyre Pagella"/>
          <w:sz w:val="24"/>
        </w:rPr>
        <w:t>microzooplankton</w:t>
      </w:r>
      <w:proofErr w:type="spellEnd"/>
      <w:r w:rsidRPr="00246719">
        <w:rPr>
          <w:rFonts w:cs="TeX Gyre Pagella"/>
          <w:sz w:val="24"/>
        </w:rPr>
        <w:t xml:space="preserve"> - set to 100 %, either representing the preferential food source or food of equal quality for the predator; blue dash-dotted lines represent </w:t>
      </w:r>
      <w:proofErr w:type="spellStart"/>
      <w:r w:rsidRPr="00246719">
        <w:rPr>
          <w:rFonts w:cs="TeX Gyre Pagella"/>
          <w:sz w:val="24"/>
        </w:rPr>
        <w:t>intraguild</w:t>
      </w:r>
      <w:proofErr w:type="spellEnd"/>
      <w:r w:rsidRPr="00246719">
        <w:rPr>
          <w:rFonts w:cs="TeX Gyre Pagella"/>
          <w:sz w:val="24"/>
        </w:rPr>
        <w:t xml:space="preserve"> prey capture coefficients - either set to </w:t>
      </w:r>
      <w:r w:rsidRPr="00246719">
        <w:rPr>
          <w:rFonts w:cs="Helvetica"/>
          <w:sz w:val="24"/>
        </w:rPr>
        <w:t xml:space="preserve">50 % assuming that the </w:t>
      </w:r>
      <w:proofErr w:type="spellStart"/>
      <w:r w:rsidRPr="00246719">
        <w:rPr>
          <w:rFonts w:cs="Helvetica"/>
          <w:sz w:val="24"/>
        </w:rPr>
        <w:t>microzooplankton</w:t>
      </w:r>
      <w:proofErr w:type="spellEnd"/>
      <w:r w:rsidRPr="00246719">
        <w:rPr>
          <w:rFonts w:cs="Helvetica"/>
          <w:sz w:val="24"/>
        </w:rPr>
        <w:t xml:space="preserve"> community is split into 50% </w:t>
      </w:r>
      <w:proofErr w:type="spellStart"/>
      <w:r w:rsidRPr="00246719">
        <w:rPr>
          <w:rFonts w:cs="Helvetica"/>
          <w:sz w:val="24"/>
        </w:rPr>
        <w:t>intraguild</w:t>
      </w:r>
      <w:proofErr w:type="spellEnd"/>
      <w:r w:rsidRPr="00246719">
        <w:rPr>
          <w:rFonts w:cs="Helvetica"/>
          <w:sz w:val="24"/>
        </w:rPr>
        <w:t xml:space="preserve"> prey and 50% </w:t>
      </w:r>
      <w:proofErr w:type="spellStart"/>
      <w:r w:rsidRPr="00246719">
        <w:rPr>
          <w:rFonts w:cs="Helvetica"/>
          <w:sz w:val="24"/>
        </w:rPr>
        <w:t>intraguild</w:t>
      </w:r>
      <w:proofErr w:type="spellEnd"/>
      <w:r w:rsidRPr="00246719">
        <w:rPr>
          <w:rFonts w:cs="Helvetica"/>
          <w:sz w:val="24"/>
        </w:rPr>
        <w:t xml:space="preserve"> predators</w:t>
      </w:r>
      <w:r w:rsidRPr="00246719">
        <w:rPr>
          <w:rFonts w:cs="TeX Gyre Pagella"/>
          <w:sz w:val="24"/>
        </w:rPr>
        <w:t xml:space="preserve"> or set to 25% assuming that two equal food sources are available and that the risk of becoming a prey is higher (Z2);  in the omnivore </w:t>
      </w:r>
      <w:proofErr w:type="spellStart"/>
      <w:r w:rsidRPr="00246719">
        <w:rPr>
          <w:rFonts w:cs="TeX Gyre Pagella"/>
          <w:sz w:val="24"/>
        </w:rPr>
        <w:t>NNPZZo</w:t>
      </w:r>
      <w:proofErr w:type="spellEnd"/>
      <w:r w:rsidRPr="00246719">
        <w:rPr>
          <w:rFonts w:cs="TeX Gyre Pagella"/>
          <w:sz w:val="24"/>
        </w:rPr>
        <w:t xml:space="preserve"> configuration, </w:t>
      </w:r>
      <w:proofErr w:type="spellStart"/>
      <w:r w:rsidRPr="00246719">
        <w:rPr>
          <w:rFonts w:cs="TeX Gyre Pagella"/>
          <w:sz w:val="24"/>
        </w:rPr>
        <w:t>intraguild</w:t>
      </w:r>
      <w:proofErr w:type="spellEnd"/>
      <w:r w:rsidRPr="00246719">
        <w:rPr>
          <w:rFonts w:cs="TeX Gyre Pagella"/>
          <w:sz w:val="24"/>
        </w:rPr>
        <w:t xml:space="preserve"> predation occurs for Z1 and Z2 but Z1 does not prey on Z2.</w:t>
      </w:r>
      <w:proofErr w:type="gramEnd"/>
      <w:r w:rsidRPr="00246719">
        <w:rPr>
          <w:rFonts w:cs="TeX Gyre Pagella"/>
          <w:sz w:val="24"/>
        </w:rPr>
        <w:t xml:space="preserve"> </w:t>
      </w:r>
      <w:r w:rsidRPr="001A67CE">
        <w:rPr>
          <w:rFonts w:cs="TeX Gyre Pagella"/>
          <w:position w:val="4"/>
          <w:sz w:val="24"/>
        </w:rPr>
        <w:t>a</w:t>
      </w:r>
      <w:proofErr w:type="spellStart"/>
      <w:r w:rsidRPr="00246719">
        <w:rPr>
          <w:rFonts w:cs="TeX Gyre Pagella"/>
          <w:sz w:val="24"/>
        </w:rPr>
        <w:t>Dinoflagellates</w:t>
      </w:r>
      <w:proofErr w:type="spellEnd"/>
      <w:r w:rsidRPr="00246719">
        <w:rPr>
          <w:rFonts w:cs="TeX Gyre Pagella"/>
          <w:sz w:val="24"/>
        </w:rPr>
        <w:t xml:space="preserve"> are represented by </w:t>
      </w:r>
      <w:proofErr w:type="spellStart"/>
      <w:r w:rsidRPr="00246719">
        <w:rPr>
          <w:rFonts w:cs="TeX Gyre Pagella"/>
          <w:i/>
          <w:sz w:val="24"/>
        </w:rPr>
        <w:t>Gymnodinium</w:t>
      </w:r>
      <w:proofErr w:type="spellEnd"/>
      <w:r w:rsidRPr="00246719">
        <w:rPr>
          <w:rFonts w:cs="TeX Gyre Pagella"/>
          <w:i/>
          <w:sz w:val="24"/>
        </w:rPr>
        <w:t xml:space="preserve"> sp. </w:t>
      </w:r>
      <w:r w:rsidRPr="00246719">
        <w:rPr>
          <w:rFonts w:cs="TeX Gyre Pagella"/>
          <w:sz w:val="24"/>
        </w:rPr>
        <w:t xml:space="preserve">Parameters (Table S1); </w:t>
      </w:r>
      <w:r w:rsidRPr="001A67CE">
        <w:rPr>
          <w:rFonts w:cs="TeX Gyre Pagella"/>
          <w:bCs/>
          <w:position w:val="2"/>
          <w:sz w:val="24"/>
        </w:rPr>
        <w:t>b</w:t>
      </w:r>
      <w:r w:rsidRPr="00246719">
        <w:rPr>
          <w:rFonts w:cs="TeX Gyre Pagella"/>
          <w:sz w:val="24"/>
        </w:rPr>
        <w:t xml:space="preserve">Ciliates are represented by </w:t>
      </w:r>
      <w:proofErr w:type="spellStart"/>
      <w:r w:rsidRPr="00246719">
        <w:rPr>
          <w:rFonts w:cs="TeX Gyre Pagella"/>
          <w:i/>
          <w:sz w:val="24"/>
        </w:rPr>
        <w:t>Strobilidium</w:t>
      </w:r>
      <w:proofErr w:type="spellEnd"/>
      <w:r w:rsidRPr="00246719">
        <w:rPr>
          <w:rFonts w:cs="TeX Gyre Pagella"/>
          <w:i/>
          <w:sz w:val="24"/>
        </w:rPr>
        <w:t xml:space="preserve"> </w:t>
      </w:r>
      <w:proofErr w:type="spellStart"/>
      <w:r w:rsidRPr="00246719">
        <w:rPr>
          <w:rFonts w:cs="TeX Gyre Pagella"/>
          <w:i/>
          <w:sz w:val="24"/>
        </w:rPr>
        <w:t>spiralis</w:t>
      </w:r>
      <w:proofErr w:type="spellEnd"/>
      <w:r w:rsidRPr="00246719">
        <w:rPr>
          <w:rFonts w:cs="TeX Gyre Pagella"/>
          <w:i/>
          <w:sz w:val="24"/>
        </w:rPr>
        <w:t xml:space="preserve"> </w:t>
      </w:r>
      <w:r w:rsidRPr="00246719">
        <w:rPr>
          <w:rFonts w:cs="TeX Gyre Pagella"/>
          <w:sz w:val="24"/>
        </w:rPr>
        <w:t>parameters (see main text, Table</w:t>
      </w:r>
      <w:r w:rsidRPr="00246719">
        <w:rPr>
          <w:rFonts w:cs="TeX Gyre Pagella"/>
          <w:sz w:val="24"/>
          <w:lang w:val="de-DE"/>
        </w:rPr>
        <w:t> </w:t>
      </w:r>
      <w:r w:rsidRPr="00246719">
        <w:rPr>
          <w:rFonts w:cs="TeX Gyre Pagella"/>
          <w:sz w:val="24"/>
        </w:rPr>
        <w:t xml:space="preserve">1). </w:t>
      </w:r>
    </w:p>
    <w:p w14:paraId="39ECE0EA" w14:textId="77777777" w:rsidR="008D4D30" w:rsidRDefault="008D4D30" w:rsidP="008D4D30">
      <w:pPr>
        <w:pStyle w:val="FigureCapt"/>
        <w:suppressLineNumbers/>
      </w:pPr>
    </w:p>
    <w:p w14:paraId="10CAA541" w14:textId="77777777" w:rsidR="008D4D30" w:rsidRDefault="008D4D30" w:rsidP="008D4D30">
      <w:pPr>
        <w:pStyle w:val="Picture"/>
      </w:pPr>
      <w:r>
        <w:lastRenderedPageBreak/>
        <w:drawing>
          <wp:inline distT="0" distB="0" distL="0" distR="0" wp14:anchorId="01E058DA" wp14:editId="16BD5C25">
            <wp:extent cx="6271229" cy="7944435"/>
            <wp:effectExtent l="0" t="0" r="317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ed_PU1_final_combined_Cs_Csdef_inpaper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29" cy="79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6815" w14:textId="77777777" w:rsidR="008D4D30" w:rsidRPr="00246719" w:rsidRDefault="008D4D30" w:rsidP="008D4D30">
      <w:pPr>
        <w:pStyle w:val="FigureCapt"/>
        <w:suppressLineNumbers/>
        <w:rPr>
          <w:sz w:val="24"/>
        </w:rPr>
      </w:pPr>
      <w:r w:rsidRPr="00246719">
        <w:rPr>
          <w:sz w:val="24"/>
        </w:rPr>
        <w:lastRenderedPageBreak/>
        <w:t xml:space="preserve">Figure S2: Effect of different </w:t>
      </w:r>
      <w:proofErr w:type="spellStart"/>
      <w:r w:rsidRPr="00246719">
        <w:rPr>
          <w:sz w:val="24"/>
        </w:rPr>
        <w:t>microzooplankton</w:t>
      </w:r>
      <w:proofErr w:type="spellEnd"/>
      <w:r w:rsidRPr="00246719">
        <w:rPr>
          <w:sz w:val="24"/>
        </w:rPr>
        <w:t xml:space="preserve"> elemental phosphorus quotas on specialist model feeding </w:t>
      </w:r>
      <w:proofErr w:type="spellStart"/>
      <w:r w:rsidRPr="00246719">
        <w:rPr>
          <w:sz w:val="24"/>
        </w:rPr>
        <w:t>behaviour</w:t>
      </w:r>
      <w:proofErr w:type="spellEnd"/>
      <w:r w:rsidRPr="00246719">
        <w:rPr>
          <w:sz w:val="24"/>
        </w:rPr>
        <w:t xml:space="preserve"> of the PU1-NNPZ-s configuration (</w:t>
      </w:r>
      <w:proofErr w:type="spellStart"/>
      <w:r w:rsidRPr="00246719">
        <w:rPr>
          <w:sz w:val="24"/>
        </w:rPr>
        <w:t>A</w:t>
      </w:r>
      <w:proofErr w:type="gramStart"/>
      <w:r w:rsidRPr="00246719">
        <w:rPr>
          <w:sz w:val="24"/>
        </w:rPr>
        <w:t>:C</w:t>
      </w:r>
      <w:proofErr w:type="spellEnd"/>
      <w:proofErr w:type="gramEnd"/>
      <w:r w:rsidRPr="00246719">
        <w:rPr>
          <w:sz w:val="24"/>
        </w:rPr>
        <w:t xml:space="preserve">) with lower </w:t>
      </w:r>
      <w:proofErr w:type="spellStart"/>
      <w:r w:rsidRPr="00246719">
        <w:rPr>
          <w:sz w:val="24"/>
        </w:rPr>
        <w:t>microzooplankton</w:t>
      </w:r>
      <w:proofErr w:type="spellEnd"/>
      <w:r w:rsidRPr="00246719">
        <w:rPr>
          <w:sz w:val="24"/>
        </w:rPr>
        <w:t xml:space="preserve"> </w:t>
      </w:r>
      <w:proofErr w:type="spellStart"/>
      <w:r w:rsidRPr="00246719">
        <w:rPr>
          <w:sz w:val="24"/>
        </w:rPr>
        <w:t>P:C</w:t>
      </w:r>
      <w:proofErr w:type="spellEnd"/>
      <w:r w:rsidRPr="00246719">
        <w:rPr>
          <w:sz w:val="24"/>
        </w:rPr>
        <w:t xml:space="preserve"> quota (</w:t>
      </w:r>
      <m:oMath>
        <m:sSubSup>
          <m:sSubSupPr>
            <m:alnScr m:val="1"/>
            <m:ctrlPr>
              <w:rPr>
                <w:rFonts w:ascii="Cambria Math" w:hAnsi="Cambria Math" w:cs="Cambria Math"/>
                <w:i/>
                <w:sz w:val="24"/>
              </w:rPr>
            </m:ctrlPr>
          </m:sSubSupPr>
          <m:e>
            <m:r>
              <w:rPr>
                <w:rFonts w:ascii="Cambria Math" w:hAnsi="Cambria Math" w:cs="Cambria Math"/>
                <w:sz w:val="24"/>
              </w:rPr>
              <m:t>Q</m:t>
            </m:r>
          </m:e>
          <m:sub>
            <m:r>
              <w:rPr>
                <w:rFonts w:ascii="Cambria Math" w:hAnsi="Cambria Math" w:cs="Cambria Math"/>
                <w:sz w:val="24"/>
              </w:rPr>
              <m:t>Z</m:t>
            </m:r>
          </m:sub>
          <m:sup>
            <m:r>
              <w:rPr>
                <w:rFonts w:ascii="Cambria Math" w:hAnsi="Cambria Math" w:cs="Cambria Math"/>
                <w:sz w:val="24"/>
              </w:rPr>
              <m:t>P</m:t>
            </m:r>
          </m:sup>
        </m:sSubSup>
      </m:oMath>
      <w:r w:rsidRPr="00246719">
        <w:rPr>
          <w:sz w:val="24"/>
        </w:rPr>
        <w:t xml:space="preserve"> </w:t>
      </w:r>
      <w:r w:rsidRPr="00246719">
        <w:rPr>
          <w:sz w:val="24"/>
          <w:vertAlign w:val="superscript"/>
        </w:rPr>
        <w:t xml:space="preserve"> </w:t>
      </w:r>
      <w:r w:rsidRPr="00246719">
        <w:rPr>
          <w:sz w:val="24"/>
        </w:rPr>
        <w:t>= 0.013 </w:t>
      </w:r>
      <w:proofErr w:type="spellStart"/>
      <w:r w:rsidRPr="00246719">
        <w:rPr>
          <w:sz w:val="24"/>
        </w:rPr>
        <w:t>molP</w:t>
      </w:r>
      <w:proofErr w:type="spellEnd"/>
      <w:r w:rsidRPr="00246719">
        <w:rPr>
          <w:sz w:val="24"/>
        </w:rPr>
        <w:t xml:space="preserve"> molC</w:t>
      </w:r>
      <w:r w:rsidRPr="00246719">
        <w:rPr>
          <w:sz w:val="24"/>
          <w:vertAlign w:val="superscript"/>
        </w:rPr>
        <w:t>-1</w:t>
      </w:r>
      <w:r w:rsidRPr="00246719">
        <w:rPr>
          <w:sz w:val="24"/>
        </w:rPr>
        <w:t xml:space="preserve">) and the </w:t>
      </w:r>
      <w:proofErr w:type="spellStart"/>
      <w:r w:rsidRPr="00246719">
        <w:rPr>
          <w:sz w:val="24"/>
        </w:rPr>
        <w:t>NNPZ</w:t>
      </w:r>
      <w:proofErr w:type="spellEnd"/>
      <w:r w:rsidRPr="00246719">
        <w:rPr>
          <w:sz w:val="24"/>
        </w:rPr>
        <w:t>-s-</w:t>
      </w:r>
      <w:proofErr w:type="spellStart"/>
      <w:r w:rsidRPr="00246719">
        <w:rPr>
          <w:sz w:val="24"/>
        </w:rPr>
        <w:t>zooQP</w:t>
      </w:r>
      <w:proofErr w:type="spellEnd"/>
      <w:r w:rsidRPr="00246719">
        <w:rPr>
          <w:sz w:val="24"/>
        </w:rPr>
        <w:t xml:space="preserve"> configuration (</w:t>
      </w:r>
      <w:proofErr w:type="spellStart"/>
      <w:r w:rsidRPr="00246719">
        <w:rPr>
          <w:sz w:val="24"/>
        </w:rPr>
        <w:t>D:E</w:t>
      </w:r>
      <w:proofErr w:type="spellEnd"/>
      <w:r w:rsidRPr="00246719">
        <w:rPr>
          <w:sz w:val="24"/>
        </w:rPr>
        <w:t xml:space="preserve">) with higher </w:t>
      </w:r>
      <w:proofErr w:type="spellStart"/>
      <w:r w:rsidRPr="00246719">
        <w:rPr>
          <w:sz w:val="24"/>
        </w:rPr>
        <w:t>microzooplankton</w:t>
      </w:r>
      <w:proofErr w:type="spellEnd"/>
      <w:r w:rsidRPr="00246719">
        <w:rPr>
          <w:sz w:val="24"/>
        </w:rPr>
        <w:t xml:space="preserve"> </w:t>
      </w:r>
      <w:proofErr w:type="spellStart"/>
      <w:r w:rsidRPr="00246719">
        <w:rPr>
          <w:sz w:val="24"/>
        </w:rPr>
        <w:t>P:C</w:t>
      </w:r>
      <w:proofErr w:type="spellEnd"/>
      <w:r w:rsidRPr="00246719">
        <w:rPr>
          <w:sz w:val="24"/>
        </w:rPr>
        <w:t xml:space="preserve"> quota (</w:t>
      </w:r>
      <m:oMath>
        <m:sSubSup>
          <m:sSubSupPr>
            <m:alnScr m:val="1"/>
            <m:ctrlPr>
              <w:rPr>
                <w:rFonts w:ascii="Cambria Math" w:hAnsi="Cambria Math" w:cs="Cambria Math"/>
                <w:i/>
                <w:sz w:val="24"/>
              </w:rPr>
            </m:ctrlPr>
          </m:sSubSupPr>
          <m:e>
            <m:r>
              <w:rPr>
                <w:rFonts w:ascii="Cambria Math" w:hAnsi="Cambria Math" w:cs="Cambria Math"/>
                <w:sz w:val="24"/>
              </w:rPr>
              <m:t>Q</m:t>
            </m:r>
          </m:e>
          <m:sub>
            <m:r>
              <w:rPr>
                <w:rFonts w:ascii="Cambria Math" w:hAnsi="Cambria Math" w:cs="Cambria Math"/>
                <w:sz w:val="24"/>
              </w:rPr>
              <m:t>Z</m:t>
            </m:r>
          </m:sub>
          <m:sup>
            <m:r>
              <w:rPr>
                <w:rFonts w:ascii="Cambria Math" w:hAnsi="Cambria Math" w:cs="Cambria Math"/>
                <w:sz w:val="24"/>
              </w:rPr>
              <m:t>P</m:t>
            </m:r>
          </m:sup>
        </m:sSubSup>
      </m:oMath>
      <w:r w:rsidRPr="00246719">
        <w:rPr>
          <w:sz w:val="24"/>
        </w:rPr>
        <w:t xml:space="preserve"> </w:t>
      </w:r>
      <w:r w:rsidRPr="00246719">
        <w:rPr>
          <w:sz w:val="24"/>
          <w:vertAlign w:val="superscript"/>
        </w:rPr>
        <w:t xml:space="preserve"> </w:t>
      </w:r>
      <w:r w:rsidRPr="00246719">
        <w:rPr>
          <w:sz w:val="24"/>
        </w:rPr>
        <w:t xml:space="preserve">= 0.0195 </w:t>
      </w:r>
      <w:proofErr w:type="spellStart"/>
      <w:r w:rsidRPr="00246719">
        <w:rPr>
          <w:sz w:val="24"/>
        </w:rPr>
        <w:t>molP</w:t>
      </w:r>
      <w:proofErr w:type="spellEnd"/>
      <w:r w:rsidRPr="00246719">
        <w:rPr>
          <w:sz w:val="24"/>
        </w:rPr>
        <w:t xml:space="preserve"> molC</w:t>
      </w:r>
      <w:r w:rsidRPr="00246719">
        <w:rPr>
          <w:sz w:val="24"/>
          <w:vertAlign w:val="superscript"/>
        </w:rPr>
        <w:t>-1</w:t>
      </w:r>
      <w:r w:rsidRPr="00246719">
        <w:rPr>
          <w:sz w:val="24"/>
        </w:rPr>
        <w:t>) (Table S</w:t>
      </w:r>
      <w:r w:rsidRPr="00246719">
        <w:rPr>
          <w:noProof/>
          <w:sz w:val="24"/>
        </w:rPr>
        <w:t>1</w:t>
      </w:r>
      <w:r w:rsidRPr="00246719">
        <w:rPr>
          <w:sz w:val="24"/>
        </w:rPr>
        <w:t xml:space="preserve">); </w:t>
      </w:r>
      <w:proofErr w:type="spellStart"/>
      <w:r w:rsidRPr="00246719">
        <w:rPr>
          <w:sz w:val="24"/>
        </w:rPr>
        <w:t>Microzooplankton</w:t>
      </w:r>
      <w:proofErr w:type="spellEnd"/>
      <w:r w:rsidRPr="00246719">
        <w:rPr>
          <w:sz w:val="24"/>
        </w:rPr>
        <w:t xml:space="preserve"> biomass is </w:t>
      </w:r>
      <w:proofErr w:type="spellStart"/>
      <w:r w:rsidRPr="00246719">
        <w:rPr>
          <w:sz w:val="24"/>
        </w:rPr>
        <w:t>initialised</w:t>
      </w:r>
      <w:proofErr w:type="spellEnd"/>
      <w:r w:rsidRPr="00246719">
        <w:rPr>
          <w:sz w:val="24"/>
        </w:rPr>
        <w:t xml:space="preserve"> with the total initial zooplankton biomass (</w:t>
      </w:r>
      <w:proofErr w:type="spellStart"/>
      <w:r w:rsidRPr="00246719">
        <w:rPr>
          <w:sz w:val="24"/>
        </w:rPr>
        <w:t>BMtot</w:t>
      </w:r>
      <w:proofErr w:type="spellEnd"/>
      <w:r w:rsidRPr="00246719">
        <w:rPr>
          <w:sz w:val="24"/>
        </w:rPr>
        <w:t xml:space="preserve">) of ciliates and </w:t>
      </w:r>
      <w:proofErr w:type="spellStart"/>
      <w:r w:rsidRPr="00246719">
        <w:rPr>
          <w:sz w:val="24"/>
        </w:rPr>
        <w:t>dinoflagellates</w:t>
      </w:r>
      <w:proofErr w:type="spellEnd"/>
      <w:r w:rsidRPr="00246719">
        <w:rPr>
          <w:sz w:val="24"/>
        </w:rPr>
        <w:t xml:space="preserve"> (Figure S1</w:t>
      </w:r>
      <w:r w:rsidRPr="00246719">
        <w:rPr>
          <w:noProof/>
          <w:sz w:val="24"/>
        </w:rPr>
        <w:t xml:space="preserve">). </w:t>
      </w:r>
      <w:r w:rsidRPr="00246719">
        <w:rPr>
          <w:sz w:val="24"/>
        </w:rPr>
        <w:t xml:space="preserve">The </w:t>
      </w:r>
      <w:proofErr w:type="spellStart"/>
      <w:r w:rsidRPr="00246719">
        <w:rPr>
          <w:sz w:val="24"/>
        </w:rPr>
        <w:t>microzooplankton</w:t>
      </w:r>
      <w:proofErr w:type="spellEnd"/>
      <w:r w:rsidRPr="00246719">
        <w:rPr>
          <w:sz w:val="24"/>
        </w:rPr>
        <w:t xml:space="preserve"> compartment is </w:t>
      </w:r>
      <w:proofErr w:type="spellStart"/>
      <w:r w:rsidRPr="00246719">
        <w:rPr>
          <w:sz w:val="24"/>
        </w:rPr>
        <w:t>initialised</w:t>
      </w:r>
      <w:proofErr w:type="spellEnd"/>
      <w:r w:rsidRPr="00246719">
        <w:rPr>
          <w:sz w:val="24"/>
        </w:rPr>
        <w:t xml:space="preserve"> with the parameters of the ciliates (</w:t>
      </w:r>
      <w:proofErr w:type="spellStart"/>
      <w:r w:rsidRPr="00246719">
        <w:rPr>
          <w:i/>
          <w:sz w:val="24"/>
        </w:rPr>
        <w:t>Strobilidium</w:t>
      </w:r>
      <w:proofErr w:type="spellEnd"/>
      <w:r w:rsidRPr="00246719">
        <w:rPr>
          <w:i/>
          <w:sz w:val="24"/>
        </w:rPr>
        <w:t xml:space="preserve"> </w:t>
      </w:r>
      <w:proofErr w:type="spellStart"/>
      <w:r w:rsidRPr="00246719">
        <w:rPr>
          <w:i/>
          <w:sz w:val="24"/>
        </w:rPr>
        <w:t>spiralis</w:t>
      </w:r>
      <w:proofErr w:type="spellEnd"/>
      <w:r w:rsidRPr="00246719">
        <w:rPr>
          <w:i/>
          <w:sz w:val="24"/>
        </w:rPr>
        <w:t>)</w:t>
      </w:r>
      <w:r w:rsidRPr="00246719">
        <w:rPr>
          <w:sz w:val="24"/>
        </w:rPr>
        <w:t>. Left y-axis: (</w:t>
      </w:r>
      <w:proofErr w:type="spellStart"/>
      <w:r w:rsidRPr="00246719">
        <w:rPr>
          <w:sz w:val="24"/>
        </w:rPr>
        <w:t>A</w:t>
      </w:r>
      <w:proofErr w:type="gramStart"/>
      <w:r w:rsidRPr="00246719">
        <w:rPr>
          <w:sz w:val="24"/>
        </w:rPr>
        <w:t>,D</w:t>
      </w:r>
      <w:proofErr w:type="spellEnd"/>
      <w:proofErr w:type="gramEnd"/>
      <w:r w:rsidRPr="00246719">
        <w:rPr>
          <w:sz w:val="24"/>
        </w:rPr>
        <w:t>) DIN, (</w:t>
      </w:r>
      <w:proofErr w:type="spellStart"/>
      <w:r w:rsidRPr="00246719">
        <w:rPr>
          <w:sz w:val="24"/>
        </w:rPr>
        <w:t>B,E</w:t>
      </w:r>
      <w:proofErr w:type="spellEnd"/>
      <w:r w:rsidRPr="00246719">
        <w:rPr>
          <w:sz w:val="24"/>
        </w:rPr>
        <w:t xml:space="preserve">) phytoplankton </w:t>
      </w:r>
      <w:proofErr w:type="spellStart"/>
      <w:r w:rsidRPr="00246719">
        <w:rPr>
          <w:sz w:val="24"/>
        </w:rPr>
        <w:t>POC</w:t>
      </w:r>
      <w:proofErr w:type="spellEnd"/>
      <w:r w:rsidRPr="00246719">
        <w:rPr>
          <w:sz w:val="24"/>
        </w:rPr>
        <w:t xml:space="preserve"> and (</w:t>
      </w:r>
      <w:proofErr w:type="spellStart"/>
      <w:r w:rsidRPr="00246719">
        <w:rPr>
          <w:sz w:val="24"/>
        </w:rPr>
        <w:t>C,F</w:t>
      </w:r>
      <w:proofErr w:type="spellEnd"/>
      <w:r w:rsidRPr="00246719">
        <w:rPr>
          <w:sz w:val="24"/>
        </w:rPr>
        <w:t xml:space="preserve">) phytoplankton </w:t>
      </w:r>
      <w:proofErr w:type="spellStart"/>
      <w:r w:rsidRPr="00246719">
        <w:rPr>
          <w:sz w:val="24"/>
        </w:rPr>
        <w:t>PON:POP</w:t>
      </w:r>
      <w:proofErr w:type="spellEnd"/>
      <w:r w:rsidRPr="00246719">
        <w:rPr>
          <w:sz w:val="24"/>
        </w:rPr>
        <w:t xml:space="preserve"> ratio; right y-axis: (</w:t>
      </w:r>
      <w:proofErr w:type="spellStart"/>
      <w:r w:rsidRPr="00246719">
        <w:rPr>
          <w:sz w:val="24"/>
        </w:rPr>
        <w:t>A,D</w:t>
      </w:r>
      <w:proofErr w:type="spellEnd"/>
      <w:r w:rsidRPr="00246719">
        <w:rPr>
          <w:sz w:val="24"/>
        </w:rPr>
        <w:t>) DIP, (</w:t>
      </w:r>
      <w:proofErr w:type="spellStart"/>
      <w:r w:rsidRPr="00246719">
        <w:rPr>
          <w:sz w:val="24"/>
        </w:rPr>
        <w:t>B,E</w:t>
      </w:r>
      <w:proofErr w:type="spellEnd"/>
      <w:r w:rsidRPr="00246719">
        <w:rPr>
          <w:sz w:val="24"/>
        </w:rPr>
        <w:t xml:space="preserve">) (micro)zooplankton </w:t>
      </w:r>
      <w:proofErr w:type="spellStart"/>
      <w:r w:rsidRPr="00246719">
        <w:rPr>
          <w:sz w:val="24"/>
        </w:rPr>
        <w:t>POC</w:t>
      </w:r>
      <w:proofErr w:type="spellEnd"/>
      <w:r w:rsidRPr="00246719">
        <w:rPr>
          <w:sz w:val="24"/>
        </w:rPr>
        <w:t xml:space="preserve"> and (</w:t>
      </w:r>
      <w:proofErr w:type="spellStart"/>
      <w:r w:rsidRPr="00246719">
        <w:rPr>
          <w:sz w:val="24"/>
        </w:rPr>
        <w:t>C,F</w:t>
      </w:r>
      <w:proofErr w:type="spellEnd"/>
      <w:r w:rsidRPr="00246719">
        <w:rPr>
          <w:sz w:val="24"/>
        </w:rPr>
        <w:t xml:space="preserve">) phytoplankton </w:t>
      </w:r>
      <w:proofErr w:type="spellStart"/>
      <w:r w:rsidRPr="00246719">
        <w:rPr>
          <w:sz w:val="24"/>
        </w:rPr>
        <w:t>Chl:C</w:t>
      </w:r>
      <w:proofErr w:type="spellEnd"/>
      <w:r w:rsidRPr="00246719">
        <w:rPr>
          <w:sz w:val="24"/>
        </w:rPr>
        <w:t xml:space="preserve"> ratio; units of DIN, DIP, phytoplankton </w:t>
      </w:r>
      <w:proofErr w:type="spellStart"/>
      <w:r w:rsidRPr="00246719">
        <w:rPr>
          <w:sz w:val="24"/>
        </w:rPr>
        <w:t>POC</w:t>
      </w:r>
      <w:proofErr w:type="spellEnd"/>
      <w:r w:rsidRPr="00246719">
        <w:rPr>
          <w:sz w:val="24"/>
        </w:rPr>
        <w:t xml:space="preserve"> and (micro)zooplankton </w:t>
      </w:r>
      <w:proofErr w:type="spellStart"/>
      <w:r w:rsidRPr="00246719">
        <w:rPr>
          <w:sz w:val="24"/>
        </w:rPr>
        <w:t>POC</w:t>
      </w:r>
      <w:proofErr w:type="spellEnd"/>
      <w:r w:rsidRPr="00246719">
        <w:rPr>
          <w:sz w:val="24"/>
        </w:rPr>
        <w:t xml:space="preserve"> are </w:t>
      </w:r>
      <w:proofErr w:type="spellStart"/>
      <w:r w:rsidRPr="00246719">
        <w:rPr>
          <w:sz w:val="24"/>
        </w:rPr>
        <w:t>mmol</w:t>
      </w:r>
      <w:proofErr w:type="spellEnd"/>
      <w:r w:rsidRPr="00246719">
        <w:rPr>
          <w:sz w:val="24"/>
        </w:rPr>
        <w:t> m</w:t>
      </w:r>
      <w:r w:rsidRPr="00246719">
        <w:rPr>
          <w:sz w:val="24"/>
          <w:vertAlign w:val="superscript"/>
        </w:rPr>
        <w:t>-3</w:t>
      </w:r>
      <w:r w:rsidRPr="00246719">
        <w:rPr>
          <w:sz w:val="24"/>
        </w:rPr>
        <w:t xml:space="preserve">; phytoplankton </w:t>
      </w:r>
      <w:proofErr w:type="spellStart"/>
      <w:r w:rsidRPr="00246719">
        <w:rPr>
          <w:sz w:val="24"/>
        </w:rPr>
        <w:t>PON:POP</w:t>
      </w:r>
      <w:proofErr w:type="spellEnd"/>
      <w:r w:rsidRPr="00246719">
        <w:rPr>
          <w:sz w:val="24"/>
        </w:rPr>
        <w:t xml:space="preserve"> ratio is given in </w:t>
      </w:r>
      <w:proofErr w:type="spellStart"/>
      <w:r w:rsidRPr="00246719">
        <w:rPr>
          <w:sz w:val="24"/>
        </w:rPr>
        <w:t>mol</w:t>
      </w:r>
      <w:proofErr w:type="spellEnd"/>
      <w:r w:rsidRPr="00246719">
        <w:rPr>
          <w:sz w:val="24"/>
        </w:rPr>
        <w:t xml:space="preserve"> mol</w:t>
      </w:r>
      <w:r w:rsidRPr="00246719">
        <w:rPr>
          <w:sz w:val="24"/>
          <w:vertAlign w:val="superscript"/>
        </w:rPr>
        <w:t>-1</w:t>
      </w:r>
      <w:r w:rsidRPr="00246719">
        <w:rPr>
          <w:sz w:val="24"/>
        </w:rPr>
        <w:t xml:space="preserve">, phytoplankton </w:t>
      </w:r>
      <w:proofErr w:type="spellStart"/>
      <w:r w:rsidRPr="00246719">
        <w:rPr>
          <w:sz w:val="24"/>
        </w:rPr>
        <w:t>Chl:C</w:t>
      </w:r>
      <w:proofErr w:type="spellEnd"/>
      <w:r w:rsidRPr="00246719">
        <w:rPr>
          <w:sz w:val="24"/>
        </w:rPr>
        <w:t xml:space="preserve"> ratio is given in g mol</w:t>
      </w:r>
      <w:r w:rsidRPr="00246719">
        <w:rPr>
          <w:sz w:val="24"/>
          <w:vertAlign w:val="superscript"/>
        </w:rPr>
        <w:t>-1</w:t>
      </w:r>
      <w:r w:rsidRPr="00246719">
        <w:rPr>
          <w:sz w:val="24"/>
        </w:rPr>
        <w:t xml:space="preserve"> and time is given in days (d); model discontinuities are due to dilutions; </w:t>
      </w:r>
      <w:r w:rsidRPr="00246719">
        <w:rPr>
          <w:sz w:val="24"/>
          <w:lang w:val="en-GB"/>
        </w:rPr>
        <w:t xml:space="preserve">observations (marks) are daily averages, where vertical bars indicate the range between the lowest and the highest measurement of all </w:t>
      </w:r>
      <w:proofErr w:type="spellStart"/>
      <w:r w:rsidRPr="00246719">
        <w:rPr>
          <w:sz w:val="24"/>
          <w:lang w:val="en-GB"/>
        </w:rPr>
        <w:t>mesocosms</w:t>
      </w:r>
      <w:proofErr w:type="spellEnd"/>
      <w:r w:rsidRPr="00246719">
        <w:rPr>
          <w:sz w:val="24"/>
          <w:lang w:val="en-GB"/>
        </w:rPr>
        <w:t xml:space="preserve"> within one treatment.</w:t>
      </w:r>
    </w:p>
    <w:p w14:paraId="2DCFD3AF" w14:textId="77777777" w:rsidR="008D4D30" w:rsidRDefault="008D4D30" w:rsidP="008D4D30">
      <w:pPr>
        <w:pStyle w:val="Picture"/>
      </w:pPr>
      <w:r w:rsidRPr="0043784F">
        <w:lastRenderedPageBreak/>
        <w:drawing>
          <wp:inline distT="0" distB="0" distL="0" distR="0" wp14:anchorId="7984ACB7" wp14:editId="71E2DEF0">
            <wp:extent cx="5766861" cy="70671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ed_PU2_final_combined_Cs_CszooQP_inpaper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61" cy="70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D5D0" w14:textId="77777777" w:rsidR="001205A3" w:rsidRDefault="008D4D30" w:rsidP="008D4D30">
      <w:pPr>
        <w:pStyle w:val="FigureCapt"/>
        <w:suppressLineNumbers/>
        <w:rPr>
          <w:sz w:val="24"/>
        </w:rPr>
      </w:pPr>
      <w:r w:rsidRPr="00246719">
        <w:rPr>
          <w:sz w:val="24"/>
        </w:rPr>
        <w:t xml:space="preserve">Figure S3: Same as Figure S2, but showing data and ensemble model simulations for PU2 for the specialist </w:t>
      </w:r>
      <w:proofErr w:type="spellStart"/>
      <w:r w:rsidRPr="00246719">
        <w:rPr>
          <w:sz w:val="24"/>
        </w:rPr>
        <w:t>NNPZ</w:t>
      </w:r>
      <w:proofErr w:type="spellEnd"/>
      <w:r w:rsidRPr="00246719">
        <w:rPr>
          <w:sz w:val="24"/>
        </w:rPr>
        <w:t xml:space="preserve">-s and </w:t>
      </w:r>
      <w:proofErr w:type="spellStart"/>
      <w:r w:rsidRPr="00246719">
        <w:rPr>
          <w:sz w:val="24"/>
        </w:rPr>
        <w:t>NNPZ</w:t>
      </w:r>
      <w:proofErr w:type="spellEnd"/>
      <w:r w:rsidRPr="00246719">
        <w:rPr>
          <w:sz w:val="24"/>
        </w:rPr>
        <w:t>-s-</w:t>
      </w:r>
      <w:proofErr w:type="spellStart"/>
      <w:r w:rsidRPr="00246719">
        <w:rPr>
          <w:sz w:val="24"/>
        </w:rPr>
        <w:t>zooQP</w:t>
      </w:r>
      <w:proofErr w:type="spellEnd"/>
      <w:r w:rsidRPr="00246719">
        <w:rPr>
          <w:sz w:val="24"/>
        </w:rPr>
        <w:t xml:space="preserve"> configurations.</w:t>
      </w:r>
    </w:p>
    <w:p w14:paraId="56925CC8" w14:textId="7FDDDF13" w:rsidR="001205A3" w:rsidRPr="001A67CE" w:rsidRDefault="001A67CE" w:rsidP="001A67CE">
      <w:pPr>
        <w:suppressLineNumbers/>
        <w:spacing w:before="0" w:after="200" w:line="276" w:lineRule="auto"/>
        <w:rPr>
          <w:rFonts w:ascii="Times" w:eastAsia="ＭＳ 明朝" w:hAnsi="Times" w:cs="Times New Roman"/>
          <w:color w:val="000000"/>
          <w:szCs w:val="24"/>
        </w:rPr>
      </w:pPr>
      <w:r>
        <w:br w:type="page"/>
      </w:r>
    </w:p>
    <w:p w14:paraId="06651E48" w14:textId="6C8F7653" w:rsidR="001A67CE" w:rsidRPr="001A67CE" w:rsidRDefault="001A67CE" w:rsidP="001A67CE">
      <w:pPr>
        <w:pStyle w:val="Heading1"/>
      </w:pPr>
      <w:r>
        <w:lastRenderedPageBreak/>
        <w:t>References</w:t>
      </w:r>
    </w:p>
    <w:p w14:paraId="0D5F55C0" w14:textId="77777777" w:rsidR="001A67CE" w:rsidRPr="001A67CE" w:rsidRDefault="001205A3" w:rsidP="001A67CE">
      <w:pPr>
        <w:pStyle w:val="EndNoteBibliography"/>
        <w:spacing w:after="0"/>
        <w:ind w:left="720" w:hanging="720"/>
        <w:rPr>
          <w:noProof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ADDIN EN.REFLIST </w:instrText>
      </w:r>
      <w:r>
        <w:rPr>
          <w:sz w:val="24"/>
        </w:rPr>
        <w:fldChar w:fldCharType="separate"/>
      </w:r>
      <w:r w:rsidR="001A67CE" w:rsidRPr="001A67CE">
        <w:rPr>
          <w:noProof/>
        </w:rPr>
        <w:t xml:space="preserve">Hauss, H., Franz, J.M.S., and Sommer, U. (2012). Changes in N:P stoichiometry influence taxonomic composition and nutritional quality of phytoplankton in the Peruvian upwelling. </w:t>
      </w:r>
      <w:r w:rsidR="001A67CE" w:rsidRPr="001A67CE">
        <w:rPr>
          <w:i/>
          <w:noProof/>
        </w:rPr>
        <w:t>Journal of Sea Research</w:t>
      </w:r>
      <w:r w:rsidR="001A67CE" w:rsidRPr="001A67CE">
        <w:rPr>
          <w:noProof/>
        </w:rPr>
        <w:t xml:space="preserve"> 73</w:t>
      </w:r>
      <w:r w:rsidR="001A67CE" w:rsidRPr="001A67CE">
        <w:rPr>
          <w:b/>
          <w:noProof/>
        </w:rPr>
        <w:t>,</w:t>
      </w:r>
      <w:r w:rsidR="001A67CE" w:rsidRPr="001A67CE">
        <w:rPr>
          <w:noProof/>
        </w:rPr>
        <w:t xml:space="preserve"> 74-85. doi: 10.1016/j.seares.2012.06.010.</w:t>
      </w:r>
    </w:p>
    <w:p w14:paraId="6D307092" w14:textId="77777777" w:rsidR="001A67CE" w:rsidRPr="001A67CE" w:rsidRDefault="001A67CE" w:rsidP="001A67CE">
      <w:pPr>
        <w:pStyle w:val="EndNoteBibliography"/>
        <w:spacing w:after="0"/>
        <w:ind w:left="720" w:hanging="720"/>
        <w:rPr>
          <w:noProof/>
        </w:rPr>
      </w:pPr>
      <w:r w:rsidRPr="001A67CE">
        <w:rPr>
          <w:noProof/>
        </w:rPr>
        <w:t xml:space="preserve">Jørgensen, C.B. (1983). Fluid mechanical aspects of suspension feeding. </w:t>
      </w:r>
      <w:r w:rsidRPr="001A67CE">
        <w:rPr>
          <w:i/>
          <w:noProof/>
        </w:rPr>
        <w:t>Marine Ecology Progress Series</w:t>
      </w:r>
      <w:r w:rsidRPr="001A67CE">
        <w:rPr>
          <w:noProof/>
        </w:rPr>
        <w:t xml:space="preserve"> 11</w:t>
      </w:r>
      <w:r w:rsidRPr="001A67CE">
        <w:rPr>
          <w:b/>
          <w:noProof/>
        </w:rPr>
        <w:t>,</w:t>
      </w:r>
      <w:r w:rsidRPr="001A67CE">
        <w:rPr>
          <w:noProof/>
        </w:rPr>
        <w:t xml:space="preserve"> 89-103. doi: 10.3354/meps011089.</w:t>
      </w:r>
    </w:p>
    <w:p w14:paraId="65CFE41D" w14:textId="77777777" w:rsidR="001A67CE" w:rsidRPr="001A67CE" w:rsidRDefault="001A67CE" w:rsidP="001A67CE">
      <w:pPr>
        <w:pStyle w:val="EndNoteBibliography"/>
        <w:spacing w:after="0"/>
        <w:ind w:left="720" w:hanging="720"/>
        <w:rPr>
          <w:noProof/>
        </w:rPr>
      </w:pPr>
      <w:r w:rsidRPr="001A67CE">
        <w:rPr>
          <w:noProof/>
        </w:rPr>
        <w:t xml:space="preserve">Kiørboe, T., Hansen, J.L.S., Alldredge, A.L., Jackson, G.A., Passow, U., Dam, H.G., Drapeau, D.T., Waite, A., and Garcia, C.M. (1996). Sedimentation of phytoplankton during a diatom bloom: Rates and mechanisms. </w:t>
      </w:r>
      <w:r w:rsidRPr="001A67CE">
        <w:rPr>
          <w:i/>
          <w:noProof/>
        </w:rPr>
        <w:t>Journal of Marine Research</w:t>
      </w:r>
      <w:r w:rsidRPr="001A67CE">
        <w:rPr>
          <w:noProof/>
        </w:rPr>
        <w:t xml:space="preserve"> 54</w:t>
      </w:r>
      <w:r w:rsidRPr="001A67CE">
        <w:rPr>
          <w:b/>
          <w:noProof/>
        </w:rPr>
        <w:t>,</w:t>
      </w:r>
      <w:r w:rsidRPr="001A67CE">
        <w:rPr>
          <w:noProof/>
        </w:rPr>
        <w:t xml:space="preserve"> 1123-1148. doi: 10.1357/0022240963213754.</w:t>
      </w:r>
    </w:p>
    <w:p w14:paraId="1893A743" w14:textId="77777777" w:rsidR="001A67CE" w:rsidRPr="001A67CE" w:rsidRDefault="001A67CE" w:rsidP="001A67CE">
      <w:pPr>
        <w:pStyle w:val="EndNoteBibliography"/>
        <w:spacing w:after="0"/>
        <w:ind w:left="720" w:hanging="720"/>
        <w:rPr>
          <w:noProof/>
        </w:rPr>
      </w:pPr>
      <w:r w:rsidRPr="001A67CE">
        <w:rPr>
          <w:noProof/>
        </w:rPr>
        <w:t xml:space="preserve">Pahlow, M., and Prowe, A.E.F. (2010). Model of optimal current feeding in zooplankton. </w:t>
      </w:r>
      <w:r w:rsidRPr="001A67CE">
        <w:rPr>
          <w:i/>
          <w:noProof/>
        </w:rPr>
        <w:t>Marine Ecology Progress Series</w:t>
      </w:r>
      <w:r w:rsidRPr="001A67CE">
        <w:rPr>
          <w:noProof/>
        </w:rPr>
        <w:t xml:space="preserve"> 403</w:t>
      </w:r>
      <w:r w:rsidRPr="001A67CE">
        <w:rPr>
          <w:b/>
          <w:noProof/>
        </w:rPr>
        <w:t>,</w:t>
      </w:r>
      <w:r w:rsidRPr="001A67CE">
        <w:rPr>
          <w:noProof/>
        </w:rPr>
        <w:t xml:space="preserve"> 129-144. doi: 10.3354/meps08466.</w:t>
      </w:r>
    </w:p>
    <w:p w14:paraId="3ACCBF0E" w14:textId="77777777" w:rsidR="001A67CE" w:rsidRPr="001A67CE" w:rsidRDefault="001A67CE" w:rsidP="001A67CE">
      <w:pPr>
        <w:pStyle w:val="EndNoteBibliography"/>
        <w:spacing w:after="0"/>
        <w:ind w:left="720" w:hanging="720"/>
        <w:rPr>
          <w:noProof/>
        </w:rPr>
      </w:pPr>
      <w:r w:rsidRPr="001A67CE">
        <w:rPr>
          <w:noProof/>
        </w:rPr>
        <w:t xml:space="preserve">Stoecker, D.K. (1984). Particle production by planktonic ciliates. </w:t>
      </w:r>
      <w:r w:rsidRPr="001A67CE">
        <w:rPr>
          <w:i/>
          <w:noProof/>
        </w:rPr>
        <w:t>Limnol. Oceanogr.,</w:t>
      </w:r>
      <w:r w:rsidRPr="001A67CE">
        <w:rPr>
          <w:noProof/>
        </w:rPr>
        <w:t xml:space="preserve"> 29</w:t>
      </w:r>
      <w:r w:rsidRPr="001A67CE">
        <w:rPr>
          <w:b/>
          <w:noProof/>
        </w:rPr>
        <w:t>,</w:t>
      </w:r>
      <w:r w:rsidRPr="001A67CE">
        <w:rPr>
          <w:noProof/>
        </w:rPr>
        <w:t xml:space="preserve"> 930--940.</w:t>
      </w:r>
    </w:p>
    <w:p w14:paraId="4171FD03" w14:textId="77777777" w:rsidR="001A67CE" w:rsidRPr="001A67CE" w:rsidRDefault="001A67CE" w:rsidP="001A67CE">
      <w:pPr>
        <w:pStyle w:val="EndNoteBibliography"/>
        <w:ind w:left="720" w:hanging="720"/>
        <w:rPr>
          <w:noProof/>
        </w:rPr>
      </w:pPr>
      <w:r w:rsidRPr="001A67CE">
        <w:rPr>
          <w:noProof/>
        </w:rPr>
        <w:t xml:space="preserve">Visser, A.W., Mariani, P., and Pigolotti, S. (2008). Swimming in turbulence: zooplankton fitness in terms of foraging efficiency and predation risk. </w:t>
      </w:r>
      <w:r w:rsidRPr="001A67CE">
        <w:rPr>
          <w:i/>
          <w:noProof/>
        </w:rPr>
        <w:t>Journal of Plankton Research</w:t>
      </w:r>
      <w:r w:rsidRPr="001A67CE">
        <w:rPr>
          <w:noProof/>
        </w:rPr>
        <w:t xml:space="preserve"> 31</w:t>
      </w:r>
      <w:r w:rsidRPr="001A67CE">
        <w:rPr>
          <w:b/>
          <w:noProof/>
        </w:rPr>
        <w:t>,</w:t>
      </w:r>
      <w:r w:rsidRPr="001A67CE">
        <w:rPr>
          <w:noProof/>
        </w:rPr>
        <w:t xml:space="preserve"> 121-133. doi: 10.1093/plankt/fbn109.</w:t>
      </w:r>
    </w:p>
    <w:p w14:paraId="18F8A330" w14:textId="79D6D338" w:rsidR="008D4D30" w:rsidRPr="00246719" w:rsidRDefault="001205A3" w:rsidP="008D4D30">
      <w:pPr>
        <w:pStyle w:val="FigureCapt"/>
        <w:suppressLineNumbers/>
        <w:rPr>
          <w:sz w:val="24"/>
        </w:rPr>
      </w:pPr>
      <w:r>
        <w:rPr>
          <w:sz w:val="24"/>
        </w:rPr>
        <w:fldChar w:fldCharType="end"/>
      </w:r>
    </w:p>
    <w:sectPr w:rsidR="008D4D30" w:rsidRPr="00246719" w:rsidSect="000C70B4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F10C0" w14:textId="77777777" w:rsidR="007D35FE" w:rsidRDefault="007D35FE" w:rsidP="00117666">
      <w:pPr>
        <w:spacing w:after="0"/>
      </w:pPr>
      <w:r>
        <w:separator/>
      </w:r>
    </w:p>
  </w:endnote>
  <w:endnote w:type="continuationSeparator" w:id="0">
    <w:p w14:paraId="3B6077D2" w14:textId="77777777" w:rsidR="007D35FE" w:rsidRDefault="007D35F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eX Gyre Pagella">
    <w:charset w:val="00"/>
    <w:family w:val="auto"/>
    <w:pitch w:val="variable"/>
    <w:sig w:usb0="2000008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F9B9F" w14:textId="77777777" w:rsidR="007D35FE" w:rsidRPr="00577C4C" w:rsidRDefault="007D35F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863E96" wp14:editId="771BD23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70945E" w14:textId="77777777" w:rsidR="007D35FE" w:rsidRPr="00577C4C" w:rsidRDefault="007D35F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6B9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0E70945E" w14:textId="77777777" w:rsidR="007D35FE" w:rsidRPr="00577C4C" w:rsidRDefault="007D35F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A67CE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9280D" w14:textId="77777777" w:rsidR="007D35FE" w:rsidRPr="00577C4C" w:rsidRDefault="007D35F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15D4E86" wp14:editId="739A0E9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778C9D" w14:textId="77777777" w:rsidR="007D35FE" w:rsidRPr="00577C4C" w:rsidRDefault="007D35F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6B9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4F778C9D" w14:textId="77777777" w:rsidR="007D35FE" w:rsidRPr="00577C4C" w:rsidRDefault="007D35F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A67CE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8FA423" w14:textId="77777777" w:rsidR="007D35FE" w:rsidRDefault="007D35FE" w:rsidP="00117666">
      <w:pPr>
        <w:spacing w:after="0"/>
      </w:pPr>
      <w:r>
        <w:separator/>
      </w:r>
    </w:p>
  </w:footnote>
  <w:footnote w:type="continuationSeparator" w:id="0">
    <w:p w14:paraId="132A0E6C" w14:textId="77777777" w:rsidR="007D35FE" w:rsidRDefault="007D35F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5970B" w14:textId="77777777" w:rsidR="007D35FE" w:rsidRPr="009151AA" w:rsidRDefault="007D35F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CA99C" w14:textId="77777777" w:rsidR="007D35FE" w:rsidRDefault="007D35FE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82DD11A" wp14:editId="10BBC490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48AE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62526B"/>
    <w:multiLevelType w:val="multilevel"/>
    <w:tmpl w:val="B1601D0A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="Times New Roman Bold" w:hAnsi="Times New Roman Bold" w:hint="default"/>
        <w:b/>
        <w:bCs/>
        <w:i w:val="0"/>
        <w:iCs w:val="0"/>
        <w:color w:val="auto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432" w:hanging="432"/>
      </w:pPr>
      <w:rPr>
        <w:rFonts w:ascii="Times" w:hAnsi="Times" w:hint="default"/>
        <w:b/>
        <w:bCs/>
        <w:i w:val="0"/>
        <w:iCs w:val="0"/>
        <w:color w:val="auto"/>
        <w:sz w:val="28"/>
        <w:szCs w:val="28"/>
      </w:rPr>
    </w:lvl>
    <w:lvl w:ilvl="2">
      <w:start w:val="1"/>
      <w:numFmt w:val="decimal"/>
      <w:pStyle w:val="Heading3"/>
      <w:lvlText w:val="%3.%2.1"/>
      <w:lvlJc w:val="left"/>
      <w:pPr>
        <w:ind w:left="504" w:hanging="504"/>
      </w:pPr>
      <w:rPr>
        <w:rFonts w:ascii="Times" w:hAnsi="Times" w:hint="default"/>
        <w:b/>
        <w:bCs/>
        <w:i w:val="0"/>
        <w:iCs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9dvr2fxh0erw9ewxe8xe2fj2zrrae5ra5tv&quot;&gt;corrected_phdthesis_refs&lt;record-ids&gt;&lt;item&gt;71&lt;/item&gt;&lt;item&gt;88&lt;/item&gt;&lt;item&gt;155&lt;/item&gt;&lt;item&gt;156&lt;/item&gt;&lt;item&gt;157&lt;/item&gt;&lt;item&gt;195&lt;/item&gt;&lt;/record-ids&gt;&lt;/item&gt;&lt;/Libraries&gt;"/>
  </w:docVars>
  <w:rsids>
    <w:rsidRoot w:val="008D4D30"/>
    <w:rsid w:val="0001436A"/>
    <w:rsid w:val="00034304"/>
    <w:rsid w:val="00035434"/>
    <w:rsid w:val="00052A14"/>
    <w:rsid w:val="00077D53"/>
    <w:rsid w:val="000C70B4"/>
    <w:rsid w:val="00105FD9"/>
    <w:rsid w:val="00117666"/>
    <w:rsid w:val="001205A3"/>
    <w:rsid w:val="001549D3"/>
    <w:rsid w:val="00160065"/>
    <w:rsid w:val="00177D84"/>
    <w:rsid w:val="001A67CE"/>
    <w:rsid w:val="001C5683"/>
    <w:rsid w:val="001F21B0"/>
    <w:rsid w:val="00256B92"/>
    <w:rsid w:val="00263A03"/>
    <w:rsid w:val="00267D18"/>
    <w:rsid w:val="002868E2"/>
    <w:rsid w:val="002869C3"/>
    <w:rsid w:val="002936E4"/>
    <w:rsid w:val="002B3182"/>
    <w:rsid w:val="002B4A57"/>
    <w:rsid w:val="002C74CA"/>
    <w:rsid w:val="003544FB"/>
    <w:rsid w:val="00356036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35FE"/>
    <w:rsid w:val="00817DD6"/>
    <w:rsid w:val="00885156"/>
    <w:rsid w:val="008D4D30"/>
    <w:rsid w:val="009151AA"/>
    <w:rsid w:val="0093429D"/>
    <w:rsid w:val="00943573"/>
    <w:rsid w:val="00970F7D"/>
    <w:rsid w:val="00994A3D"/>
    <w:rsid w:val="009B78E2"/>
    <w:rsid w:val="009C2B12"/>
    <w:rsid w:val="00A174D9"/>
    <w:rsid w:val="00AB6715"/>
    <w:rsid w:val="00B1671E"/>
    <w:rsid w:val="00B25EB8"/>
    <w:rsid w:val="00B37F4D"/>
    <w:rsid w:val="00B80B1E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DE7F54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EB7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icture">
    <w:name w:val="Picture"/>
    <w:next w:val="Normal"/>
    <w:link w:val="PictureChar"/>
    <w:qFormat/>
    <w:rsid w:val="008D4D30"/>
    <w:pPr>
      <w:keepNext/>
      <w:keepLines/>
      <w:suppressLineNumbers/>
      <w:spacing w:after="0" w:line="240" w:lineRule="auto"/>
      <w:contextualSpacing/>
      <w:jc w:val="center"/>
    </w:pPr>
    <w:rPr>
      <w:rFonts w:ascii="Times" w:eastAsiaTheme="minorEastAsia" w:hAnsi="Times"/>
      <w:noProof/>
      <w:sz w:val="24"/>
      <w:szCs w:val="24"/>
    </w:rPr>
  </w:style>
  <w:style w:type="character" w:customStyle="1" w:styleId="PictureChar">
    <w:name w:val="Picture Char"/>
    <w:link w:val="Picture"/>
    <w:rsid w:val="008D4D30"/>
    <w:rPr>
      <w:rFonts w:ascii="Times" w:eastAsiaTheme="minorEastAsia" w:hAnsi="Times"/>
      <w:noProof/>
      <w:sz w:val="24"/>
      <w:szCs w:val="24"/>
    </w:rPr>
  </w:style>
  <w:style w:type="paragraph" w:customStyle="1" w:styleId="FigureCapt">
    <w:name w:val="FigureCapt"/>
    <w:next w:val="Normal"/>
    <w:qFormat/>
    <w:rsid w:val="008D4D30"/>
    <w:pPr>
      <w:keepLines/>
      <w:suppressAutoHyphens/>
      <w:spacing w:after="0" w:line="240" w:lineRule="auto"/>
      <w:jc w:val="both"/>
    </w:pPr>
    <w:rPr>
      <w:rFonts w:ascii="Times" w:eastAsia="ＭＳ 明朝" w:hAnsi="Times" w:cs="Times New Roman"/>
      <w:color w:val="000000"/>
      <w:szCs w:val="24"/>
    </w:rPr>
  </w:style>
  <w:style w:type="paragraph" w:customStyle="1" w:styleId="TableCapt">
    <w:name w:val="TableCapt"/>
    <w:basedOn w:val="FigureCapt"/>
    <w:qFormat/>
    <w:rsid w:val="008D4D30"/>
    <w:pPr>
      <w:keepNext/>
      <w:suppressLineNumbers/>
      <w:suppressAutoHyphens w:val="0"/>
    </w:pPr>
  </w:style>
  <w:style w:type="character" w:styleId="PageNumber">
    <w:name w:val="page number"/>
    <w:basedOn w:val="DefaultParagraphFont"/>
    <w:uiPriority w:val="99"/>
    <w:semiHidden/>
    <w:unhideWhenUsed/>
    <w:rsid w:val="001C5683"/>
  </w:style>
  <w:style w:type="paragraph" w:customStyle="1" w:styleId="EndNoteBibliographyTitle">
    <w:name w:val="EndNote Bibliography Title"/>
    <w:basedOn w:val="Normal"/>
    <w:rsid w:val="001205A3"/>
    <w:pPr>
      <w:spacing w:after="0"/>
      <w:jc w:val="center"/>
    </w:pPr>
    <w:rPr>
      <w:rFonts w:ascii="Times" w:hAnsi="Times"/>
      <w:sz w:val="22"/>
    </w:rPr>
  </w:style>
  <w:style w:type="paragraph" w:customStyle="1" w:styleId="EndNoteBibliography">
    <w:name w:val="EndNote Bibliography"/>
    <w:basedOn w:val="Normal"/>
    <w:rsid w:val="001205A3"/>
    <w:pPr>
      <w:jc w:val="both"/>
    </w:pPr>
    <w:rPr>
      <w:rFonts w:ascii="Times" w:hAnsi="Times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icture">
    <w:name w:val="Picture"/>
    <w:next w:val="Normal"/>
    <w:link w:val="PictureChar"/>
    <w:qFormat/>
    <w:rsid w:val="008D4D30"/>
    <w:pPr>
      <w:keepNext/>
      <w:keepLines/>
      <w:suppressLineNumbers/>
      <w:spacing w:after="0" w:line="240" w:lineRule="auto"/>
      <w:contextualSpacing/>
      <w:jc w:val="center"/>
    </w:pPr>
    <w:rPr>
      <w:rFonts w:ascii="Times" w:eastAsiaTheme="minorEastAsia" w:hAnsi="Times"/>
      <w:noProof/>
      <w:sz w:val="24"/>
      <w:szCs w:val="24"/>
    </w:rPr>
  </w:style>
  <w:style w:type="character" w:customStyle="1" w:styleId="PictureChar">
    <w:name w:val="Picture Char"/>
    <w:link w:val="Picture"/>
    <w:rsid w:val="008D4D30"/>
    <w:rPr>
      <w:rFonts w:ascii="Times" w:eastAsiaTheme="minorEastAsia" w:hAnsi="Times"/>
      <w:noProof/>
      <w:sz w:val="24"/>
      <w:szCs w:val="24"/>
    </w:rPr>
  </w:style>
  <w:style w:type="paragraph" w:customStyle="1" w:styleId="FigureCapt">
    <w:name w:val="FigureCapt"/>
    <w:next w:val="Normal"/>
    <w:qFormat/>
    <w:rsid w:val="008D4D30"/>
    <w:pPr>
      <w:keepLines/>
      <w:suppressAutoHyphens/>
      <w:spacing w:after="0" w:line="240" w:lineRule="auto"/>
      <w:jc w:val="both"/>
    </w:pPr>
    <w:rPr>
      <w:rFonts w:ascii="Times" w:eastAsia="ＭＳ 明朝" w:hAnsi="Times" w:cs="Times New Roman"/>
      <w:color w:val="000000"/>
      <w:szCs w:val="24"/>
    </w:rPr>
  </w:style>
  <w:style w:type="paragraph" w:customStyle="1" w:styleId="TableCapt">
    <w:name w:val="TableCapt"/>
    <w:basedOn w:val="FigureCapt"/>
    <w:qFormat/>
    <w:rsid w:val="008D4D30"/>
    <w:pPr>
      <w:keepNext/>
      <w:suppressLineNumbers/>
      <w:suppressAutoHyphens w:val="0"/>
    </w:pPr>
  </w:style>
  <w:style w:type="character" w:styleId="PageNumber">
    <w:name w:val="page number"/>
    <w:basedOn w:val="DefaultParagraphFont"/>
    <w:uiPriority w:val="99"/>
    <w:semiHidden/>
    <w:unhideWhenUsed/>
    <w:rsid w:val="001C5683"/>
  </w:style>
  <w:style w:type="paragraph" w:customStyle="1" w:styleId="EndNoteBibliographyTitle">
    <w:name w:val="EndNote Bibliography Title"/>
    <w:basedOn w:val="Normal"/>
    <w:rsid w:val="001205A3"/>
    <w:pPr>
      <w:spacing w:after="0"/>
      <w:jc w:val="center"/>
    </w:pPr>
    <w:rPr>
      <w:rFonts w:ascii="Times" w:hAnsi="Times"/>
      <w:sz w:val="22"/>
    </w:rPr>
  </w:style>
  <w:style w:type="paragraph" w:customStyle="1" w:styleId="EndNoteBibliography">
    <w:name w:val="EndNote Bibliography"/>
    <w:basedOn w:val="Normal"/>
    <w:rsid w:val="001205A3"/>
    <w:pPr>
      <w:jc w:val="both"/>
    </w:pPr>
    <w:rPr>
      <w:rFonts w:ascii="Times" w:hAnsi="Time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emf"/><Relationship Id="rId14" Type="http://schemas.openxmlformats.org/officeDocument/2006/relationships/image" Target="media/image3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arki:Desktop:papers_to_modify:Frontiers_Word_Templates-2: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2.docx</TitleName>
    <DocumentType xmlns="018c3ce0-25d7-4964-8f5f-0766fc370baa">Data Sheet</DocumentType>
    <DocumentId xmlns="018c3ce0-25d7-4964-8f5f-0766fc370baa">Data Sheet 2.docx</DocumentId>
    <FileFormat xmlns="018c3ce0-25d7-4964-8f5f-0766fc370baa">DOCX</FileFormat>
    <StageName xmlns="018c3ce0-25d7-4964-8f5f-0766fc370baa">Author's Proof</StageName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56CB7C936D24FBFA16A23E4FD2CBB" ma:contentTypeVersion="7" ma:contentTypeDescription="Create a new document." ma:contentTypeScope="" ma:versionID="eb07a755048997340f493118abf0d18c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517ED8C-C879-4AA3-BF4B-E15B249F446C}"/>
</file>

<file path=customXml/itemProps2.xml><?xml version="1.0" encoding="utf-8"?>
<ds:datastoreItem xmlns:ds="http://schemas.openxmlformats.org/officeDocument/2006/customXml" ds:itemID="{7758F2D0-E728-454A-BC31-37FD12F830F9}"/>
</file>

<file path=customXml/itemProps3.xml><?xml version="1.0" encoding="utf-8"?>
<ds:datastoreItem xmlns:ds="http://schemas.openxmlformats.org/officeDocument/2006/customXml" ds:itemID="{C992BC85-9B2F-4E98-91BE-5790F3C38F7C}"/>
</file>

<file path=customXml/itemProps4.xml><?xml version="1.0" encoding="utf-8"?>
<ds:datastoreItem xmlns:ds="http://schemas.openxmlformats.org/officeDocument/2006/customXml" ds:itemID="{1303EB15-8964-FB49-AD81-574E31AF134A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10</Pages>
  <Words>2895</Words>
  <Characters>16508</Characters>
  <Application>Microsoft Macintosh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 MAr</dc:creator>
  <cp:lastModifiedBy>ALe MAr</cp:lastModifiedBy>
  <cp:revision>3</cp:revision>
  <cp:lastPrinted>2013-10-03T12:51:00Z</cp:lastPrinted>
  <dcterms:created xsi:type="dcterms:W3CDTF">2016-12-06T20:24:00Z</dcterms:created>
  <dcterms:modified xsi:type="dcterms:W3CDTF">2016-12-06T20:33:00Z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0x010100D4256CB7C936D24FBFA16A23E4FD2CBB</vt:lpwstr>
  </property>
</Properties>
</file>