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C51A349" w14:textId="4C5B5AD9" w:rsidR="00407672" w:rsidRDefault="00407672" w:rsidP="00EF7E0E">
      <w:pPr>
        <w:spacing w:line="276" w:lineRule="auto"/>
        <w:rPr>
          <w:b/>
        </w:rPr>
      </w:pPr>
      <w:bookmarkStart w:id="0" w:name="_Hlk513607140"/>
      <w:bookmarkStart w:id="1" w:name="_GoBack"/>
      <w:bookmarkEnd w:id="0"/>
      <w:r>
        <w:rPr>
          <w:b/>
        </w:rPr>
        <w:t>SUPP</w:t>
      </w:r>
      <w:bookmarkEnd w:id="1"/>
      <w:r>
        <w:rPr>
          <w:b/>
        </w:rPr>
        <w:t>L</w:t>
      </w:r>
      <w:r w:rsidR="000E4823">
        <w:rPr>
          <w:b/>
        </w:rPr>
        <w:t>E</w:t>
      </w:r>
      <w:r>
        <w:rPr>
          <w:b/>
        </w:rPr>
        <w:t>MENTAL DATA</w:t>
      </w:r>
    </w:p>
    <w:p w14:paraId="5483FB72" w14:textId="3D0FB8E7" w:rsidR="00DC438E" w:rsidRPr="00DC438E" w:rsidRDefault="00DC438E" w:rsidP="002950EE">
      <w:pPr>
        <w:spacing w:before="100" w:beforeAutospacing="1" w:after="100" w:afterAutospacing="1" w:line="360" w:lineRule="auto"/>
        <w:rPr>
          <w:rFonts w:cstheme="minorHAnsi"/>
          <w:b/>
          <w:color w:val="000000"/>
        </w:rPr>
      </w:pPr>
      <w:r w:rsidRPr="00DC438E">
        <w:rPr>
          <w:rFonts w:cstheme="minorHAnsi"/>
          <w:b/>
          <w:color w:val="000000"/>
        </w:rPr>
        <w:t>Seismic processing sequence</w:t>
      </w:r>
    </w:p>
    <w:p w14:paraId="7F9646AD" w14:textId="6D2F8EBE" w:rsidR="002950EE" w:rsidRDefault="002950EE" w:rsidP="002950EE">
      <w:pPr>
        <w:spacing w:before="100" w:beforeAutospacing="1" w:after="100" w:afterAutospacing="1" w:line="360" w:lineRule="auto"/>
        <w:rPr>
          <w:rFonts w:cstheme="minorHAnsi"/>
          <w:shd w:val="clear" w:color="auto" w:fill="FFFFFF"/>
        </w:rPr>
      </w:pPr>
      <w:r>
        <w:rPr>
          <w:rFonts w:cstheme="minorHAnsi"/>
          <w:color w:val="000000"/>
        </w:rPr>
        <w:t xml:space="preserve">Reprocessing </w:t>
      </w:r>
      <w:r w:rsidRPr="00F05F07">
        <w:rPr>
          <w:rFonts w:cstheme="minorHAnsi"/>
          <w:color w:val="000000"/>
        </w:rPr>
        <w:t>includ</w:t>
      </w:r>
      <w:r>
        <w:rPr>
          <w:rFonts w:cstheme="minorHAnsi"/>
          <w:color w:val="000000"/>
        </w:rPr>
        <w:t>ed</w:t>
      </w:r>
      <w:r w:rsidRPr="00F05F07">
        <w:rPr>
          <w:rFonts w:cstheme="minorHAnsi"/>
          <w:color w:val="000000"/>
        </w:rPr>
        <w:t xml:space="preserve"> trace editing, multiple suppression, deconvolution, velocity analysis, scaling, post</w:t>
      </w:r>
      <w:r>
        <w:rPr>
          <w:rFonts w:cstheme="minorHAnsi"/>
          <w:color w:val="000000"/>
        </w:rPr>
        <w:t>-</w:t>
      </w:r>
      <w:r w:rsidRPr="00F05F07">
        <w:rPr>
          <w:rFonts w:cstheme="minorHAnsi"/>
          <w:color w:val="000000"/>
        </w:rPr>
        <w:t>stack migration, and for some lines, pre</w:t>
      </w:r>
      <w:r>
        <w:rPr>
          <w:rFonts w:cstheme="minorHAnsi"/>
          <w:color w:val="000000"/>
        </w:rPr>
        <w:t>-</w:t>
      </w:r>
      <w:r w:rsidRPr="00F05F07">
        <w:rPr>
          <w:rFonts w:cstheme="minorHAnsi"/>
          <w:color w:val="000000"/>
        </w:rPr>
        <w:t>stack depth migration (Fig</w:t>
      </w:r>
      <w:r>
        <w:rPr>
          <w:rFonts w:cstheme="minorHAnsi"/>
          <w:color w:val="000000"/>
        </w:rPr>
        <w:t>s</w:t>
      </w:r>
      <w:r w:rsidRPr="00F05F07">
        <w:rPr>
          <w:rFonts w:cstheme="minorHAnsi"/>
          <w:color w:val="000000"/>
        </w:rPr>
        <w:t xml:space="preserve"> S 1 and S 2</w:t>
      </w:r>
      <w:r>
        <w:rPr>
          <w:rFonts w:cstheme="minorHAnsi"/>
          <w:color w:val="000000"/>
        </w:rPr>
        <w:t>).</w:t>
      </w:r>
      <w:r w:rsidRPr="00F05F07">
        <w:rPr>
          <w:rFonts w:cstheme="minorHAnsi"/>
          <w:shd w:val="clear" w:color="auto" w:fill="FFFFFF"/>
        </w:rPr>
        <w:t xml:space="preserve"> </w:t>
      </w:r>
      <w:r w:rsidRPr="00F05F07">
        <w:rPr>
          <w:rFonts w:cstheme="minorHAnsi"/>
          <w:color w:val="000000"/>
        </w:rPr>
        <w:t xml:space="preserve">  Deconvolution increased the temporal resolution</w:t>
      </w:r>
      <w:r>
        <w:rPr>
          <w:rFonts w:cstheme="minorHAnsi"/>
          <w:color w:val="000000"/>
        </w:rPr>
        <w:t>,</w:t>
      </w:r>
      <w:r w:rsidRPr="00F05F07">
        <w:rPr>
          <w:rFonts w:cstheme="minorHAnsi"/>
          <w:color w:val="000000"/>
        </w:rPr>
        <w:t xml:space="preserve"> and migration improved structural detail by properly positioning the reflectors in space, </w:t>
      </w:r>
      <w:r>
        <w:rPr>
          <w:rFonts w:cstheme="minorHAnsi"/>
          <w:color w:val="000000"/>
        </w:rPr>
        <w:t xml:space="preserve">thereby </w:t>
      </w:r>
      <w:r w:rsidRPr="00F05F07">
        <w:rPr>
          <w:rFonts w:cstheme="minorHAnsi"/>
          <w:color w:val="000000"/>
        </w:rPr>
        <w:t>collapsing diffractions to their point of origin</w:t>
      </w:r>
      <w:r>
        <w:rPr>
          <w:rFonts w:cstheme="minorHAnsi"/>
          <w:color w:val="000000"/>
        </w:rPr>
        <w:t>.  This reprocessing resolved</w:t>
      </w:r>
      <w:r w:rsidRPr="00F05F07">
        <w:rPr>
          <w:rFonts w:cstheme="minorHAnsi"/>
          <w:color w:val="000000"/>
        </w:rPr>
        <w:t xml:space="preserve"> fault plane reflections that in the past were only inferred from </w:t>
      </w:r>
      <w:proofErr w:type="spellStart"/>
      <w:r w:rsidRPr="00F05F07">
        <w:rPr>
          <w:rFonts w:cstheme="minorHAnsi"/>
          <w:color w:val="000000"/>
        </w:rPr>
        <w:t>stratal</w:t>
      </w:r>
      <w:proofErr w:type="spellEnd"/>
      <w:r w:rsidRPr="00F05F07">
        <w:rPr>
          <w:rFonts w:cstheme="minorHAnsi"/>
          <w:color w:val="000000"/>
        </w:rPr>
        <w:t xml:space="preserve"> truncations (Fig S1). </w:t>
      </w:r>
      <w:r>
        <w:rPr>
          <w:rFonts w:cstheme="minorHAnsi"/>
          <w:color w:val="000000"/>
        </w:rPr>
        <w:t xml:space="preserve"> The resulting images resolve previously undetected </w:t>
      </w:r>
      <w:r w:rsidRPr="00F05F07">
        <w:rPr>
          <w:rFonts w:cstheme="minorHAnsi"/>
          <w:color w:val="000000"/>
        </w:rPr>
        <w:t xml:space="preserve">tectonic relations in the frontal prism backstop area and structures in the zone of extensional faulting.  We found that the resolution </w:t>
      </w:r>
      <w:r>
        <w:rPr>
          <w:rFonts w:cstheme="minorHAnsi"/>
          <w:color w:val="000000"/>
        </w:rPr>
        <w:t>of</w:t>
      </w:r>
      <w:r w:rsidRPr="00F05F07">
        <w:rPr>
          <w:rFonts w:cstheme="minorHAnsi"/>
          <w:color w:val="000000"/>
        </w:rPr>
        <w:t xml:space="preserve"> post-stack time migrated images converted to depth was commonly similar to </w:t>
      </w:r>
      <w:r>
        <w:rPr>
          <w:rFonts w:cstheme="minorHAnsi"/>
          <w:color w:val="000000"/>
        </w:rPr>
        <w:t xml:space="preserve">that of </w:t>
      </w:r>
      <w:r w:rsidRPr="00F05F07">
        <w:rPr>
          <w:rFonts w:cstheme="minorHAnsi"/>
          <w:color w:val="000000"/>
        </w:rPr>
        <w:t>pre-stack depth migrated images.  Depth conversion with interval velocities from stacking was applied to shallow strata</w:t>
      </w:r>
      <w:r>
        <w:rPr>
          <w:rFonts w:cstheme="minorHAnsi"/>
          <w:color w:val="000000"/>
        </w:rPr>
        <w:t>,</w:t>
      </w:r>
      <w:r w:rsidRPr="00F05F07">
        <w:rPr>
          <w:rFonts w:cstheme="minorHAnsi"/>
          <w:color w:val="000000"/>
        </w:rPr>
        <w:t xml:space="preserve"> and velocities in deep regions were guided by a wide</w:t>
      </w:r>
      <w:r>
        <w:rPr>
          <w:rFonts w:cstheme="minorHAnsi"/>
          <w:color w:val="000000"/>
        </w:rPr>
        <w:t>-</w:t>
      </w:r>
      <w:r w:rsidRPr="00F05F07">
        <w:rPr>
          <w:rFonts w:cstheme="minorHAnsi"/>
          <w:color w:val="000000"/>
        </w:rPr>
        <w:t>angle crustal velocity section in the Unimak segment [</w:t>
      </w:r>
      <w:proofErr w:type="spellStart"/>
      <w:r w:rsidRPr="00F05F07">
        <w:rPr>
          <w:rFonts w:cstheme="minorHAnsi"/>
          <w:color w:val="000000"/>
        </w:rPr>
        <w:t>Lizarralde</w:t>
      </w:r>
      <w:proofErr w:type="spellEnd"/>
      <w:r w:rsidRPr="00F05F07">
        <w:rPr>
          <w:rFonts w:cstheme="minorHAnsi"/>
          <w:color w:val="000000"/>
        </w:rPr>
        <w:t xml:space="preserve"> et al., 2002].  </w:t>
      </w:r>
      <w:r>
        <w:rPr>
          <w:rFonts w:cstheme="minorHAnsi"/>
          <w:color w:val="000000"/>
        </w:rPr>
        <w:t>Reprocessing achieved i</w:t>
      </w:r>
      <w:r w:rsidRPr="00F05F07">
        <w:rPr>
          <w:rFonts w:cstheme="minorHAnsi"/>
          <w:color w:val="000000"/>
        </w:rPr>
        <w:t xml:space="preserve">maging to </w:t>
      </w:r>
      <w:r w:rsidRPr="00F05F07">
        <w:rPr>
          <w:rFonts w:cstheme="minorHAnsi"/>
        </w:rPr>
        <w:t xml:space="preserve">greater depth, especially in lines where enhanced multiple rejection was applied.  We used a similar processing sequence for </w:t>
      </w:r>
      <w:r w:rsidRPr="00F05F07">
        <w:rPr>
          <w:rFonts w:cstheme="minorHAnsi"/>
          <w:shd w:val="clear" w:color="auto" w:fill="FFFFFF"/>
        </w:rPr>
        <w:t>Aleut lines 04, 05, and 06</w:t>
      </w:r>
      <w:r>
        <w:rPr>
          <w:rFonts w:cstheme="minorHAnsi"/>
          <w:shd w:val="clear" w:color="auto" w:fill="FFFFFF"/>
        </w:rPr>
        <w:t>,</w:t>
      </w:r>
      <w:r w:rsidRPr="00F05F07">
        <w:rPr>
          <w:rFonts w:cstheme="minorHAnsi"/>
          <w:shd w:val="clear" w:color="auto" w:fill="FFFFFF"/>
        </w:rPr>
        <w:t xml:space="preserve"> and the superior acquisition parameters (12.5 m versus </w:t>
      </w:r>
      <w:r>
        <w:rPr>
          <w:rFonts w:cstheme="minorHAnsi"/>
          <w:shd w:val="clear" w:color="auto" w:fill="FFFFFF"/>
        </w:rPr>
        <w:t>24</w:t>
      </w:r>
      <w:r w:rsidRPr="00F05F07">
        <w:rPr>
          <w:rFonts w:cstheme="minorHAnsi"/>
          <w:shd w:val="clear" w:color="auto" w:fill="FFFFFF"/>
        </w:rPr>
        <w:t xml:space="preserve"> m </w:t>
      </w:r>
      <w:r>
        <w:rPr>
          <w:rFonts w:cstheme="minorHAnsi"/>
          <w:shd w:val="clear" w:color="auto" w:fill="FFFFFF"/>
        </w:rPr>
        <w:t>trace</w:t>
      </w:r>
      <w:r w:rsidRPr="00F05F07">
        <w:rPr>
          <w:rFonts w:cstheme="minorHAnsi"/>
          <w:shd w:val="clear" w:color="auto" w:fill="FFFFFF"/>
        </w:rPr>
        <w:t xml:space="preserve"> interval, 8 km v</w:t>
      </w:r>
      <w:r>
        <w:rPr>
          <w:rFonts w:cstheme="minorHAnsi"/>
          <w:shd w:val="clear" w:color="auto" w:fill="FFFFFF"/>
        </w:rPr>
        <w:t>ersus</w:t>
      </w:r>
      <w:r w:rsidRPr="00F05F07">
        <w:rPr>
          <w:rFonts w:cstheme="minorHAnsi"/>
          <w:shd w:val="clear" w:color="auto" w:fill="FFFFFF"/>
        </w:rPr>
        <w:t xml:space="preserve"> 2.4 km streamer length, and a larger seismic source) afforded greater resolution (Fig S1 c).  </w:t>
      </w:r>
    </w:p>
    <w:p w14:paraId="5A786033" w14:textId="4EFA3A64" w:rsidR="00DC438E" w:rsidRPr="00DC438E" w:rsidRDefault="00DC438E" w:rsidP="00463423">
      <w:pPr>
        <w:spacing w:line="360" w:lineRule="auto"/>
        <w:rPr>
          <w:b/>
          <w:color w:val="000000" w:themeColor="text1"/>
        </w:rPr>
      </w:pPr>
      <w:r w:rsidRPr="00DC438E">
        <w:rPr>
          <w:b/>
          <w:color w:val="000000" w:themeColor="text1"/>
        </w:rPr>
        <w:t>Extensional fault across the upper plate</w:t>
      </w:r>
    </w:p>
    <w:p w14:paraId="7ABB3DEC" w14:textId="1B36DB9A" w:rsidR="00463423" w:rsidRPr="003D7609" w:rsidRDefault="00463423" w:rsidP="00463423">
      <w:pPr>
        <w:spacing w:line="360" w:lineRule="auto"/>
        <w:rPr>
          <w:color w:val="000000" w:themeColor="text1"/>
        </w:rPr>
      </w:pPr>
      <w:r w:rsidRPr="003D7609">
        <w:rPr>
          <w:color w:val="000000" w:themeColor="text1"/>
        </w:rPr>
        <w:t>The remarkable</w:t>
      </w:r>
      <w:r>
        <w:rPr>
          <w:color w:val="000000" w:themeColor="text1"/>
        </w:rPr>
        <w:t xml:space="preserve"> LDE</w:t>
      </w:r>
      <w:r w:rsidRPr="003D7609">
        <w:rPr>
          <w:color w:val="000000" w:themeColor="text1"/>
        </w:rPr>
        <w:t xml:space="preserve"> </w:t>
      </w:r>
      <w:r w:rsidR="00F03C28">
        <w:rPr>
          <w:color w:val="000000" w:themeColor="text1"/>
        </w:rPr>
        <w:t xml:space="preserve">fault zone </w:t>
      </w:r>
      <w:r w:rsidRPr="003D7609">
        <w:rPr>
          <w:color w:val="000000" w:themeColor="text1"/>
        </w:rPr>
        <w:t>image developed with</w:t>
      </w:r>
      <w:r>
        <w:rPr>
          <w:color w:val="000000" w:themeColor="text1"/>
        </w:rPr>
        <w:t xml:space="preserve"> ALEUT line 05</w:t>
      </w:r>
      <w:r w:rsidRPr="003D7609">
        <w:rPr>
          <w:color w:val="000000" w:themeColor="text1"/>
        </w:rPr>
        <w:t xml:space="preserve"> data [</w:t>
      </w:r>
      <w:proofErr w:type="spellStart"/>
      <w:r>
        <w:rPr>
          <w:rFonts w:cs="Arial"/>
          <w:lang w:val="en-GB"/>
        </w:rPr>
        <w:t>Bécel</w:t>
      </w:r>
      <w:proofErr w:type="spellEnd"/>
      <w:r w:rsidRPr="003D7609" w:rsidDel="007620DA">
        <w:rPr>
          <w:color w:val="000000" w:themeColor="text1"/>
        </w:rPr>
        <w:t xml:space="preserve"> </w:t>
      </w:r>
      <w:r w:rsidRPr="003D7609">
        <w:rPr>
          <w:color w:val="000000" w:themeColor="text1"/>
        </w:rPr>
        <w:t xml:space="preserve">et al., 2017] shows that </w:t>
      </w:r>
      <w:r>
        <w:rPr>
          <w:color w:val="000000" w:themeColor="text1"/>
        </w:rPr>
        <w:t>the</w:t>
      </w:r>
      <w:r w:rsidRPr="003D7609">
        <w:rPr>
          <w:color w:val="000000" w:themeColor="text1"/>
        </w:rPr>
        <w:t xml:space="preserve"> LDE fault can be rooted in the plate interface.  This is indeed </w:t>
      </w:r>
      <w:r>
        <w:rPr>
          <w:color w:val="000000" w:themeColor="text1"/>
        </w:rPr>
        <w:t xml:space="preserve">an </w:t>
      </w:r>
      <w:r w:rsidRPr="003D7609">
        <w:rPr>
          <w:color w:val="000000" w:themeColor="text1"/>
        </w:rPr>
        <w:t>amazing</w:t>
      </w:r>
      <w:r>
        <w:rPr>
          <w:color w:val="000000" w:themeColor="text1"/>
        </w:rPr>
        <w:t xml:space="preserve"> image</w:t>
      </w:r>
      <w:r w:rsidRPr="003D7609">
        <w:rPr>
          <w:color w:val="000000" w:themeColor="text1"/>
        </w:rPr>
        <w:t xml:space="preserve"> since the velocity contrast that produces a reflection across a dipping fault zone </w:t>
      </w:r>
      <w:r>
        <w:rPr>
          <w:color w:val="000000" w:themeColor="text1"/>
        </w:rPr>
        <w:t>is normally too small to produce a readable image</w:t>
      </w:r>
      <w:r w:rsidR="0076540A" w:rsidRPr="0076540A">
        <w:rPr>
          <w:color w:val="000000" w:themeColor="text1"/>
        </w:rPr>
        <w:t xml:space="preserve"> </w:t>
      </w:r>
      <w:r w:rsidR="0076540A" w:rsidRPr="003D7609">
        <w:rPr>
          <w:color w:val="000000" w:themeColor="text1"/>
        </w:rPr>
        <w:t>at 20</w:t>
      </w:r>
      <w:r w:rsidR="0076540A">
        <w:rPr>
          <w:color w:val="000000" w:themeColor="text1"/>
        </w:rPr>
        <w:t xml:space="preserve"> to </w:t>
      </w:r>
      <w:r w:rsidR="0076540A" w:rsidRPr="003D7609">
        <w:rPr>
          <w:color w:val="000000" w:themeColor="text1"/>
        </w:rPr>
        <w:t>40 km depth</w:t>
      </w:r>
      <w:r w:rsidRPr="003D7609">
        <w:rPr>
          <w:color w:val="000000" w:themeColor="text1"/>
        </w:rPr>
        <w:t xml:space="preserve">. </w:t>
      </w:r>
      <w:r>
        <w:rPr>
          <w:color w:val="000000" w:themeColor="text1"/>
        </w:rPr>
        <w:t>The LDE fault zone bright spot reflections appear to be 1 to 2 km thick and discontinuous, whereas those from the plate interface are thin and continuous.  Dipping r</w:t>
      </w:r>
      <w:r w:rsidRPr="003D7609">
        <w:rPr>
          <w:color w:val="000000" w:themeColor="text1"/>
        </w:rPr>
        <w:t>eflections from such</w:t>
      </w:r>
      <w:r>
        <w:rPr>
          <w:color w:val="000000" w:themeColor="text1"/>
        </w:rPr>
        <w:t xml:space="preserve"> great</w:t>
      </w:r>
      <w:r w:rsidRPr="003D7609">
        <w:rPr>
          <w:color w:val="000000" w:themeColor="text1"/>
        </w:rPr>
        <w:t xml:space="preserve"> depths require</w:t>
      </w:r>
      <w:r>
        <w:rPr>
          <w:color w:val="000000" w:themeColor="text1"/>
        </w:rPr>
        <w:t xml:space="preserve"> an impedance contrast</w:t>
      </w:r>
      <w:r w:rsidRPr="003D7609">
        <w:rPr>
          <w:color w:val="000000" w:themeColor="text1"/>
        </w:rPr>
        <w:t xml:space="preserve"> such as</w:t>
      </w:r>
      <w:r>
        <w:rPr>
          <w:color w:val="000000" w:themeColor="text1"/>
        </w:rPr>
        <w:t xml:space="preserve"> that caused by</w:t>
      </w:r>
      <w:r w:rsidRPr="003D7609">
        <w:rPr>
          <w:color w:val="000000" w:themeColor="text1"/>
        </w:rPr>
        <w:t xml:space="preserve"> </w:t>
      </w:r>
      <w:r>
        <w:rPr>
          <w:color w:val="000000" w:themeColor="text1"/>
        </w:rPr>
        <w:t xml:space="preserve">a </w:t>
      </w:r>
      <w:r w:rsidR="00DC438E">
        <w:rPr>
          <w:color w:val="000000" w:themeColor="text1"/>
        </w:rPr>
        <w:t xml:space="preserve">large </w:t>
      </w:r>
      <w:r>
        <w:rPr>
          <w:color w:val="000000" w:themeColor="text1"/>
        </w:rPr>
        <w:t>concentration of</w:t>
      </w:r>
      <w:r w:rsidRPr="003D7609">
        <w:rPr>
          <w:color w:val="000000" w:themeColor="text1"/>
        </w:rPr>
        <w:t xml:space="preserve"> fluid.  </w:t>
      </w:r>
      <w:r>
        <w:rPr>
          <w:color w:val="000000" w:themeColor="text1"/>
        </w:rPr>
        <w:t xml:space="preserve">It may be that </w:t>
      </w:r>
      <w:r w:rsidR="00DC438E">
        <w:rPr>
          <w:color w:val="000000" w:themeColor="text1"/>
        </w:rPr>
        <w:t>they</w:t>
      </w:r>
      <w:r>
        <w:rPr>
          <w:color w:val="000000" w:themeColor="text1"/>
        </w:rPr>
        <w:t xml:space="preserve"> exist locally, which could</w:t>
      </w:r>
      <w:r w:rsidRPr="003D7609">
        <w:rPr>
          <w:color w:val="000000" w:themeColor="text1"/>
        </w:rPr>
        <w:t xml:space="preserve"> </w:t>
      </w:r>
      <w:r>
        <w:rPr>
          <w:color w:val="000000" w:themeColor="text1"/>
        </w:rPr>
        <w:t>explain</w:t>
      </w:r>
      <w:r w:rsidRPr="003D7609">
        <w:rPr>
          <w:color w:val="000000" w:themeColor="text1"/>
        </w:rPr>
        <w:t xml:space="preserve"> why </w:t>
      </w:r>
      <w:r>
        <w:rPr>
          <w:color w:val="000000" w:themeColor="text1"/>
        </w:rPr>
        <w:t>similar</w:t>
      </w:r>
      <w:r w:rsidRPr="003D7609">
        <w:rPr>
          <w:color w:val="000000" w:themeColor="text1"/>
        </w:rPr>
        <w:t xml:space="preserve"> features are </w:t>
      </w:r>
      <w:r>
        <w:rPr>
          <w:color w:val="000000" w:themeColor="text1"/>
        </w:rPr>
        <w:t xml:space="preserve">not </w:t>
      </w:r>
      <w:r w:rsidRPr="003D7609">
        <w:rPr>
          <w:color w:val="000000" w:themeColor="text1"/>
        </w:rPr>
        <w:t>seen in</w:t>
      </w:r>
      <w:r>
        <w:rPr>
          <w:color w:val="000000" w:themeColor="text1"/>
        </w:rPr>
        <w:t xml:space="preserve"> the</w:t>
      </w:r>
      <w:r w:rsidRPr="003D7609">
        <w:rPr>
          <w:color w:val="000000" w:themeColor="text1"/>
        </w:rPr>
        <w:t xml:space="preserve"> 6 other </w:t>
      </w:r>
      <w:r>
        <w:rPr>
          <w:color w:val="000000" w:themeColor="text1"/>
        </w:rPr>
        <w:t xml:space="preserve">RV </w:t>
      </w:r>
      <w:proofErr w:type="spellStart"/>
      <w:r w:rsidRPr="003D7609">
        <w:rPr>
          <w:color w:val="000000" w:themeColor="text1"/>
        </w:rPr>
        <w:t>Langseth</w:t>
      </w:r>
      <w:proofErr w:type="spellEnd"/>
      <w:r w:rsidRPr="003D7609">
        <w:rPr>
          <w:color w:val="000000" w:themeColor="text1"/>
        </w:rPr>
        <w:t xml:space="preserve"> lines </w:t>
      </w:r>
      <w:r>
        <w:rPr>
          <w:color w:val="000000" w:themeColor="text1"/>
        </w:rPr>
        <w:t xml:space="preserve">that </w:t>
      </w:r>
      <w:r w:rsidRPr="003D7609">
        <w:rPr>
          <w:color w:val="000000" w:themeColor="text1"/>
        </w:rPr>
        <w:t xml:space="preserve">cross the Alaska convergent margin. </w:t>
      </w:r>
    </w:p>
    <w:p w14:paraId="16DB5F2F" w14:textId="77777777" w:rsidR="00463423" w:rsidRPr="00F05F07" w:rsidRDefault="00463423" w:rsidP="002950EE">
      <w:pPr>
        <w:spacing w:before="100" w:beforeAutospacing="1" w:after="100" w:afterAutospacing="1" w:line="360" w:lineRule="auto"/>
        <w:rPr>
          <w:rFonts w:cstheme="minorHAnsi"/>
        </w:rPr>
      </w:pPr>
    </w:p>
    <w:p w14:paraId="0DAAB980" w14:textId="397499C2" w:rsidR="002950EE" w:rsidRDefault="002950EE" w:rsidP="00EF7E0E">
      <w:pPr>
        <w:spacing w:line="276" w:lineRule="auto"/>
        <w:rPr>
          <w:b/>
        </w:rPr>
      </w:pPr>
      <w:r>
        <w:rPr>
          <w:b/>
        </w:rPr>
        <w:t>FIGURE CAPTIONS</w:t>
      </w:r>
    </w:p>
    <w:p w14:paraId="22F20110" w14:textId="330543C0" w:rsidR="00407672" w:rsidRDefault="00407672" w:rsidP="00EF7E0E">
      <w:pPr>
        <w:spacing w:line="276" w:lineRule="auto"/>
      </w:pPr>
      <w:r>
        <w:t>Figure S 1</w:t>
      </w:r>
      <w:proofErr w:type="gramStart"/>
      <w:r>
        <w:t xml:space="preserve">,  </w:t>
      </w:r>
      <w:r w:rsidR="0076540A">
        <w:t>Seismic</w:t>
      </w:r>
      <w:proofErr w:type="gramEnd"/>
      <w:r w:rsidR="0076540A">
        <w:t xml:space="preserve"> imaging in the l</w:t>
      </w:r>
      <w:r>
        <w:t xml:space="preserve">ower slope Backstop Splay Fault Zone (BSFZ) area.  </w:t>
      </w:r>
      <w:r w:rsidR="0076540A">
        <w:t>A l</w:t>
      </w:r>
      <w:r>
        <w:t>egacy and current image</w:t>
      </w:r>
      <w:r w:rsidR="0076540A">
        <w:t xml:space="preserve"> comparison</w:t>
      </w:r>
      <w:r>
        <w:t xml:space="preserve"> show</w:t>
      </w:r>
      <w:r w:rsidR="0076540A">
        <w:t>s</w:t>
      </w:r>
      <w:r>
        <w:t xml:space="preserve"> improved resolution from reprocessing.  </w:t>
      </w:r>
      <w:r w:rsidR="0076540A">
        <w:t>L</w:t>
      </w:r>
      <w:r>
        <w:t xml:space="preserve">egacy data in Bruns et al., (1987) </w:t>
      </w:r>
      <w:proofErr w:type="spellStart"/>
      <w:proofErr w:type="gramStart"/>
      <w:r w:rsidR="0076540A">
        <w:t>A”</w:t>
      </w:r>
      <w:proofErr w:type="gramEnd"/>
      <w:r>
        <w:t>compare</w:t>
      </w:r>
      <w:r w:rsidR="0076540A">
        <w:t>d</w:t>
      </w:r>
      <w:proofErr w:type="spellEnd"/>
      <w:r>
        <w:t xml:space="preserve"> with B</w:t>
      </w:r>
      <w:r w:rsidR="0076540A">
        <w:t>”</w:t>
      </w:r>
      <w:r>
        <w:t xml:space="preserve"> </w:t>
      </w:r>
      <w:r w:rsidR="0076540A">
        <w:t xml:space="preserve">shows </w:t>
      </w:r>
      <w:r>
        <w:t xml:space="preserve">the improved resolution in the reprocessed image.  C is an image from nearby ALEUT line, A-05 (Fig 1) that illustrates improved resolution with the RV </w:t>
      </w:r>
      <w:proofErr w:type="spellStart"/>
      <w:r>
        <w:t>Langseth</w:t>
      </w:r>
      <w:proofErr w:type="spellEnd"/>
      <w:r>
        <w:t xml:space="preserve"> acquisition system.  Compare these time sections with depth sections in Figures 2 and </w:t>
      </w:r>
      <w:proofErr w:type="gramStart"/>
      <w:r>
        <w:t>4 .</w:t>
      </w:r>
      <w:proofErr w:type="gramEnd"/>
    </w:p>
    <w:p w14:paraId="391F789D" w14:textId="77777777" w:rsidR="00407672" w:rsidRDefault="00407672" w:rsidP="00EF7E0E">
      <w:pPr>
        <w:spacing w:line="276" w:lineRule="auto"/>
      </w:pPr>
      <w:r>
        <w:t xml:space="preserve">Figure S </w:t>
      </w:r>
      <w:proofErr w:type="gramStart"/>
      <w:r>
        <w:t>2  Upper</w:t>
      </w:r>
      <w:proofErr w:type="gramEnd"/>
      <w:r>
        <w:t xml:space="preserve"> slope </w:t>
      </w:r>
      <w:proofErr w:type="spellStart"/>
      <w:r>
        <w:t>Shumagin</w:t>
      </w:r>
      <w:proofErr w:type="spellEnd"/>
      <w:r>
        <w:t xml:space="preserve"> Ridge area; images A and B illustrate improved resolution in shallower water that is pointed out and annotated in image C.  Compare these reprocessed time sections with the image in Figure 9 that shows how conversion to depth corrects structural</w:t>
      </w:r>
      <w:r w:rsidRPr="00F4448C">
        <w:t xml:space="preserve"> </w:t>
      </w:r>
      <w:r>
        <w:t>associations.  Images are clearer when enlarged.</w:t>
      </w:r>
    </w:p>
    <w:p w14:paraId="0762E28D" w14:textId="66B252B5" w:rsidR="00407672" w:rsidRDefault="00407672" w:rsidP="00EF7E0E">
      <w:pPr>
        <w:spacing w:line="276" w:lineRule="auto"/>
      </w:pPr>
      <w:r>
        <w:t xml:space="preserve">Figure S </w:t>
      </w:r>
      <w:proofErr w:type="gramStart"/>
      <w:r>
        <w:t>3  Bathymetry</w:t>
      </w:r>
      <w:proofErr w:type="gramEnd"/>
      <w:r>
        <w:t xml:space="preserve"> of Figure 1 in perspective looking from the SW.  </w:t>
      </w:r>
      <w:r w:rsidR="0076540A">
        <w:t>S</w:t>
      </w:r>
      <w:r>
        <w:t xml:space="preserve">ome of the seismic lines are </w:t>
      </w:r>
      <w:r w:rsidR="0076540A">
        <w:t>eliminated</w:t>
      </w:r>
      <w:r>
        <w:t xml:space="preserve"> to avoid covering too much of the morphology.  Only part </w:t>
      </w:r>
      <w:proofErr w:type="gramStart"/>
      <w:r>
        <w:t>of  Unimak</w:t>
      </w:r>
      <w:proofErr w:type="gramEnd"/>
      <w:r>
        <w:t xml:space="preserve"> Seamount is covered by multibeam bathymetry and the local mid-slope terrace coalescing into a more coherent</w:t>
      </w:r>
      <w:r w:rsidR="0076540A">
        <w:t xml:space="preserve"> Aleutian style</w:t>
      </w:r>
      <w:r>
        <w:t xml:space="preserve"> terrace is shown in the foreground. </w:t>
      </w:r>
    </w:p>
    <w:p w14:paraId="7799E195" w14:textId="511CF1DA" w:rsidR="00407672" w:rsidRDefault="00407672" w:rsidP="00EF7E0E">
      <w:pPr>
        <w:spacing w:line="276" w:lineRule="auto"/>
      </w:pPr>
      <w:r>
        <w:t xml:space="preserve">Figure S </w:t>
      </w:r>
      <w:proofErr w:type="gramStart"/>
      <w:r>
        <w:t>4  Perspective</w:t>
      </w:r>
      <w:proofErr w:type="gramEnd"/>
      <w:r>
        <w:t xml:space="preserve"> of </w:t>
      </w:r>
      <w:proofErr w:type="spellStart"/>
      <w:r>
        <w:t>Shumagin</w:t>
      </w:r>
      <w:proofErr w:type="spellEnd"/>
      <w:r>
        <w:t xml:space="preserve"> segment bathymetry viewed from the NE.  The notch at the location of A04 </w:t>
      </w:r>
      <w:r w:rsidR="0076540A">
        <w:t>indicates</w:t>
      </w:r>
      <w:r>
        <w:t xml:space="preserve"> the location of that line.  Note the change in morphology at the BSFZ and the decrease in morphological expression of the BSFZ and </w:t>
      </w:r>
      <w:proofErr w:type="spellStart"/>
      <w:r>
        <w:t>Shumagin</w:t>
      </w:r>
      <w:proofErr w:type="spellEnd"/>
      <w:r>
        <w:t xml:space="preserve"> Ridge.</w:t>
      </w:r>
    </w:p>
    <w:p w14:paraId="55AAE853" w14:textId="4100D0D2" w:rsidR="00EF7E0E" w:rsidRDefault="00407672" w:rsidP="00EF7E0E">
      <w:pPr>
        <w:spacing w:line="276" w:lineRule="auto"/>
        <w:rPr>
          <w:b/>
        </w:rPr>
      </w:pPr>
      <w:r w:rsidRPr="00DE4512">
        <w:rPr>
          <w:b/>
        </w:rPr>
        <w:t>SUPPL</w:t>
      </w:r>
      <w:r w:rsidR="000E4823">
        <w:rPr>
          <w:b/>
        </w:rPr>
        <w:t>E</w:t>
      </w:r>
      <w:r w:rsidRPr="00DE4512">
        <w:rPr>
          <w:b/>
        </w:rPr>
        <w:t>MENTAL</w:t>
      </w:r>
      <w:r>
        <w:rPr>
          <w:b/>
        </w:rPr>
        <w:t xml:space="preserve"> DATA,</w:t>
      </w:r>
      <w:r w:rsidRPr="00DE4512">
        <w:rPr>
          <w:b/>
        </w:rPr>
        <w:t xml:space="preserve"> ILLUSTRATION</w:t>
      </w:r>
    </w:p>
    <w:p w14:paraId="6CB128A3" w14:textId="77777777" w:rsidR="000F0159" w:rsidRDefault="000F0159" w:rsidP="000F0159">
      <w:pPr>
        <w:spacing w:line="360" w:lineRule="auto"/>
      </w:pPr>
      <w:bookmarkStart w:id="2" w:name="_Hlk513607126"/>
      <w:r>
        <w:t>Figure S 1</w:t>
      </w:r>
    </w:p>
    <w:bookmarkEnd w:id="2"/>
    <w:p w14:paraId="6370E1EF" w14:textId="77777777" w:rsidR="000F0159" w:rsidRDefault="000F0159" w:rsidP="000F0159">
      <w:pPr>
        <w:spacing w:line="360" w:lineRule="auto"/>
      </w:pPr>
      <w:r>
        <w:rPr>
          <w:noProof/>
        </w:rPr>
        <w:drawing>
          <wp:inline distT="0" distB="0" distL="0" distR="0" wp14:anchorId="36358001" wp14:editId="3D7C7736">
            <wp:extent cx="4876800" cy="2271801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4780" cy="2284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987D3D" w14:textId="77777777" w:rsidR="000F0159" w:rsidRDefault="000F0159" w:rsidP="000F0159">
      <w:pPr>
        <w:pStyle w:val="ListParagraph"/>
        <w:numPr>
          <w:ilvl w:val="0"/>
          <w:numId w:val="1"/>
        </w:numPr>
        <w:spacing w:line="360" w:lineRule="auto"/>
      </w:pPr>
      <w:r>
        <w:t>Line 217, lower slope stacked time image, legacy (Bruns et al., (1987).</w:t>
      </w:r>
    </w:p>
    <w:p w14:paraId="01099130" w14:textId="77777777" w:rsidR="000F0159" w:rsidRDefault="000F0159" w:rsidP="000F0159">
      <w:pPr>
        <w:spacing w:line="360" w:lineRule="auto"/>
      </w:pPr>
    </w:p>
    <w:p w14:paraId="67139402" w14:textId="77777777" w:rsidR="000F0159" w:rsidRDefault="000F0159" w:rsidP="000F0159">
      <w:pPr>
        <w:spacing w:line="360" w:lineRule="auto"/>
      </w:pPr>
      <w:r>
        <w:rPr>
          <w:noProof/>
        </w:rPr>
        <w:drawing>
          <wp:inline distT="0" distB="0" distL="0" distR="0" wp14:anchorId="6AF62C14" wp14:editId="0105F6D4">
            <wp:extent cx="4841789" cy="2257425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2055" cy="2280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220C0F" w14:textId="77777777" w:rsidR="000F0159" w:rsidRDefault="000F0159" w:rsidP="000F0159">
      <w:pPr>
        <w:pStyle w:val="ListParagraph"/>
        <w:numPr>
          <w:ilvl w:val="0"/>
          <w:numId w:val="1"/>
        </w:numPr>
        <w:spacing w:line="360" w:lineRule="auto"/>
      </w:pPr>
      <w:r>
        <w:t>Line 217, migrated time section, same data, processed with current software.</w:t>
      </w:r>
    </w:p>
    <w:p w14:paraId="5610716B" w14:textId="77777777" w:rsidR="000F0159" w:rsidRDefault="000F0159" w:rsidP="000F0159">
      <w:pPr>
        <w:spacing w:line="360" w:lineRule="auto"/>
      </w:pPr>
      <w:r>
        <w:rPr>
          <w:noProof/>
        </w:rPr>
        <w:drawing>
          <wp:inline distT="0" distB="0" distL="0" distR="0" wp14:anchorId="6F890BA8" wp14:editId="77912E41">
            <wp:extent cx="4791218" cy="2000250"/>
            <wp:effectExtent l="0" t="0" r="9525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025"/>
                    <a:stretch/>
                  </pic:blipFill>
                  <pic:spPr bwMode="auto">
                    <a:xfrm>
                      <a:off x="0" y="0"/>
                      <a:ext cx="4893698" cy="2043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DBEEF6" w14:textId="77777777" w:rsidR="000F0159" w:rsidRDefault="000F0159" w:rsidP="000F0159">
      <w:pPr>
        <w:spacing w:line="360" w:lineRule="auto"/>
      </w:pPr>
      <w:r>
        <w:t>C.  Line ALEUT 05, 14km from 217, migrated time section processed same as above</w:t>
      </w:r>
    </w:p>
    <w:p w14:paraId="4C7B78AC" w14:textId="77777777" w:rsidR="00C14606" w:rsidRDefault="00C14606" w:rsidP="00C14606">
      <w:pPr>
        <w:spacing w:line="360" w:lineRule="auto"/>
      </w:pPr>
      <w:r>
        <w:t>Figure S 2</w:t>
      </w:r>
    </w:p>
    <w:p w14:paraId="32C5F821" w14:textId="1235C007" w:rsidR="000F0159" w:rsidRDefault="000F0159" w:rsidP="000F0159">
      <w:pPr>
        <w:spacing w:line="360" w:lineRule="auto"/>
      </w:pPr>
      <w:r>
        <w:rPr>
          <w:noProof/>
        </w:rPr>
        <w:lastRenderedPageBreak/>
        <w:drawing>
          <wp:inline distT="0" distB="0" distL="0" distR="0" wp14:anchorId="17A86821" wp14:editId="32AF7ED9">
            <wp:extent cx="5188585" cy="214122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11439"/>
                    <a:stretch/>
                  </pic:blipFill>
                  <pic:spPr bwMode="auto">
                    <a:xfrm>
                      <a:off x="0" y="0"/>
                      <a:ext cx="5210232" cy="2150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CCD298" w14:textId="35AFE9E7" w:rsidR="000F0159" w:rsidRDefault="000F0159" w:rsidP="000F0159">
      <w:pPr>
        <w:pStyle w:val="ListParagraph"/>
        <w:numPr>
          <w:ilvl w:val="0"/>
          <w:numId w:val="2"/>
        </w:numPr>
        <w:spacing w:line="360" w:lineRule="auto"/>
      </w:pPr>
      <w:r>
        <w:t>Line 217, time section, Bruns et al., 1987, processed with legacy</w:t>
      </w:r>
      <w:r w:rsidR="00DC438E">
        <w:t xml:space="preserve"> </w:t>
      </w:r>
      <w:r>
        <w:t xml:space="preserve">stacking velocities </w:t>
      </w:r>
    </w:p>
    <w:p w14:paraId="1FB7F6F0" w14:textId="77777777" w:rsidR="000F0159" w:rsidRDefault="000F0159" w:rsidP="000F0159">
      <w:pPr>
        <w:spacing w:line="360" w:lineRule="auto"/>
      </w:pPr>
    </w:p>
    <w:p w14:paraId="0D120612" w14:textId="77777777" w:rsidR="000F0159" w:rsidRDefault="000F0159" w:rsidP="000F0159">
      <w:pPr>
        <w:spacing w:line="360" w:lineRule="auto"/>
      </w:pPr>
      <w:r>
        <w:rPr>
          <w:noProof/>
        </w:rPr>
        <w:drawing>
          <wp:inline distT="0" distB="0" distL="0" distR="0" wp14:anchorId="3021504C" wp14:editId="09123E17">
            <wp:extent cx="5242267" cy="217932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288"/>
                    <a:stretch/>
                  </pic:blipFill>
                  <pic:spPr bwMode="auto">
                    <a:xfrm>
                      <a:off x="0" y="0"/>
                      <a:ext cx="5267664" cy="2189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7F961E" w14:textId="52ACF8AC" w:rsidR="000F0159" w:rsidRDefault="000F0159" w:rsidP="000F0159">
      <w:pPr>
        <w:spacing w:line="360" w:lineRule="auto"/>
        <w:ind w:left="360"/>
      </w:pPr>
      <w:r>
        <w:t>B</w:t>
      </w:r>
      <w:r>
        <w:tab/>
        <w:t>Line 217, time section, migrated during reprocessing with 2018 stacking velocities.</w:t>
      </w:r>
    </w:p>
    <w:p w14:paraId="44AEAB81" w14:textId="77777777" w:rsidR="000F0159" w:rsidRDefault="000F0159" w:rsidP="000F0159">
      <w:pPr>
        <w:spacing w:line="360" w:lineRule="auto"/>
      </w:pPr>
    </w:p>
    <w:p w14:paraId="7BF64CF3" w14:textId="77777777" w:rsidR="000F0159" w:rsidRDefault="000F0159" w:rsidP="000F0159">
      <w:pPr>
        <w:spacing w:line="360" w:lineRule="auto"/>
      </w:pPr>
      <w:r>
        <w:rPr>
          <w:noProof/>
        </w:rPr>
        <w:lastRenderedPageBreak/>
        <w:drawing>
          <wp:inline distT="0" distB="0" distL="0" distR="0" wp14:anchorId="1BE4C0F7" wp14:editId="31CB7795">
            <wp:extent cx="5285105" cy="2052638"/>
            <wp:effectExtent l="0" t="0" r="0" b="508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057"/>
                    <a:stretch/>
                  </pic:blipFill>
                  <pic:spPr bwMode="auto">
                    <a:xfrm>
                      <a:off x="0" y="0"/>
                      <a:ext cx="5312622" cy="206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F3055B" w14:textId="6E4EAA73" w:rsidR="000F0159" w:rsidRDefault="000F0159" w:rsidP="000F0159">
      <w:pPr>
        <w:pStyle w:val="ListParagraph"/>
        <w:numPr>
          <w:ilvl w:val="0"/>
          <w:numId w:val="1"/>
        </w:numPr>
        <w:spacing w:line="360" w:lineRule="auto"/>
      </w:pPr>
      <w:r>
        <w:t>specific improvements with 2018 processing software – enlarge view for detail</w:t>
      </w:r>
    </w:p>
    <w:p w14:paraId="5AEDF4B0" w14:textId="548564E6" w:rsidR="000F0159" w:rsidRDefault="000F0159" w:rsidP="000F0159">
      <w:pPr>
        <w:spacing w:line="360" w:lineRule="auto"/>
      </w:pPr>
    </w:p>
    <w:p w14:paraId="1C7CBD26" w14:textId="77777777" w:rsidR="00442962" w:rsidRDefault="00442962" w:rsidP="000F0159">
      <w:pPr>
        <w:spacing w:line="360" w:lineRule="auto"/>
      </w:pPr>
    </w:p>
    <w:p w14:paraId="23060D64" w14:textId="1E5A9383" w:rsidR="00EF7E0E" w:rsidRDefault="000F0159" w:rsidP="00EF7E0E">
      <w:pPr>
        <w:spacing w:line="276" w:lineRule="auto"/>
      </w:pPr>
      <w:r w:rsidRPr="000568B6">
        <w:rPr>
          <w:noProof/>
        </w:rPr>
        <w:drawing>
          <wp:inline distT="0" distB="0" distL="0" distR="0" wp14:anchorId="0CCD72A7" wp14:editId="40B434DA">
            <wp:extent cx="5943600" cy="3691255"/>
            <wp:effectExtent l="0" t="0" r="0" b="444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91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Figure S 3</w:t>
      </w:r>
    </w:p>
    <w:p w14:paraId="13960DFB" w14:textId="77777777" w:rsidR="000F0159" w:rsidRDefault="000F0159" w:rsidP="000F0159">
      <w:pPr>
        <w:spacing w:line="360" w:lineRule="auto"/>
      </w:pPr>
      <w:r>
        <w:rPr>
          <w:noProof/>
        </w:rPr>
        <w:lastRenderedPageBreak/>
        <w:drawing>
          <wp:inline distT="0" distB="0" distL="0" distR="0" wp14:anchorId="26128C46" wp14:editId="309C1141">
            <wp:extent cx="5734050" cy="4253286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0748" cy="4258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A31E7C" w14:textId="77777777" w:rsidR="000F0159" w:rsidRDefault="000F0159" w:rsidP="000F0159">
      <w:pPr>
        <w:spacing w:line="360" w:lineRule="auto"/>
      </w:pPr>
    </w:p>
    <w:p w14:paraId="52D5861D" w14:textId="77777777" w:rsidR="000F0159" w:rsidRDefault="000F0159" w:rsidP="000F0159">
      <w:pPr>
        <w:spacing w:line="360" w:lineRule="auto"/>
      </w:pPr>
      <w:r>
        <w:t>Figure S 4</w:t>
      </w:r>
    </w:p>
    <w:p w14:paraId="6486E52B" w14:textId="77777777" w:rsidR="000F0159" w:rsidRPr="00C93AAB" w:rsidRDefault="000F0159" w:rsidP="000F0159">
      <w:pPr>
        <w:spacing w:line="360" w:lineRule="auto"/>
      </w:pPr>
    </w:p>
    <w:p w14:paraId="13D9D2FF" w14:textId="77777777" w:rsidR="000F0159" w:rsidRDefault="000F0159" w:rsidP="00EF7E0E">
      <w:pPr>
        <w:spacing w:line="276" w:lineRule="auto"/>
        <w:rPr>
          <w:b/>
        </w:rPr>
      </w:pPr>
    </w:p>
    <w:sectPr w:rsidR="000F015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C9553B6"/>
    <w:multiLevelType w:val="hybridMultilevel"/>
    <w:tmpl w:val="3A24CE70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57443EF"/>
    <w:multiLevelType w:val="hybridMultilevel"/>
    <w:tmpl w:val="A19A3622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65B64681"/>
    <w:multiLevelType w:val="hybridMultilevel"/>
    <w:tmpl w:val="A19A3622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07672"/>
    <w:rsid w:val="000E4823"/>
    <w:rsid w:val="000F0159"/>
    <w:rsid w:val="002950EE"/>
    <w:rsid w:val="00407672"/>
    <w:rsid w:val="00442962"/>
    <w:rsid w:val="00463423"/>
    <w:rsid w:val="0076540A"/>
    <w:rsid w:val="00AA25F8"/>
    <w:rsid w:val="00B11311"/>
    <w:rsid w:val="00B71B40"/>
    <w:rsid w:val="00C14606"/>
    <w:rsid w:val="00DC438E"/>
    <w:rsid w:val="00EF7E0E"/>
    <w:rsid w:val="00F03C28"/>
    <w:rsid w:val="00FC75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A36D4A9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07672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0F0159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0E482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E482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07672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0F0159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0E482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E482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image" Target="media/image7.tif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86</TotalTime>
  <Pages>6</Pages>
  <Words>642</Words>
  <Characters>3660</Characters>
  <Application>Microsoft Office Word</Application>
  <DocSecurity>0</DocSecurity>
  <Lines>30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4294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Roland von Huene</dc:creator>
  <cp:keywords/>
  <dc:description/>
  <cp:lastModifiedBy>eXtyles Bibliographic Reference Processing</cp:lastModifiedBy>
  <cp:revision>12</cp:revision>
  <dcterms:created xsi:type="dcterms:W3CDTF">2018-05-09T12:18:00Z</dcterms:created>
  <dcterms:modified xsi:type="dcterms:W3CDTF">2018-11-14T22:56:00Z</dcterms:modified>
</cp:coreProperties>
</file>