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C0DAA" w14:textId="77777777" w:rsidR="00463D40" w:rsidRDefault="00A36A2E" w:rsidP="00463D40">
      <w:pPr>
        <w:pStyle w:val="Head1"/>
        <w:spacing w:line="480" w:lineRule="auto"/>
      </w:pPr>
      <w:r w:rsidRPr="00EB2636">
        <w:rPr>
          <w:b w:val="0"/>
        </w:rPr>
        <w:t>SUPPLEMENTARY INFORMATION</w:t>
      </w:r>
      <w:r w:rsidR="00463D40" w:rsidRPr="00463D40">
        <w:t xml:space="preserve"> </w:t>
      </w:r>
    </w:p>
    <w:p w14:paraId="71899B2C" w14:textId="20D606EC" w:rsidR="000247A2" w:rsidRDefault="00EC648E" w:rsidP="000247A2">
      <w:pPr>
        <w:pStyle w:val="Head1"/>
        <w:spacing w:line="480" w:lineRule="auto"/>
      </w:pPr>
      <w:r>
        <w:t>Miocene restriction of the Pacific-North Atlantic throughflow strengthened Atlantic overturning circulation</w:t>
      </w:r>
    </w:p>
    <w:p w14:paraId="27F1CD8C" w14:textId="77777777" w:rsidR="00D12908" w:rsidRDefault="00D12908" w:rsidP="00D12908">
      <w:pPr>
        <w:pStyle w:val="Head1"/>
        <w:spacing w:line="480" w:lineRule="auto"/>
      </w:pPr>
    </w:p>
    <w:p w14:paraId="02673E6B" w14:textId="77777777" w:rsidR="00463D40" w:rsidRPr="00FA65BF" w:rsidRDefault="00463D40" w:rsidP="00463D40">
      <w:pPr>
        <w:spacing w:line="480" w:lineRule="auto"/>
        <w:jc w:val="both"/>
      </w:pPr>
      <w:r w:rsidRPr="00FA65BF">
        <w:t>Valeriia Kirillova</w:t>
      </w:r>
      <w:r w:rsidRPr="00FA65BF">
        <w:rPr>
          <w:vertAlign w:val="superscript"/>
        </w:rPr>
        <w:t>a,</w:t>
      </w:r>
      <w:r w:rsidRPr="00FA65BF">
        <w:t>, Anne H. Osborne</w:t>
      </w:r>
      <w:r w:rsidRPr="00FA65BF">
        <w:rPr>
          <w:vertAlign w:val="superscript"/>
        </w:rPr>
        <w:t>a,</w:t>
      </w:r>
      <w:r w:rsidR="00D235E5">
        <w:rPr>
          <w:vertAlign w:val="superscript"/>
        </w:rPr>
        <w:t>*</w:t>
      </w:r>
      <w:r w:rsidRPr="00FA65BF">
        <w:t>, Tjördis Störling</w:t>
      </w:r>
      <w:r w:rsidRPr="00FA65BF">
        <w:rPr>
          <w:vertAlign w:val="superscript"/>
        </w:rPr>
        <w:t>a</w:t>
      </w:r>
      <w:r w:rsidRPr="00FA65BF">
        <w:t>, and Martin Frank</w:t>
      </w:r>
      <w:r w:rsidRPr="00FA65BF">
        <w:rPr>
          <w:vertAlign w:val="superscript"/>
        </w:rPr>
        <w:t>a</w:t>
      </w:r>
      <w:r w:rsidRPr="00FA65BF">
        <w:t xml:space="preserve"> </w:t>
      </w:r>
    </w:p>
    <w:p w14:paraId="4DD23815" w14:textId="77777777" w:rsidR="00463D40" w:rsidRPr="00FA65BF" w:rsidRDefault="00463D40" w:rsidP="00463D40">
      <w:pPr>
        <w:spacing w:line="480" w:lineRule="auto"/>
        <w:jc w:val="both"/>
      </w:pPr>
      <w:r w:rsidRPr="00FA65BF">
        <w:rPr>
          <w:vertAlign w:val="superscript"/>
        </w:rPr>
        <w:t>a</w:t>
      </w:r>
      <w:r w:rsidRPr="00FA65BF">
        <w:t>GEOMAR Helmholtz Centre for Ocean Research Kiel, Germany.</w:t>
      </w:r>
    </w:p>
    <w:p w14:paraId="14BE53BA" w14:textId="77777777" w:rsidR="00463D40" w:rsidRPr="00FA65BF" w:rsidRDefault="00463D40" w:rsidP="00463D40">
      <w:pPr>
        <w:spacing w:line="480" w:lineRule="auto"/>
        <w:jc w:val="both"/>
      </w:pPr>
      <w:r w:rsidRPr="00FA65BF">
        <w:t>*Corresponding author:</w:t>
      </w:r>
      <w:r w:rsidR="00D235E5">
        <w:t xml:space="preserve"> aosborne@geomar.de</w:t>
      </w:r>
      <w:r w:rsidRPr="00FA65BF">
        <w:t>.</w:t>
      </w:r>
      <w:r w:rsidR="00A85669">
        <w:t xml:space="preserve"> </w:t>
      </w:r>
    </w:p>
    <w:p w14:paraId="649EC5BC" w14:textId="77777777" w:rsidR="00A36A2E" w:rsidRDefault="00A36A2E" w:rsidP="00885685">
      <w:pPr>
        <w:pStyle w:val="Footnote"/>
        <w:spacing w:line="480" w:lineRule="auto"/>
        <w:jc w:val="both"/>
        <w:rPr>
          <w:b/>
        </w:rPr>
      </w:pPr>
    </w:p>
    <w:p w14:paraId="48761EC6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7C598B44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1240978F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5302F322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3336434F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43C0ED04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5B517896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5F8BECEE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160D4985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16CA2BBE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64FCC2E1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4FCD2E0B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0D6C42F3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0D512DC9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7E5632C3" w14:textId="77777777" w:rsidR="00362658" w:rsidRDefault="00362658" w:rsidP="00885685">
      <w:pPr>
        <w:pStyle w:val="Footnote"/>
        <w:spacing w:line="480" w:lineRule="auto"/>
        <w:jc w:val="both"/>
        <w:rPr>
          <w:b/>
        </w:rPr>
      </w:pPr>
    </w:p>
    <w:p w14:paraId="39E882BC" w14:textId="77777777" w:rsidR="00362658" w:rsidRPr="00201DED" w:rsidRDefault="00362658" w:rsidP="00362658">
      <w:pPr>
        <w:jc w:val="both"/>
        <w:rPr>
          <w:noProof/>
        </w:rPr>
      </w:pPr>
      <w:r>
        <w:rPr>
          <w:b/>
        </w:rPr>
        <w:lastRenderedPageBreak/>
        <w:t>SUPPLEMENTARY FIGURES</w:t>
      </w:r>
    </w:p>
    <w:p w14:paraId="27EC3473" w14:textId="57F7CDBE" w:rsidR="00362658" w:rsidRPr="00122026" w:rsidRDefault="00131C49" w:rsidP="00362658">
      <w:pPr>
        <w:pStyle w:val="Footnote"/>
        <w:spacing w:line="480" w:lineRule="auto"/>
        <w:jc w:val="both"/>
        <w:rPr>
          <w:b/>
        </w:rPr>
      </w:pPr>
      <w:r w:rsidRPr="002B2DC4">
        <w:rPr>
          <w:b/>
          <w:noProof/>
          <w:lang w:val="en-GB" w:eastAsia="en-GB"/>
        </w:rPr>
        <w:drawing>
          <wp:inline distT="0" distB="0" distL="0" distR="0" wp14:anchorId="19842185" wp14:editId="16C9D4DD">
            <wp:extent cx="5312822" cy="538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3" t="6350" r="21155" b="4143"/>
                    <a:stretch/>
                  </pic:blipFill>
                  <pic:spPr bwMode="auto">
                    <a:xfrm>
                      <a:off x="0" y="0"/>
                      <a:ext cx="5312822" cy="53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4E490" w14:textId="7BDBFB6A" w:rsidR="00362658" w:rsidRDefault="00362658" w:rsidP="00362658">
      <w:pPr>
        <w:pStyle w:val="Head1"/>
        <w:spacing w:line="480" w:lineRule="auto"/>
        <w:jc w:val="both"/>
        <w:rPr>
          <w:b w:val="0"/>
        </w:rPr>
      </w:pPr>
      <w:r w:rsidRPr="00437318">
        <w:t>Supplementary Figure 1 Comparison of seawater and coretop Nd isotope composition in the vicinity of Ocean Drilling Program Site 1006.</w:t>
      </w:r>
      <w:r>
        <w:rPr>
          <w:b w:val="0"/>
        </w:rPr>
        <w:t xml:space="preserve"> C</w:t>
      </w:r>
      <w:r w:rsidRPr="00B518B3">
        <w:rPr>
          <w:b w:val="0"/>
        </w:rPr>
        <w:t xml:space="preserve">ore top </w:t>
      </w:r>
      <w:r w:rsidRPr="00843C8B">
        <w:rPr>
          <w:b w:val="0"/>
        </w:rPr>
        <w:sym w:font="Symbol" w:char="F065"/>
      </w:r>
      <w:r w:rsidRPr="00843C8B">
        <w:rPr>
          <w:b w:val="0"/>
          <w:vertAlign w:val="subscript"/>
        </w:rPr>
        <w:t>Nd</w:t>
      </w:r>
      <w:r>
        <w:rPr>
          <w:b w:val="0"/>
        </w:rPr>
        <w:t xml:space="preserve"> values (this study) together with water column </w:t>
      </w:r>
      <w:r w:rsidRPr="00843C8B">
        <w:rPr>
          <w:b w:val="0"/>
        </w:rPr>
        <w:sym w:font="Symbol" w:char="F065"/>
      </w:r>
      <w:r w:rsidRPr="00843C8B">
        <w:rPr>
          <w:b w:val="0"/>
          <w:vertAlign w:val="subscript"/>
        </w:rPr>
        <w:t>Nd</w:t>
      </w:r>
      <w:r>
        <w:rPr>
          <w:b w:val="0"/>
        </w:rPr>
        <w:t xml:space="preserve"> and</w:t>
      </w:r>
      <w:r w:rsidRPr="00B518B3">
        <w:rPr>
          <w:b w:val="0"/>
        </w:rPr>
        <w:t xml:space="preserve"> salinity prof</w:t>
      </w:r>
      <w:r>
        <w:rPr>
          <w:b w:val="0"/>
        </w:rPr>
        <w:t>iles</w:t>
      </w:r>
      <w:r w:rsidRPr="00B518B3">
        <w:rPr>
          <w:b w:val="0"/>
        </w:rPr>
        <w:t xml:space="preserve"> </w:t>
      </w:r>
      <w:r>
        <w:rPr>
          <w:b w:val="0"/>
        </w:rPr>
        <w:t>for Station 200-2</w:t>
      </w:r>
      <w:r w:rsidR="00F94623">
        <w:rPr>
          <w:b w:val="0"/>
          <w:vertAlign w:val="superscript"/>
        </w:rPr>
        <w:t>3</w:t>
      </w:r>
      <w:r w:rsidR="00066FDA">
        <w:rPr>
          <w:b w:val="0"/>
          <w:vertAlign w:val="superscript"/>
        </w:rPr>
        <w:t>3</w:t>
      </w:r>
      <w:r>
        <w:rPr>
          <w:b w:val="0"/>
        </w:rPr>
        <w:t>.</w:t>
      </w:r>
    </w:p>
    <w:p w14:paraId="6FE13869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2E3DF4A7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19DF82B6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2EA64401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3B8BA392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770EDD45" w14:textId="3DFC0E67" w:rsidR="00362658" w:rsidRDefault="00A86FF3" w:rsidP="00362658">
      <w:pPr>
        <w:pStyle w:val="Head1"/>
        <w:spacing w:line="480" w:lineRule="auto"/>
        <w:jc w:val="both"/>
        <w:rPr>
          <w:b w:val="0"/>
        </w:rPr>
      </w:pPr>
      <w:r w:rsidRPr="002B2DC4">
        <w:rPr>
          <w:b w:val="0"/>
          <w:noProof/>
          <w:lang w:val="en-GB" w:eastAsia="en-GB"/>
        </w:rPr>
        <w:drawing>
          <wp:inline distT="0" distB="0" distL="0" distR="0" wp14:anchorId="1FD83AB7" wp14:editId="20C84497">
            <wp:extent cx="4610100" cy="37211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5141" r="10256" b="6260"/>
                    <a:stretch/>
                  </pic:blipFill>
                  <pic:spPr bwMode="auto">
                    <a:xfrm>
                      <a:off x="0" y="0"/>
                      <a:ext cx="461010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B99FA" w14:textId="4FC5B0B6" w:rsidR="00362658" w:rsidRDefault="00362658" w:rsidP="00362658">
      <w:pPr>
        <w:pStyle w:val="Head1"/>
        <w:spacing w:line="480" w:lineRule="auto"/>
        <w:jc w:val="both"/>
        <w:rPr>
          <w:b w:val="0"/>
        </w:rPr>
      </w:pPr>
      <w:r w:rsidRPr="00437318">
        <w:t>Supplementary Figure 2 Core top and seawater sampling sites.</w:t>
      </w:r>
      <w:r>
        <w:rPr>
          <w:b w:val="0"/>
        </w:rPr>
        <w:t xml:space="preserve"> Location of core top samples taken from the vicinity of ODP Site 1006, as well as the position of the nearest available water column </w:t>
      </w:r>
      <w:r w:rsidRPr="00843C8B">
        <w:rPr>
          <w:b w:val="0"/>
        </w:rPr>
        <w:sym w:font="Symbol" w:char="F065"/>
      </w:r>
      <w:r w:rsidRPr="00843C8B">
        <w:rPr>
          <w:b w:val="0"/>
          <w:vertAlign w:val="subscript"/>
        </w:rPr>
        <w:t>Nd</w:t>
      </w:r>
      <w:r>
        <w:rPr>
          <w:b w:val="0"/>
        </w:rPr>
        <w:t xml:space="preserve"> profile at Station 200-2</w:t>
      </w:r>
      <w:r w:rsidR="00F94623">
        <w:rPr>
          <w:b w:val="0"/>
          <w:vertAlign w:val="superscript"/>
        </w:rPr>
        <w:t>3</w:t>
      </w:r>
      <w:r w:rsidR="00066FDA">
        <w:rPr>
          <w:b w:val="0"/>
          <w:vertAlign w:val="superscript"/>
        </w:rPr>
        <w:t>3</w:t>
      </w:r>
      <w:r>
        <w:rPr>
          <w:b w:val="0"/>
        </w:rPr>
        <w:t>.</w:t>
      </w:r>
      <w:r w:rsidR="00A86FF3">
        <w:rPr>
          <w:b w:val="0"/>
        </w:rPr>
        <w:t xml:space="preserve"> Map produced using Ocean Data View</w:t>
      </w:r>
      <w:r w:rsidR="00A86FF3">
        <w:rPr>
          <w:b w:val="0"/>
          <w:vertAlign w:val="superscript"/>
        </w:rPr>
        <w:t>6</w:t>
      </w:r>
      <w:r w:rsidR="001A08A3">
        <w:rPr>
          <w:b w:val="0"/>
          <w:vertAlign w:val="superscript"/>
        </w:rPr>
        <w:t>2</w:t>
      </w:r>
      <w:r w:rsidR="00A86FF3">
        <w:rPr>
          <w:b w:val="0"/>
        </w:rPr>
        <w:t xml:space="preserve">. </w:t>
      </w:r>
    </w:p>
    <w:p w14:paraId="3F5ED3AD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33EB751B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6AF85DCE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55338F3C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360AE41D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5ADDF4EA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1009A0AF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</w:p>
    <w:p w14:paraId="59C376AD" w14:textId="77777777" w:rsidR="00362658" w:rsidRDefault="00362658" w:rsidP="00362658">
      <w:pPr>
        <w:pStyle w:val="Head1"/>
        <w:spacing w:line="480" w:lineRule="auto"/>
        <w:jc w:val="both"/>
        <w:rPr>
          <w:b w:val="0"/>
        </w:rPr>
      </w:pPr>
      <w:r w:rsidRPr="002B2DC4">
        <w:rPr>
          <w:b w:val="0"/>
          <w:noProof/>
          <w:lang w:val="en-GB" w:eastAsia="en-GB"/>
        </w:rPr>
        <w:lastRenderedPageBreak/>
        <w:drawing>
          <wp:inline distT="0" distB="0" distL="0" distR="0" wp14:anchorId="4347DA98" wp14:editId="3699E1BF">
            <wp:extent cx="5148000" cy="37705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4838" r="11111" b="13214"/>
                    <a:stretch/>
                  </pic:blipFill>
                  <pic:spPr bwMode="auto">
                    <a:xfrm>
                      <a:off x="0" y="0"/>
                      <a:ext cx="5148000" cy="377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CC3A2" w14:textId="24EEF98F" w:rsidR="00362658" w:rsidRPr="00CB74C5" w:rsidRDefault="00362658" w:rsidP="00362658">
      <w:pPr>
        <w:pStyle w:val="Head1"/>
        <w:spacing w:line="480" w:lineRule="auto"/>
        <w:jc w:val="both"/>
        <w:rPr>
          <w:b w:val="0"/>
        </w:rPr>
      </w:pPr>
      <w:r w:rsidRPr="00437318">
        <w:t xml:space="preserve">Supplementary Figure 3. Seawater and detrital fraction Nd isotope records. </w:t>
      </w:r>
      <w:r>
        <w:rPr>
          <w:b w:val="0"/>
        </w:rPr>
        <w:t xml:space="preserve">New seawater </w:t>
      </w:r>
      <w:r w:rsidRPr="000324D2">
        <w:rPr>
          <w:b w:val="0"/>
        </w:rPr>
        <w:t>Nd isotop</w:t>
      </w:r>
      <w:r>
        <w:rPr>
          <w:b w:val="0"/>
        </w:rPr>
        <w:t>e</w:t>
      </w:r>
      <w:r w:rsidRPr="000324D2">
        <w:rPr>
          <w:b w:val="0"/>
        </w:rPr>
        <w:t xml:space="preserve"> </w:t>
      </w:r>
      <w:r>
        <w:rPr>
          <w:b w:val="0"/>
        </w:rPr>
        <w:t xml:space="preserve">signatures extracted from uncleaned foraminifera and detrital fraction </w:t>
      </w:r>
      <w:r w:rsidRPr="000324D2">
        <w:rPr>
          <w:b w:val="0"/>
        </w:rPr>
        <w:t xml:space="preserve">data for </w:t>
      </w:r>
      <w:r>
        <w:rPr>
          <w:b w:val="0"/>
        </w:rPr>
        <w:t>ODP</w:t>
      </w:r>
      <w:r w:rsidRPr="000324D2">
        <w:rPr>
          <w:b w:val="0"/>
        </w:rPr>
        <w:t xml:space="preserve"> Site 1006 from the Florida Straits and </w:t>
      </w:r>
      <w:r>
        <w:rPr>
          <w:b w:val="0"/>
        </w:rPr>
        <w:t xml:space="preserve">Site </w:t>
      </w:r>
      <w:r w:rsidRPr="000324D2">
        <w:rPr>
          <w:b w:val="0"/>
        </w:rPr>
        <w:t>1000 from</w:t>
      </w:r>
      <w:r>
        <w:rPr>
          <w:b w:val="0"/>
        </w:rPr>
        <w:t xml:space="preserve"> </w:t>
      </w:r>
      <w:r w:rsidRPr="000324D2">
        <w:rPr>
          <w:b w:val="0"/>
        </w:rPr>
        <w:t xml:space="preserve">the Caribbean Sea </w:t>
      </w:r>
      <w:r>
        <w:rPr>
          <w:b w:val="0"/>
        </w:rPr>
        <w:t>together</w:t>
      </w:r>
      <w:r w:rsidRPr="000324D2">
        <w:rPr>
          <w:b w:val="0"/>
        </w:rPr>
        <w:t xml:space="preserve"> </w:t>
      </w:r>
      <w:r>
        <w:rPr>
          <w:b w:val="0"/>
        </w:rPr>
        <w:t xml:space="preserve">with </w:t>
      </w:r>
      <w:r w:rsidRPr="000324D2">
        <w:rPr>
          <w:b w:val="0"/>
        </w:rPr>
        <w:t>core top values of uncleaned foram</w:t>
      </w:r>
      <w:r>
        <w:rPr>
          <w:b w:val="0"/>
        </w:rPr>
        <w:t>i</w:t>
      </w:r>
      <w:r w:rsidRPr="000324D2">
        <w:rPr>
          <w:b w:val="0"/>
        </w:rPr>
        <w:t xml:space="preserve">nifera </w:t>
      </w:r>
      <w:r>
        <w:rPr>
          <w:b w:val="0"/>
        </w:rPr>
        <w:t>near</w:t>
      </w:r>
      <w:r w:rsidRPr="000324D2">
        <w:rPr>
          <w:b w:val="0"/>
        </w:rPr>
        <w:t xml:space="preserve"> ODP Site 1006</w:t>
      </w:r>
      <w:r>
        <w:rPr>
          <w:b w:val="0"/>
        </w:rPr>
        <w:t xml:space="preserve"> and</w:t>
      </w:r>
      <w:r w:rsidRPr="000324D2">
        <w:rPr>
          <w:b w:val="0"/>
        </w:rPr>
        <w:t xml:space="preserve"> published data for ODP Site 1000</w:t>
      </w:r>
      <w:r w:rsidR="00066FDA">
        <w:rPr>
          <w:b w:val="0"/>
          <w:vertAlign w:val="superscript"/>
        </w:rPr>
        <w:t>34</w:t>
      </w:r>
      <w:r>
        <w:rPr>
          <w:b w:val="0"/>
        </w:rPr>
        <w:t>.</w:t>
      </w:r>
      <w:r w:rsidRPr="000324D2">
        <w:rPr>
          <w:b w:val="0"/>
        </w:rPr>
        <w:t xml:space="preserve"> </w:t>
      </w:r>
    </w:p>
    <w:p w14:paraId="10D9F033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13E09FE9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2B6356C8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1D0505C8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64BB9C4D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0C681D3A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1135F917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5EA1919D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775C1EF4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241C7E90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743020F8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756DAEF2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0BDD66A3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47B74445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5CC2E8BA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3C67035C" w14:textId="77777777" w:rsidR="00362658" w:rsidRDefault="00362658" w:rsidP="00362658">
      <w:pPr>
        <w:ind w:left="720" w:hanging="720"/>
        <w:jc w:val="both"/>
        <w:rPr>
          <w:noProof/>
        </w:rPr>
      </w:pPr>
    </w:p>
    <w:p w14:paraId="5C7127B4" w14:textId="77777777" w:rsidR="00362658" w:rsidRDefault="00362658" w:rsidP="000E6CAD">
      <w:pPr>
        <w:spacing w:line="480" w:lineRule="auto"/>
        <w:jc w:val="both"/>
        <w:rPr>
          <w:b/>
        </w:rPr>
      </w:pPr>
      <w:r>
        <w:rPr>
          <w:b/>
        </w:rPr>
        <w:lastRenderedPageBreak/>
        <w:t>SUPPLEMENTARY DISCUSSION</w:t>
      </w:r>
    </w:p>
    <w:p w14:paraId="6FB2A79D" w14:textId="1683A529" w:rsidR="00404AED" w:rsidRDefault="00D02627" w:rsidP="000E6CAD">
      <w:pPr>
        <w:spacing w:line="480" w:lineRule="auto"/>
        <w:jc w:val="both"/>
        <w:rPr>
          <w:b/>
        </w:rPr>
      </w:pPr>
      <w:r>
        <w:rPr>
          <w:b/>
        </w:rPr>
        <w:t>ALTERNATIVE</w:t>
      </w:r>
      <w:r w:rsidR="00404AED">
        <w:rPr>
          <w:b/>
        </w:rPr>
        <w:t xml:space="preserve"> </w:t>
      </w:r>
      <w:r w:rsidR="00433432">
        <w:rPr>
          <w:b/>
        </w:rPr>
        <w:t>INTERPRETATIONS</w:t>
      </w:r>
      <w:r>
        <w:rPr>
          <w:b/>
        </w:rPr>
        <w:t xml:space="preserve"> </w:t>
      </w:r>
      <w:r w:rsidR="00433432">
        <w:rPr>
          <w:b/>
        </w:rPr>
        <w:t xml:space="preserve">OF </w:t>
      </w:r>
      <w:r>
        <w:rPr>
          <w:b/>
        </w:rPr>
        <w:t>THE</w:t>
      </w:r>
      <w:r w:rsidR="00404AED">
        <w:rPr>
          <w:b/>
        </w:rPr>
        <w:t xml:space="preserve"> N</w:t>
      </w:r>
      <w:r>
        <w:rPr>
          <w:b/>
        </w:rPr>
        <w:t>D</w:t>
      </w:r>
      <w:r w:rsidR="00404AED">
        <w:rPr>
          <w:b/>
        </w:rPr>
        <w:t xml:space="preserve"> </w:t>
      </w:r>
      <w:r>
        <w:rPr>
          <w:b/>
        </w:rPr>
        <w:t>ISOTOPE RECORDS</w:t>
      </w:r>
    </w:p>
    <w:p w14:paraId="33D529D9" w14:textId="51A51588" w:rsidR="00404AED" w:rsidRPr="004E7C57" w:rsidRDefault="00404AED" w:rsidP="000E6CAD">
      <w:pPr>
        <w:spacing w:line="480" w:lineRule="auto"/>
        <w:jc w:val="both"/>
        <w:rPr>
          <w:b/>
          <w:i/>
        </w:rPr>
      </w:pPr>
      <w:r w:rsidRPr="004E7C57">
        <w:rPr>
          <w:b/>
          <w:i/>
        </w:rPr>
        <w:t>Scenario 1: Balance between radiogenic Pacific waters and unradiogenic Atlantic waters</w:t>
      </w:r>
      <w:r w:rsidR="00AF1AF4">
        <w:rPr>
          <w:b/>
          <w:i/>
        </w:rPr>
        <w:t xml:space="preserve"> (adopted as most likely interpretation in the manuscript)</w:t>
      </w:r>
    </w:p>
    <w:p w14:paraId="13B32E65" w14:textId="5FBBB629" w:rsidR="00404AED" w:rsidRDefault="00433432" w:rsidP="000E6CAD">
      <w:pPr>
        <w:spacing w:line="480" w:lineRule="auto"/>
        <w:jc w:val="both"/>
      </w:pPr>
      <w:r>
        <w:t>For the</w:t>
      </w:r>
      <w:r w:rsidRPr="008D49A8">
        <w:t xml:space="preserve"> </w:t>
      </w:r>
      <w:r w:rsidR="00404AED" w:rsidRPr="008D49A8">
        <w:t>interpre</w:t>
      </w:r>
      <w:r w:rsidR="00EB64CD">
        <w:t>ta</w:t>
      </w:r>
      <w:r w:rsidR="00404AED" w:rsidRPr="008D49A8">
        <w:t>ti</w:t>
      </w:r>
      <w:r>
        <w:t>on of</w:t>
      </w:r>
      <w:r w:rsidR="00404AED" w:rsidRPr="008D49A8">
        <w:t xml:space="preserve"> the </w:t>
      </w:r>
      <w:r w:rsidR="00A03089">
        <w:t xml:space="preserve">seawater </w:t>
      </w:r>
      <w:r w:rsidR="00404AED" w:rsidRPr="008D49A8">
        <w:t xml:space="preserve">Nd isotope record </w:t>
      </w:r>
      <w:r>
        <w:t>of</w:t>
      </w:r>
      <w:r w:rsidR="00404AED" w:rsidRPr="008D49A8">
        <w:t xml:space="preserve"> Site 1006 we assume that the signal was</w:t>
      </w:r>
      <w:r w:rsidR="00404AED">
        <w:t xml:space="preserve"> always</w:t>
      </w:r>
      <w:r w:rsidR="00404AED" w:rsidRPr="008D49A8">
        <w:t xml:space="preserve"> primarily a mixture between the </w:t>
      </w:r>
      <w:r w:rsidR="005778D5">
        <w:t>Pacif</w:t>
      </w:r>
      <w:r w:rsidR="007C0295">
        <w:t>ic</w:t>
      </w:r>
      <w:r w:rsidR="005778D5" w:rsidRPr="008D49A8">
        <w:t xml:space="preserve"> </w:t>
      </w:r>
      <w:r w:rsidR="00404AED" w:rsidRPr="008D49A8">
        <w:t>outflow and Atlantic waters. When the C</w:t>
      </w:r>
      <w:r w:rsidR="00404AED">
        <w:t>entral American Seaway (C</w:t>
      </w:r>
      <w:r w:rsidR="00404AED" w:rsidRPr="008D49A8">
        <w:t>AS</w:t>
      </w:r>
      <w:r w:rsidR="00404AED">
        <w:t>)</w:t>
      </w:r>
      <w:r w:rsidR="00404AED" w:rsidRPr="008D49A8">
        <w:t xml:space="preserve"> was open, </w:t>
      </w:r>
      <w:r w:rsidR="007C0295">
        <w:t xml:space="preserve">Pacific waters entered the Caribbean and, following modeling predictions, continued directly to the western North Atlantic via the Florida Strait, and/or continued eastward and </w:t>
      </w:r>
      <w:r w:rsidR="002B1EB9">
        <w:t>were</w:t>
      </w:r>
      <w:r w:rsidR="007C0295">
        <w:t xml:space="preserve"> entrained into the Atlantic gyre. In either scenario, we attribute a</w:t>
      </w:r>
      <w:r w:rsidR="00404AED" w:rsidRPr="008D49A8">
        <w:t xml:space="preserve"> more radiogenic </w:t>
      </w:r>
      <w:r w:rsidR="00404AED" w:rsidRPr="008D49A8">
        <w:sym w:font="Symbol" w:char="F065"/>
      </w:r>
      <w:r w:rsidR="00404AED" w:rsidRPr="008D49A8">
        <w:rPr>
          <w:vertAlign w:val="subscript"/>
        </w:rPr>
        <w:t>Nd</w:t>
      </w:r>
      <w:r w:rsidR="00404AED" w:rsidRPr="008D49A8">
        <w:t xml:space="preserve"> </w:t>
      </w:r>
      <w:r w:rsidR="00A03089">
        <w:t xml:space="preserve">signature </w:t>
      </w:r>
      <w:r w:rsidR="00404AED" w:rsidRPr="008D49A8">
        <w:t xml:space="preserve">at </w:t>
      </w:r>
      <w:r w:rsidR="003E3AA5">
        <w:t>S</w:t>
      </w:r>
      <w:r w:rsidR="00404AED" w:rsidRPr="008D49A8">
        <w:t xml:space="preserve">ite 1006 to a larger fraction of Pacific waters </w:t>
      </w:r>
      <w:r w:rsidR="007C0295">
        <w:t xml:space="preserve">reaching the </w:t>
      </w:r>
      <w:r w:rsidR="008A3E81">
        <w:t>Site</w:t>
      </w:r>
      <w:r w:rsidR="008A3E81">
        <w:rPr>
          <w:vertAlign w:val="superscript"/>
        </w:rPr>
        <w:t>6</w:t>
      </w:r>
      <w:r w:rsidR="00404AED" w:rsidRPr="008D49A8">
        <w:t>. We</w:t>
      </w:r>
      <w:r w:rsidR="00B713EB">
        <w:t xml:space="preserve"> attribute a less radiogenic </w:t>
      </w:r>
      <w:r w:rsidR="00B713EB" w:rsidRPr="008D49A8">
        <w:sym w:font="Symbol" w:char="F065"/>
      </w:r>
      <w:r w:rsidR="00B713EB" w:rsidRPr="008D49A8">
        <w:rPr>
          <w:vertAlign w:val="subscript"/>
        </w:rPr>
        <w:t>Nd</w:t>
      </w:r>
      <w:r w:rsidR="00B713EB">
        <w:t xml:space="preserve"> </w:t>
      </w:r>
      <w:r w:rsidR="00A03089">
        <w:t xml:space="preserve">signal </w:t>
      </w:r>
      <w:r w:rsidR="00B713EB">
        <w:t>at S</w:t>
      </w:r>
      <w:r w:rsidR="00B713EB" w:rsidRPr="008D49A8">
        <w:t>ite 1006</w:t>
      </w:r>
      <w:r w:rsidR="00B713EB">
        <w:t xml:space="preserve"> </w:t>
      </w:r>
      <w:r w:rsidR="00A03089">
        <w:t xml:space="preserve">between 11.5 and 9.5 Ma </w:t>
      </w:r>
      <w:r w:rsidR="00B713EB">
        <w:t>to a cut-off from the Pacific supply and</w:t>
      </w:r>
      <w:r w:rsidR="00404AED" w:rsidRPr="008D49A8">
        <w:t xml:space="preserve"> assume that </w:t>
      </w:r>
      <w:r w:rsidR="00404AED">
        <w:t xml:space="preserve">seawater in </w:t>
      </w:r>
      <w:r w:rsidR="00404AED" w:rsidRPr="008D49A8">
        <w:t>the North Atlantic gyre</w:t>
      </w:r>
      <w:r w:rsidR="00B713EB">
        <w:t xml:space="preserve"> without the Pacific contribution</w:t>
      </w:r>
      <w:r w:rsidR="00404AED" w:rsidRPr="008D49A8">
        <w:t xml:space="preserve"> w</w:t>
      </w:r>
      <w:r w:rsidR="00404AED">
        <w:t>as</w:t>
      </w:r>
      <w:r w:rsidR="00404AED" w:rsidRPr="008D49A8">
        <w:t xml:space="preserve"> always less radiogenic</w:t>
      </w:r>
      <w:r w:rsidR="00AF1AF4">
        <w:t xml:space="preserve"> than</w:t>
      </w:r>
      <w:r w:rsidR="003E3AA5">
        <w:t xml:space="preserve"> Pacific intermediate waters</w:t>
      </w:r>
      <w:r w:rsidR="00404AED" w:rsidRPr="008D49A8">
        <w:t>. Although there are no other intermediate depth records available this</w:t>
      </w:r>
      <w:r w:rsidR="00404AED">
        <w:t xml:space="preserve"> assumption</w:t>
      </w:r>
      <w:r w:rsidR="00404AED" w:rsidRPr="008D49A8">
        <w:t xml:space="preserve"> is justified given that all deeper records from the Atlantic have remained unchanged during the studied period of time (cf.</w:t>
      </w:r>
      <w:r w:rsidR="008A3E81">
        <w:t xml:space="preserve"> ref. 7</w:t>
      </w:r>
      <w:r w:rsidR="00404AED" w:rsidRPr="008D49A8">
        <w:t>). The fact that Site 1000</w:t>
      </w:r>
      <w:r w:rsidR="00404AED">
        <w:t>, 1006</w:t>
      </w:r>
      <w:r w:rsidR="00404AED" w:rsidRPr="008D49A8">
        <w:t xml:space="preserve"> and Blake records </w:t>
      </w:r>
      <w:r w:rsidR="00404AED">
        <w:t>were</w:t>
      </w:r>
      <w:r w:rsidR="00404AED" w:rsidRPr="008D49A8">
        <w:t xml:space="preserve"> indistinguishable between 8.5 and 8 Ma supports the </w:t>
      </w:r>
      <w:r w:rsidR="00AF1AF4">
        <w:t>scenario</w:t>
      </w:r>
      <w:r w:rsidR="00AF1AF4" w:rsidRPr="008D49A8">
        <w:t xml:space="preserve"> </w:t>
      </w:r>
      <w:r w:rsidR="00AF1AF4">
        <w:t xml:space="preserve">of a </w:t>
      </w:r>
      <w:r w:rsidR="00404AED" w:rsidRPr="008D49A8">
        <w:t>strong</w:t>
      </w:r>
      <w:r w:rsidR="003E3AA5">
        <w:t>, direct</w:t>
      </w:r>
      <w:r w:rsidR="00404AED" w:rsidRPr="008D49A8">
        <w:t xml:space="preserve"> throughflow</w:t>
      </w:r>
      <w:r w:rsidR="003E3AA5">
        <w:t xml:space="preserve"> between the Sites</w:t>
      </w:r>
      <w:r w:rsidR="00404AED" w:rsidRPr="008D49A8">
        <w:t xml:space="preserve">. Moreover, based on </w:t>
      </w:r>
      <w:r w:rsidR="00AF1AF4">
        <w:t xml:space="preserve">Nd and </w:t>
      </w:r>
      <w:r w:rsidR="00404AED" w:rsidRPr="008D49A8">
        <w:t>Pb isotope records for the Blake crust, Reynolds et al.</w:t>
      </w:r>
      <w:r w:rsidR="008A3E81">
        <w:rPr>
          <w:vertAlign w:val="superscript"/>
        </w:rPr>
        <w:t>28</w:t>
      </w:r>
      <w:r w:rsidR="008A3E81" w:rsidRPr="008D49A8">
        <w:t xml:space="preserve"> </w:t>
      </w:r>
      <w:r w:rsidR="00404AED" w:rsidRPr="008D49A8">
        <w:t xml:space="preserve">argued for a </w:t>
      </w:r>
      <w:r w:rsidR="00A03089">
        <w:t xml:space="preserve">strong </w:t>
      </w:r>
      <w:r w:rsidR="00404AED" w:rsidRPr="008D49A8">
        <w:t xml:space="preserve">Pacific signal </w:t>
      </w:r>
      <w:r w:rsidR="00A03089">
        <w:t xml:space="preserve">still </w:t>
      </w:r>
      <w:r w:rsidR="00404AED" w:rsidRPr="008D49A8">
        <w:t>reaching the North Atlantic at 8</w:t>
      </w:r>
      <w:r w:rsidR="00404AED">
        <w:t>.5</w:t>
      </w:r>
      <w:r w:rsidR="00404AED" w:rsidRPr="008D49A8">
        <w:t xml:space="preserve"> Ma</w:t>
      </w:r>
      <w:r w:rsidR="00404AED">
        <w:t xml:space="preserve"> and decreasing thereafter.</w:t>
      </w:r>
    </w:p>
    <w:p w14:paraId="5C0793E2" w14:textId="77777777" w:rsidR="00404AED" w:rsidRPr="008D49A8" w:rsidRDefault="00404AED" w:rsidP="000E6CAD">
      <w:pPr>
        <w:spacing w:line="480" w:lineRule="auto"/>
        <w:jc w:val="both"/>
      </w:pPr>
    </w:p>
    <w:p w14:paraId="29C131F9" w14:textId="77777777" w:rsidR="00404AED" w:rsidRPr="004E7C57" w:rsidRDefault="00404AED" w:rsidP="000E6CAD">
      <w:pPr>
        <w:spacing w:line="480" w:lineRule="auto"/>
        <w:jc w:val="both"/>
        <w:rPr>
          <w:b/>
          <w:i/>
        </w:rPr>
      </w:pPr>
      <w:r w:rsidRPr="004E7C57">
        <w:rPr>
          <w:b/>
          <w:i/>
        </w:rPr>
        <w:t>Scenario 2: (</w:t>
      </w:r>
      <w:r w:rsidR="00AF1AF4">
        <w:rPr>
          <w:b/>
          <w:i/>
        </w:rPr>
        <w:t>Marked</w:t>
      </w:r>
      <w:r w:rsidRPr="004E7C57">
        <w:rPr>
          <w:b/>
          <w:i/>
        </w:rPr>
        <w:t>) Change in the Atlantic end-member</w:t>
      </w:r>
    </w:p>
    <w:p w14:paraId="73A6F45F" w14:textId="5004019E" w:rsidR="00404AED" w:rsidRDefault="00A03089" w:rsidP="000E6CAD">
      <w:pPr>
        <w:spacing w:line="480" w:lineRule="auto"/>
        <w:jc w:val="both"/>
      </w:pPr>
      <w:r>
        <w:t>The i</w:t>
      </w:r>
      <w:r w:rsidR="00404AED" w:rsidRPr="00CC0B5D">
        <w:t>nterpretation</w:t>
      </w:r>
      <w:r w:rsidR="00404AED">
        <w:t xml:space="preserve"> of</w:t>
      </w:r>
      <w:r w:rsidR="00404AED" w:rsidRPr="00CC0B5D">
        <w:t xml:space="preserve"> </w:t>
      </w:r>
      <w:r>
        <w:t xml:space="preserve">intermediate depth </w:t>
      </w:r>
      <w:r w:rsidR="00404AED" w:rsidRPr="00CC0B5D">
        <w:sym w:font="Symbol" w:char="F065"/>
      </w:r>
      <w:r w:rsidR="00404AED" w:rsidRPr="00CC0B5D">
        <w:rPr>
          <w:vertAlign w:val="subscript"/>
        </w:rPr>
        <w:t>Nd</w:t>
      </w:r>
      <w:r w:rsidR="00404AED" w:rsidRPr="00CC0B5D">
        <w:t xml:space="preserve"> </w:t>
      </w:r>
      <w:r w:rsidR="00404AED">
        <w:t xml:space="preserve">records </w:t>
      </w:r>
      <w:r w:rsidR="00404AED" w:rsidRPr="00CC0B5D">
        <w:t xml:space="preserve">in the North Atlantic is strongly dependent on </w:t>
      </w:r>
      <w:r>
        <w:t xml:space="preserve">the consequences of </w:t>
      </w:r>
      <w:r w:rsidR="00404AED" w:rsidRPr="00CC0B5D">
        <w:t>change</w:t>
      </w:r>
      <w:r w:rsidR="00404AED">
        <w:t>s</w:t>
      </w:r>
      <w:r w:rsidR="00404AED" w:rsidRPr="00CC0B5D">
        <w:t xml:space="preserve"> </w:t>
      </w:r>
      <w:r w:rsidR="00AF1AF4">
        <w:t>of</w:t>
      </w:r>
      <w:r w:rsidR="00404AED" w:rsidRPr="00CC0B5D">
        <w:t xml:space="preserve"> AMOC </w:t>
      </w:r>
      <w:r w:rsidR="008A3E81" w:rsidRPr="00CC0B5D">
        <w:t>strength</w:t>
      </w:r>
      <w:r w:rsidR="008A3E81">
        <w:rPr>
          <w:vertAlign w:val="superscript"/>
        </w:rPr>
        <w:t>29</w:t>
      </w:r>
      <w:r w:rsidR="00404AED" w:rsidRPr="00CC0B5D">
        <w:t xml:space="preserve">. </w:t>
      </w:r>
      <w:r w:rsidR="00AF1AF4">
        <w:t>A s</w:t>
      </w:r>
      <w:r w:rsidR="00404AED" w:rsidRPr="00CC0B5D">
        <w:t xml:space="preserve">tronger AMOC could potentially deliver </w:t>
      </w:r>
      <w:r w:rsidR="00404AED" w:rsidRPr="00CC0B5D">
        <w:lastRenderedPageBreak/>
        <w:t xml:space="preserve">more radiogenic waters of South Atlantic origin to the Florida straits, </w:t>
      </w:r>
      <w:r w:rsidR="00404AED">
        <w:t>which could</w:t>
      </w:r>
      <w:r w:rsidR="00404AED" w:rsidRPr="00CC0B5D">
        <w:t xml:space="preserve"> serve as an alternative explanation </w:t>
      </w:r>
      <w:r w:rsidR="00404AED">
        <w:t xml:space="preserve">for </w:t>
      </w:r>
      <w:r w:rsidR="00AF1AF4">
        <w:t>more positive</w:t>
      </w:r>
      <w:r w:rsidR="00404AED">
        <w:t xml:space="preserve"> </w:t>
      </w:r>
      <w:r w:rsidR="00404AED" w:rsidRPr="00CC0B5D">
        <w:sym w:font="Symbol" w:char="F065"/>
      </w:r>
      <w:r w:rsidR="00404AED" w:rsidRPr="00CC0B5D">
        <w:rPr>
          <w:vertAlign w:val="subscript"/>
        </w:rPr>
        <w:t>Nd</w:t>
      </w:r>
      <w:r w:rsidR="00AF1AF4">
        <w:t xml:space="preserve"> signatures.</w:t>
      </w:r>
      <w:r w:rsidR="00404AED" w:rsidRPr="00CC0B5D">
        <w:t xml:space="preserve"> </w:t>
      </w:r>
    </w:p>
    <w:p w14:paraId="16A49ECC" w14:textId="77777777" w:rsidR="008514FE" w:rsidRDefault="008514FE" w:rsidP="000E6CAD">
      <w:pPr>
        <w:spacing w:line="480" w:lineRule="auto"/>
        <w:jc w:val="both"/>
      </w:pPr>
    </w:p>
    <w:p w14:paraId="5469623E" w14:textId="2F1C9699" w:rsidR="00404AED" w:rsidRPr="002C310C" w:rsidRDefault="00A03089" w:rsidP="000E6CAD">
      <w:pPr>
        <w:spacing w:line="480" w:lineRule="auto"/>
        <w:jc w:val="both"/>
      </w:pPr>
      <w:r>
        <w:t>D</w:t>
      </w:r>
      <w:r w:rsidR="008514FE">
        <w:t xml:space="preserve">ata obtained from ferromanganese </w:t>
      </w:r>
      <w:r w:rsidR="008A3E81">
        <w:t>crusts</w:t>
      </w:r>
      <w:r w:rsidR="009D2F38">
        <w:rPr>
          <w:vertAlign w:val="superscript"/>
        </w:rPr>
        <w:t>6</w:t>
      </w:r>
      <w:r w:rsidR="001A08A3">
        <w:rPr>
          <w:vertAlign w:val="superscript"/>
        </w:rPr>
        <w:t>4</w:t>
      </w:r>
      <w:r w:rsidR="008A3E81">
        <w:t xml:space="preserve"> </w:t>
      </w:r>
      <w:r w:rsidR="008514FE">
        <w:t>and sediments</w:t>
      </w:r>
      <w:r w:rsidR="001A08A3">
        <w:rPr>
          <w:vertAlign w:val="superscript"/>
        </w:rPr>
        <w:t>65</w:t>
      </w:r>
      <w:r w:rsidR="008514FE">
        <w:t xml:space="preserve"> show that the Southern Ocean end-member remained on average at -10 to -7 </w:t>
      </w:r>
      <w:r w:rsidR="008514FE" w:rsidRPr="00CC0B5D">
        <w:sym w:font="Symbol" w:char="F065"/>
      </w:r>
      <w:r w:rsidR="008514FE" w:rsidRPr="00CC0B5D">
        <w:rPr>
          <w:vertAlign w:val="subscript"/>
        </w:rPr>
        <w:t>Nd</w:t>
      </w:r>
      <w:r w:rsidR="008514FE">
        <w:t xml:space="preserve"> over the past 14 Myr. </w:t>
      </w:r>
      <w:r w:rsidR="00D14831">
        <w:t>Therefore</w:t>
      </w:r>
      <w:r w:rsidR="003C4342">
        <w:t>,</w:t>
      </w:r>
      <w:r w:rsidR="00D14831">
        <w:t xml:space="preserve"> changes in th</w:t>
      </w:r>
      <w:r w:rsidR="005474F2">
        <w:t>is end-member cannot account for the</w:t>
      </w:r>
      <w:r w:rsidR="008514FE">
        <w:t xml:space="preserve"> </w:t>
      </w:r>
      <w:r>
        <w:t xml:space="preserve">highly </w:t>
      </w:r>
      <w:r w:rsidR="000668FE">
        <w:t xml:space="preserve">radiogenic </w:t>
      </w:r>
      <w:r w:rsidR="008514FE">
        <w:t xml:space="preserve">values seen in the </w:t>
      </w:r>
      <w:r w:rsidR="00642D60">
        <w:t xml:space="preserve">Site 1006 </w:t>
      </w:r>
      <w:r w:rsidR="008514FE">
        <w:t>record</w:t>
      </w:r>
      <w:r w:rsidR="00642D60">
        <w:t xml:space="preserve"> </w:t>
      </w:r>
      <w:r>
        <w:t xml:space="preserve">prior </w:t>
      </w:r>
      <w:r w:rsidR="00340C57">
        <w:t>to</w:t>
      </w:r>
      <w:r w:rsidR="00642D60">
        <w:t xml:space="preserve"> 11.5 Ma and the Site 1000 record </w:t>
      </w:r>
      <w:r>
        <w:t xml:space="preserve">prior </w:t>
      </w:r>
      <w:r w:rsidR="00340C57">
        <w:t xml:space="preserve">to </w:t>
      </w:r>
      <w:r w:rsidR="00642D60">
        <w:t xml:space="preserve">9.5 Ma without </w:t>
      </w:r>
      <w:r>
        <w:t>invoking</w:t>
      </w:r>
      <w:r w:rsidR="00642D60">
        <w:t xml:space="preserve"> a </w:t>
      </w:r>
      <w:r w:rsidR="00963E94">
        <w:t xml:space="preserve">direct </w:t>
      </w:r>
      <w:r w:rsidR="00642D60">
        <w:t>Pacific contribution</w:t>
      </w:r>
      <w:r w:rsidR="00963E94">
        <w:t xml:space="preserve"> via the CAS</w:t>
      </w:r>
      <w:r w:rsidR="008514FE">
        <w:t>.</w:t>
      </w:r>
      <w:r w:rsidR="00642D60">
        <w:t xml:space="preserve"> </w:t>
      </w:r>
      <w:r w:rsidR="00404AED">
        <w:t xml:space="preserve"> The Caribbean volcanic island arcs are a potential source of radiogenic </w:t>
      </w:r>
      <w:r w:rsidR="00404AED" w:rsidRPr="00CC0B5D">
        <w:sym w:font="Symbol" w:char="F065"/>
      </w:r>
      <w:r w:rsidR="00404AED" w:rsidRPr="00CC0B5D">
        <w:rPr>
          <w:vertAlign w:val="subscript"/>
        </w:rPr>
        <w:t>Nd</w:t>
      </w:r>
      <w:r w:rsidR="00404AED">
        <w:t xml:space="preserve"> to recirculating Atlantic gyre waters</w:t>
      </w:r>
      <w:r>
        <w:t xml:space="preserve"> but</w:t>
      </w:r>
      <w:r w:rsidR="00404AED">
        <w:t xml:space="preserve"> these islands are also present today and have no discernable impact on the </w:t>
      </w:r>
      <w:r w:rsidR="00404AED" w:rsidRPr="00CC0B5D">
        <w:sym w:font="Symbol" w:char="F065"/>
      </w:r>
      <w:r w:rsidR="00404AED" w:rsidRPr="00CC0B5D">
        <w:rPr>
          <w:vertAlign w:val="subscript"/>
        </w:rPr>
        <w:t>Nd</w:t>
      </w:r>
      <w:r w:rsidR="00404AED">
        <w:t xml:space="preserve"> composition of seawater at the water depth of our study</w:t>
      </w:r>
      <w:r w:rsidR="00066FDA">
        <w:rPr>
          <w:vertAlign w:val="superscript"/>
        </w:rPr>
        <w:t>33</w:t>
      </w:r>
      <w:r w:rsidR="000F7463">
        <w:t>.</w:t>
      </w:r>
      <w:r w:rsidR="00404AED">
        <w:t xml:space="preserve"> </w:t>
      </w:r>
    </w:p>
    <w:p w14:paraId="69EAD54A" w14:textId="77777777" w:rsidR="00404AED" w:rsidRDefault="00404AED" w:rsidP="000E6CAD">
      <w:pPr>
        <w:spacing w:line="480" w:lineRule="auto"/>
        <w:jc w:val="both"/>
      </w:pPr>
    </w:p>
    <w:p w14:paraId="71055FE1" w14:textId="590878AA" w:rsidR="00404AED" w:rsidRDefault="00404AED" w:rsidP="000E6CAD">
      <w:pPr>
        <w:spacing w:line="480" w:lineRule="auto"/>
        <w:jc w:val="both"/>
      </w:pPr>
      <w:r>
        <w:t xml:space="preserve">In summary, when the Site 1006 </w:t>
      </w:r>
      <w:r w:rsidRPr="00CC0B5D">
        <w:sym w:font="Symbol" w:char="F065"/>
      </w:r>
      <w:r w:rsidRPr="00CC0B5D">
        <w:rPr>
          <w:vertAlign w:val="subscript"/>
        </w:rPr>
        <w:t>Nd</w:t>
      </w:r>
      <w:r>
        <w:t xml:space="preserve"> </w:t>
      </w:r>
      <w:r w:rsidR="00A03089">
        <w:t>signatures were</w:t>
      </w:r>
      <w:r>
        <w:t xml:space="preserve"> similar to </w:t>
      </w:r>
      <w:r w:rsidR="00A03089">
        <w:t xml:space="preserve">those of </w:t>
      </w:r>
      <w:r>
        <w:t>the Site 1000 record, we can be confid</w:t>
      </w:r>
      <w:r w:rsidR="005C516D">
        <w:t>e</w:t>
      </w:r>
      <w:r>
        <w:t xml:space="preserve">nt that </w:t>
      </w:r>
      <w:r w:rsidR="005C516D">
        <w:t>the</w:t>
      </w:r>
      <w:r>
        <w:t xml:space="preserve"> radiogenic signal originate</w:t>
      </w:r>
      <w:r w:rsidR="005C516D">
        <w:t>d</w:t>
      </w:r>
      <w:r>
        <w:t xml:space="preserve"> in the Pacific. When the Site 1006 </w:t>
      </w:r>
      <w:r w:rsidRPr="00CC0B5D">
        <w:sym w:font="Symbol" w:char="F065"/>
      </w:r>
      <w:r w:rsidRPr="00CC0B5D">
        <w:rPr>
          <w:vertAlign w:val="subscript"/>
        </w:rPr>
        <w:t>Nd</w:t>
      </w:r>
      <w:r>
        <w:t xml:space="preserve"> record </w:t>
      </w:r>
      <w:r w:rsidR="00752A3C">
        <w:t>wa</w:t>
      </w:r>
      <w:r>
        <w:t>s less radiogenic than the Site 1000 record, this indicates that the export of Pacific waters to the</w:t>
      </w:r>
      <w:r w:rsidR="00D34E5F">
        <w:t xml:space="preserve"> western</w:t>
      </w:r>
      <w:r>
        <w:t xml:space="preserve"> North Atlantic decreased and/or the proportion of Atlantic waters at Site 1006 increased, which may itself be a feedback of increased AMOC strength resulting from restricted Pacific </w:t>
      </w:r>
      <w:r w:rsidR="005C516D">
        <w:t xml:space="preserve">inflow </w:t>
      </w:r>
      <w:r>
        <w:t>(e.g.</w:t>
      </w:r>
      <w:r w:rsidR="00C165A7">
        <w:t xml:space="preserve"> refs. </w:t>
      </w:r>
      <w:r w:rsidR="008A3E81">
        <w:t>5</w:t>
      </w:r>
      <w:r w:rsidR="00C165A7">
        <w:t xml:space="preserve"> and </w:t>
      </w:r>
      <w:r w:rsidR="008A3E81">
        <w:t>29</w:t>
      </w:r>
      <w:r>
        <w:t>). This interpretation for the interval</w:t>
      </w:r>
      <w:r w:rsidR="005C516D">
        <w:t>s</w:t>
      </w:r>
      <w:r>
        <w:t xml:space="preserve"> </w:t>
      </w:r>
      <w:r w:rsidR="005C516D">
        <w:t xml:space="preserve">between </w:t>
      </w:r>
      <w:r>
        <w:t xml:space="preserve">11.5 </w:t>
      </w:r>
      <w:r w:rsidR="005C516D">
        <w:t>and</w:t>
      </w:r>
      <w:r>
        <w:t xml:space="preserve"> 9.5 Ma and </w:t>
      </w:r>
      <w:r w:rsidR="005C516D">
        <w:t>between</w:t>
      </w:r>
      <w:r>
        <w:t xml:space="preserve"> 8 to 6 Ma is supported by independent Mg/Ca based evidence for the presence of a proto-NADW</w:t>
      </w:r>
      <w:r w:rsidR="008A3E81">
        <w:rPr>
          <w:vertAlign w:val="superscript"/>
        </w:rPr>
        <w:t>32</w:t>
      </w:r>
      <w:r>
        <w:t>.</w:t>
      </w:r>
    </w:p>
    <w:p w14:paraId="763C3F6F" w14:textId="77777777" w:rsidR="00122026" w:rsidRDefault="00122026" w:rsidP="000E6CAD">
      <w:pPr>
        <w:pStyle w:val="Footnote"/>
        <w:spacing w:line="480" w:lineRule="auto"/>
        <w:jc w:val="both"/>
      </w:pPr>
    </w:p>
    <w:p w14:paraId="44CC2B8F" w14:textId="77777777" w:rsidR="00FC7D94" w:rsidRDefault="00FC7D94" w:rsidP="000E6CAD">
      <w:pPr>
        <w:pStyle w:val="Footnote"/>
        <w:spacing w:line="480" w:lineRule="auto"/>
        <w:jc w:val="both"/>
      </w:pPr>
    </w:p>
    <w:p w14:paraId="67AFF8FA" w14:textId="77777777" w:rsidR="00FC7D94" w:rsidRDefault="00FC7D94" w:rsidP="000E6CAD">
      <w:pPr>
        <w:pStyle w:val="Footnote"/>
        <w:spacing w:line="480" w:lineRule="auto"/>
        <w:jc w:val="both"/>
      </w:pPr>
    </w:p>
    <w:p w14:paraId="64EF6DAD" w14:textId="77777777" w:rsidR="00FC7D94" w:rsidRPr="00EB2636" w:rsidRDefault="00FC7D94" w:rsidP="000E6CAD">
      <w:pPr>
        <w:pStyle w:val="Footnote"/>
        <w:spacing w:line="480" w:lineRule="auto"/>
        <w:jc w:val="both"/>
      </w:pPr>
    </w:p>
    <w:p w14:paraId="504F8467" w14:textId="55992296" w:rsidR="00FC7D94" w:rsidRDefault="006E3E80" w:rsidP="002B2DC4">
      <w:pPr>
        <w:jc w:val="both"/>
        <w:rPr>
          <w:noProof/>
        </w:rPr>
      </w:pPr>
      <w:r>
        <w:rPr>
          <w:b/>
        </w:rPr>
        <w:lastRenderedPageBreak/>
        <w:t xml:space="preserve">SUPPLEMENTARY </w:t>
      </w:r>
      <w:r w:rsidR="00122026">
        <w:rPr>
          <w:b/>
        </w:rPr>
        <w:t>REFERE</w:t>
      </w:r>
      <w:r w:rsidR="00404AED">
        <w:rPr>
          <w:b/>
        </w:rPr>
        <w:t>N</w:t>
      </w:r>
      <w:r w:rsidR="00122026">
        <w:rPr>
          <w:b/>
        </w:rPr>
        <w:t>CES</w:t>
      </w:r>
    </w:p>
    <w:p w14:paraId="461059FF" w14:textId="77777777" w:rsidR="008720B9" w:rsidRDefault="008720B9" w:rsidP="002B2DC4">
      <w:pPr>
        <w:jc w:val="both"/>
        <w:rPr>
          <w:noProof/>
        </w:rPr>
      </w:pPr>
    </w:p>
    <w:p w14:paraId="7C596D57" w14:textId="7B5ECDDE" w:rsidR="008720B9" w:rsidRDefault="001A08A3" w:rsidP="008720B9">
      <w:pPr>
        <w:ind w:left="720" w:hanging="720"/>
        <w:jc w:val="both"/>
        <w:rPr>
          <w:noProof/>
        </w:rPr>
      </w:pPr>
      <w:r>
        <w:rPr>
          <w:noProof/>
        </w:rPr>
        <w:t>64</w:t>
      </w:r>
      <w:r w:rsidR="008720B9">
        <w:rPr>
          <w:noProof/>
        </w:rPr>
        <w:t>.</w:t>
      </w:r>
      <w:r w:rsidR="008720B9">
        <w:rPr>
          <w:noProof/>
        </w:rPr>
        <w:tab/>
        <w:t>Frank M, Whiteley N, Kasten S, Hein JR, O'Nions K. North Atlantic deep water export to the Southern Ocean over the past 14 Myr: Evidence from Nd and Pb isotopes in ferromanganese crusts. Paleoceanography 17, 1022 (2002).</w:t>
      </w:r>
    </w:p>
    <w:p w14:paraId="0DC49D6B" w14:textId="77777777" w:rsidR="008720B9" w:rsidRDefault="008720B9" w:rsidP="008720B9">
      <w:pPr>
        <w:ind w:left="720" w:hanging="720"/>
        <w:jc w:val="both"/>
        <w:rPr>
          <w:noProof/>
        </w:rPr>
      </w:pPr>
    </w:p>
    <w:p w14:paraId="4AD7BA42" w14:textId="7F0CB874" w:rsidR="008720B9" w:rsidRDefault="001A08A3" w:rsidP="008720B9">
      <w:pPr>
        <w:ind w:left="720" w:hanging="720"/>
        <w:jc w:val="both"/>
        <w:rPr>
          <w:noProof/>
        </w:rPr>
      </w:pPr>
      <w:r>
        <w:rPr>
          <w:noProof/>
        </w:rPr>
        <w:t>65</w:t>
      </w:r>
      <w:r w:rsidR="008720B9">
        <w:rPr>
          <w:noProof/>
        </w:rPr>
        <w:t>.</w:t>
      </w:r>
      <w:r w:rsidR="008720B9">
        <w:rPr>
          <w:noProof/>
        </w:rPr>
        <w:tab/>
        <w:t>Dausmann V, Frank M, Gutjahr M, Rickli J. Glacial reduction of AMOC strength and long-term transition in weathering inputs into the Southern Ocean since the mid-Miocene: Evidence from radiogenic Nd and Hf isotopes. Paleoceanography 32, 265-283 (2017).</w:t>
      </w:r>
    </w:p>
    <w:p w14:paraId="51114C25" w14:textId="77777777" w:rsidR="008720B9" w:rsidRDefault="008720B9" w:rsidP="008720B9">
      <w:pPr>
        <w:ind w:left="720" w:hanging="720"/>
        <w:jc w:val="both"/>
        <w:rPr>
          <w:noProof/>
        </w:rPr>
      </w:pPr>
    </w:p>
    <w:p w14:paraId="217093FA" w14:textId="455FE591" w:rsidR="003B0590" w:rsidRPr="00AF4F76" w:rsidRDefault="003B0590" w:rsidP="00AF4F76">
      <w:pPr>
        <w:jc w:val="both"/>
        <w:rPr>
          <w:noProof/>
        </w:rPr>
      </w:pPr>
    </w:p>
    <w:sectPr w:rsidR="003B0590" w:rsidRPr="00AF4F76" w:rsidSect="002B2D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4477C" w14:textId="77777777" w:rsidR="0072281A" w:rsidRDefault="0072281A" w:rsidP="00FE5101">
      <w:r>
        <w:separator/>
      </w:r>
    </w:p>
  </w:endnote>
  <w:endnote w:type="continuationSeparator" w:id="0">
    <w:p w14:paraId="0683BDE5" w14:textId="77777777" w:rsidR="0072281A" w:rsidRDefault="0072281A" w:rsidP="00FE5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29546" w14:textId="64599B03" w:rsidR="006C3F0C" w:rsidRPr="00FE5101" w:rsidRDefault="006C3F0C" w:rsidP="00FE5101">
    <w:pPr>
      <w:jc w:val="center"/>
    </w:pPr>
    <w:r w:rsidRPr="00FE5101">
      <w:t xml:space="preserve">Page </w:t>
    </w:r>
    <w:r w:rsidRPr="00FE5101">
      <w:fldChar w:fldCharType="begin"/>
    </w:r>
    <w:r w:rsidRPr="00FE5101">
      <w:instrText xml:space="preserve"> PAGE  \* MERGEFORMAT </w:instrText>
    </w:r>
    <w:r w:rsidRPr="00FE5101">
      <w:fldChar w:fldCharType="separate"/>
    </w:r>
    <w:r w:rsidRPr="00FE5101">
      <w:rPr>
        <w:noProof/>
      </w:rPr>
      <w:t>1</w:t>
    </w:r>
    <w:r w:rsidRPr="00FE5101">
      <w:fldChar w:fldCharType="end"/>
    </w:r>
    <w:r w:rsidRPr="00FE5101">
      <w:t xml:space="preserve"> of </w:t>
    </w:r>
    <w:r w:rsidR="0072281A">
      <w:fldChar w:fldCharType="begin"/>
    </w:r>
    <w:r w:rsidR="0072281A">
      <w:instrText xml:space="preserve"> NUMPAGES  \* MERGEFORMAT </w:instrText>
    </w:r>
    <w:r w:rsidR="0072281A">
      <w:fldChar w:fldCharType="separate"/>
    </w:r>
    <w:r w:rsidR="00F52BD2">
      <w:rPr>
        <w:noProof/>
      </w:rPr>
      <w:t>7</w:t>
    </w:r>
    <w:r w:rsidR="0072281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07B32" w14:textId="77777777" w:rsidR="006C3F0C" w:rsidRPr="00FE5101" w:rsidRDefault="006C3F0C" w:rsidP="00FE5101">
    <w:pPr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82B0D" w14:textId="6D2FE79D" w:rsidR="006C3F0C" w:rsidRPr="00FE5101" w:rsidRDefault="006C3F0C" w:rsidP="00FE5101">
    <w:pPr>
      <w:jc w:val="center"/>
    </w:pPr>
    <w:r w:rsidRPr="00FE5101">
      <w:t xml:space="preserve">Page </w:t>
    </w:r>
    <w:r w:rsidRPr="00FE5101">
      <w:fldChar w:fldCharType="begin"/>
    </w:r>
    <w:r w:rsidRPr="00FE5101">
      <w:instrText xml:space="preserve"> PAGE  \* MERGEFORMAT </w:instrText>
    </w:r>
    <w:r w:rsidRPr="00FE5101">
      <w:fldChar w:fldCharType="separate"/>
    </w:r>
    <w:r w:rsidRPr="00FE5101">
      <w:rPr>
        <w:noProof/>
      </w:rPr>
      <w:t>1</w:t>
    </w:r>
    <w:r w:rsidRPr="00FE5101">
      <w:fldChar w:fldCharType="end"/>
    </w:r>
    <w:r w:rsidRPr="00FE5101">
      <w:t xml:space="preserve"> of </w:t>
    </w:r>
    <w:r w:rsidR="0072281A">
      <w:fldChar w:fldCharType="begin"/>
    </w:r>
    <w:r w:rsidR="0072281A">
      <w:instrText xml:space="preserve"> NUMPAGES  \* MERGEFORMAT </w:instrText>
    </w:r>
    <w:r w:rsidR="0072281A">
      <w:fldChar w:fldCharType="separate"/>
    </w:r>
    <w:r w:rsidR="00F52BD2">
      <w:rPr>
        <w:noProof/>
      </w:rPr>
      <w:t>7</w:t>
    </w:r>
    <w:bookmarkStart w:id="0" w:name="_GoBack"/>
    <w:bookmarkEnd w:id="0"/>
    <w:r w:rsidR="007228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579D1" w14:textId="77777777" w:rsidR="0072281A" w:rsidRDefault="0072281A" w:rsidP="00FE5101">
      <w:r>
        <w:separator/>
      </w:r>
    </w:p>
  </w:footnote>
  <w:footnote w:type="continuationSeparator" w:id="0">
    <w:p w14:paraId="74C28A59" w14:textId="77777777" w:rsidR="0072281A" w:rsidRDefault="0072281A" w:rsidP="00FE51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D17D2" w14:textId="77777777" w:rsidR="006C3F0C" w:rsidRPr="00FE5101" w:rsidRDefault="006C3F0C" w:rsidP="00FE5101">
    <w:pPr>
      <w:jc w:val="center"/>
    </w:pPr>
    <w:r w:rsidRPr="00FE5101">
      <w:t>Publisher: GSA</w:t>
    </w:r>
  </w:p>
  <w:p w14:paraId="6227B7C4" w14:textId="77777777" w:rsidR="006C3F0C" w:rsidRPr="00FE5101" w:rsidRDefault="006C3F0C" w:rsidP="00FE5101">
    <w:pPr>
      <w:jc w:val="center"/>
    </w:pPr>
    <w:r w:rsidRPr="00FE5101">
      <w:t>Journal: GEOL: Geology</w:t>
    </w:r>
  </w:p>
  <w:p w14:paraId="28C1CA4C" w14:textId="77777777" w:rsidR="006C3F0C" w:rsidRPr="00FE5101" w:rsidRDefault="006C3F0C" w:rsidP="00FE5101">
    <w:pPr>
      <w:jc w:val="center"/>
    </w:pPr>
    <w:r w:rsidRPr="00FE5101">
      <w:t>Article ID: Template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CE209" w14:textId="77777777" w:rsidR="006C3F0C" w:rsidRPr="00FE5101" w:rsidRDefault="006C3F0C" w:rsidP="00FE5101">
    <w:pPr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FF84D" w14:textId="77777777" w:rsidR="006C3F0C" w:rsidRPr="00FE5101" w:rsidRDefault="006C3F0C" w:rsidP="00FE5101">
    <w:pPr>
      <w:jc w:val="center"/>
    </w:pPr>
    <w:r w:rsidRPr="00FE5101">
      <w:t>Publisher: GSA</w:t>
    </w:r>
  </w:p>
  <w:p w14:paraId="6CC5778A" w14:textId="77777777" w:rsidR="006C3F0C" w:rsidRPr="00FE5101" w:rsidRDefault="006C3F0C" w:rsidP="00FE5101">
    <w:pPr>
      <w:jc w:val="center"/>
    </w:pPr>
    <w:r w:rsidRPr="00FE5101">
      <w:t>Journal: GEOL: Geology</w:t>
    </w:r>
  </w:p>
  <w:p w14:paraId="6E87D39A" w14:textId="77777777" w:rsidR="006C3F0C" w:rsidRPr="00FE5101" w:rsidRDefault="006C3F0C" w:rsidP="00FE5101">
    <w:pPr>
      <w:jc w:val="center"/>
    </w:pPr>
    <w:r w:rsidRPr="00FE5101">
      <w:t>Article ID: Template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08E4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877B56"/>
    <w:multiLevelType w:val="hybridMultilevel"/>
    <w:tmpl w:val="728A8CC6"/>
    <w:lvl w:ilvl="0" w:tplc="0B10E9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0725F"/>
    <w:multiLevelType w:val="hybridMultilevel"/>
    <w:tmpl w:val="728A8CC6"/>
    <w:lvl w:ilvl="0" w:tplc="0B10E9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D3C84"/>
    <w:multiLevelType w:val="hybridMultilevel"/>
    <w:tmpl w:val="8AF0A8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292537"/>
    <w:multiLevelType w:val="hybridMultilevel"/>
    <w:tmpl w:val="728A8CC6"/>
    <w:lvl w:ilvl="0" w:tplc="0B10E9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581D73"/>
    <w:multiLevelType w:val="hybridMultilevel"/>
    <w:tmpl w:val="728A8CC6"/>
    <w:lvl w:ilvl="0" w:tplc="0B10E9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153460"/>
    <w:multiLevelType w:val="hybridMultilevel"/>
    <w:tmpl w:val="728A8CC6"/>
    <w:lvl w:ilvl="0" w:tplc="0B10E9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rticleID" w:val="Template"/>
    <w:docVar w:name="AutoRedact State" w:val="ready"/>
    <w:docVar w:name="CheckHeader" w:val="T"/>
    <w:docVar w:name="EN.InstantFormat" w:val="&lt;ENInstantFormat&gt;&lt;Enabled&gt;1&lt;/Enabled&gt;&lt;ScanUnformatted&gt;0&lt;/ScanUnformatted&gt;&lt;ScanChanges&gt;0&lt;/ScanChanges&gt;&lt;Suspended&gt;0&lt;/Suspended&gt;&lt;/ENInstantFormat&gt;"/>
    <w:docVar w:name="EN.Layout" w:val="&lt;ENLayout&gt;&lt;Style&gt;Nature Communication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5pswrtpadf08e5zsdpwfwxfzzpvssd0prz&quot;&gt;General Library&lt;record-ids&gt;&lt;item&gt;288&lt;/item&gt;&lt;item&gt;1040&lt;/item&gt;&lt;/record-ids&gt;&lt;/item&gt;&lt;/Libraries&gt;"/>
    <w:docVar w:name="ex _eXtylesBuild" w:val="1770"/>
    <w:docVar w:name="ex_CleanUp" w:val="CleanUpComplete"/>
    <w:docVar w:name="ex_FontAudit" w:val="APComplete"/>
    <w:docVar w:name="ex_StyleRefs" w:val="APComplete"/>
    <w:docVar w:name="ex_WordVersion" w:val="12.0"/>
    <w:docVar w:name="eXtyles" w:val="active"/>
    <w:docVar w:name="iceFileName" w:val="GSA template.dot"/>
    <w:docVar w:name="iceJABR" w:val="GEOL"/>
    <w:docVar w:name="iceJournal" w:val="GEOL: Geology"/>
    <w:docVar w:name="iceJournalName" w:val=" Geology"/>
    <w:docVar w:name="icePublisher" w:val="GSA"/>
    <w:docVar w:name="iceType" w:val="Original Article"/>
    <w:docVar w:name="PreEdit Baseline Path" w:val="C:\Documents and Settings\bhibbard\Desktop\GSA template$base.doc"/>
    <w:docVar w:name="PreEdit Baseline Timestamp" w:val="3/19/2009 10:40:51 AM"/>
    <w:docVar w:name="PreEdit Up-Front Loss" w:val="complete"/>
  </w:docVars>
  <w:rsids>
    <w:rsidRoot w:val="00AB2DE8"/>
    <w:rsid w:val="00015529"/>
    <w:rsid w:val="000247A2"/>
    <w:rsid w:val="0003708C"/>
    <w:rsid w:val="00053B9D"/>
    <w:rsid w:val="000615B5"/>
    <w:rsid w:val="000668FE"/>
    <w:rsid w:val="00066FDA"/>
    <w:rsid w:val="00084683"/>
    <w:rsid w:val="00085C05"/>
    <w:rsid w:val="000A340A"/>
    <w:rsid w:val="000B7BE9"/>
    <w:rsid w:val="000C0A97"/>
    <w:rsid w:val="000D01C4"/>
    <w:rsid w:val="000E2BF4"/>
    <w:rsid w:val="000E3DB8"/>
    <w:rsid w:val="000E6CAD"/>
    <w:rsid w:val="000F208E"/>
    <w:rsid w:val="000F7463"/>
    <w:rsid w:val="0010786B"/>
    <w:rsid w:val="00112AA3"/>
    <w:rsid w:val="00122026"/>
    <w:rsid w:val="00131C49"/>
    <w:rsid w:val="00144ACE"/>
    <w:rsid w:val="00144BCE"/>
    <w:rsid w:val="00145EC5"/>
    <w:rsid w:val="001464CB"/>
    <w:rsid w:val="00146C2E"/>
    <w:rsid w:val="00156436"/>
    <w:rsid w:val="001739B5"/>
    <w:rsid w:val="00187C6E"/>
    <w:rsid w:val="001912C3"/>
    <w:rsid w:val="00192947"/>
    <w:rsid w:val="00193AA0"/>
    <w:rsid w:val="001A08A3"/>
    <w:rsid w:val="001A6DC4"/>
    <w:rsid w:val="001C60D8"/>
    <w:rsid w:val="001D4790"/>
    <w:rsid w:val="001E674A"/>
    <w:rsid w:val="001F61D9"/>
    <w:rsid w:val="002018CB"/>
    <w:rsid w:val="00201DED"/>
    <w:rsid w:val="00205632"/>
    <w:rsid w:val="00207801"/>
    <w:rsid w:val="002129F4"/>
    <w:rsid w:val="00220584"/>
    <w:rsid w:val="002335E8"/>
    <w:rsid w:val="002361F9"/>
    <w:rsid w:val="0024354C"/>
    <w:rsid w:val="002448E2"/>
    <w:rsid w:val="00247FCC"/>
    <w:rsid w:val="00272387"/>
    <w:rsid w:val="0027331B"/>
    <w:rsid w:val="00285C74"/>
    <w:rsid w:val="002A58AC"/>
    <w:rsid w:val="002B1A17"/>
    <w:rsid w:val="002B1EB9"/>
    <w:rsid w:val="002B299A"/>
    <w:rsid w:val="002B2DC4"/>
    <w:rsid w:val="002B4944"/>
    <w:rsid w:val="002C3C5D"/>
    <w:rsid w:val="002C3E55"/>
    <w:rsid w:val="002C4593"/>
    <w:rsid w:val="002D4CD8"/>
    <w:rsid w:val="002D7BB2"/>
    <w:rsid w:val="002E0272"/>
    <w:rsid w:val="002E038A"/>
    <w:rsid w:val="002E65DE"/>
    <w:rsid w:val="002F6860"/>
    <w:rsid w:val="003215A7"/>
    <w:rsid w:val="00337EF8"/>
    <w:rsid w:val="00340C57"/>
    <w:rsid w:val="003439BB"/>
    <w:rsid w:val="00353DCD"/>
    <w:rsid w:val="00362658"/>
    <w:rsid w:val="00376798"/>
    <w:rsid w:val="00382488"/>
    <w:rsid w:val="00394CC9"/>
    <w:rsid w:val="003A54A2"/>
    <w:rsid w:val="003B0590"/>
    <w:rsid w:val="003C0761"/>
    <w:rsid w:val="003C3088"/>
    <w:rsid w:val="003C4342"/>
    <w:rsid w:val="003D229F"/>
    <w:rsid w:val="003D24EA"/>
    <w:rsid w:val="003E3AA5"/>
    <w:rsid w:val="003E6E8B"/>
    <w:rsid w:val="003F6AAD"/>
    <w:rsid w:val="00401326"/>
    <w:rsid w:val="00401BDE"/>
    <w:rsid w:val="00404AED"/>
    <w:rsid w:val="00416A35"/>
    <w:rsid w:val="0042501C"/>
    <w:rsid w:val="00433432"/>
    <w:rsid w:val="00442B0D"/>
    <w:rsid w:val="00444F90"/>
    <w:rsid w:val="0044504B"/>
    <w:rsid w:val="004548D7"/>
    <w:rsid w:val="00463D40"/>
    <w:rsid w:val="00471AA1"/>
    <w:rsid w:val="00473131"/>
    <w:rsid w:val="004748DF"/>
    <w:rsid w:val="00475247"/>
    <w:rsid w:val="004820A3"/>
    <w:rsid w:val="00486947"/>
    <w:rsid w:val="0049123A"/>
    <w:rsid w:val="004966F6"/>
    <w:rsid w:val="004A2870"/>
    <w:rsid w:val="004A326B"/>
    <w:rsid w:val="004A656E"/>
    <w:rsid w:val="004C5D29"/>
    <w:rsid w:val="004D756D"/>
    <w:rsid w:val="004E6F4B"/>
    <w:rsid w:val="004E7C57"/>
    <w:rsid w:val="004F4233"/>
    <w:rsid w:val="004F7FFB"/>
    <w:rsid w:val="00500887"/>
    <w:rsid w:val="0050363C"/>
    <w:rsid w:val="00512B42"/>
    <w:rsid w:val="005131D0"/>
    <w:rsid w:val="005175FB"/>
    <w:rsid w:val="005338F4"/>
    <w:rsid w:val="0053524C"/>
    <w:rsid w:val="00543F9E"/>
    <w:rsid w:val="005474F2"/>
    <w:rsid w:val="00547BD1"/>
    <w:rsid w:val="00551E08"/>
    <w:rsid w:val="00556366"/>
    <w:rsid w:val="00563C02"/>
    <w:rsid w:val="00570241"/>
    <w:rsid w:val="00573729"/>
    <w:rsid w:val="00576185"/>
    <w:rsid w:val="005778D5"/>
    <w:rsid w:val="005937A4"/>
    <w:rsid w:val="0059589B"/>
    <w:rsid w:val="005A0F0C"/>
    <w:rsid w:val="005B1306"/>
    <w:rsid w:val="005B29D6"/>
    <w:rsid w:val="005B6916"/>
    <w:rsid w:val="005C516D"/>
    <w:rsid w:val="005E16EC"/>
    <w:rsid w:val="005E2CC6"/>
    <w:rsid w:val="005E6FD1"/>
    <w:rsid w:val="005F5345"/>
    <w:rsid w:val="00605313"/>
    <w:rsid w:val="0061105E"/>
    <w:rsid w:val="00611E9A"/>
    <w:rsid w:val="006206C8"/>
    <w:rsid w:val="00623E56"/>
    <w:rsid w:val="00630622"/>
    <w:rsid w:val="006366CE"/>
    <w:rsid w:val="00642D60"/>
    <w:rsid w:val="00642DAA"/>
    <w:rsid w:val="00657F06"/>
    <w:rsid w:val="006657B7"/>
    <w:rsid w:val="00673633"/>
    <w:rsid w:val="006A7AA5"/>
    <w:rsid w:val="006B231A"/>
    <w:rsid w:val="006B482C"/>
    <w:rsid w:val="006C079E"/>
    <w:rsid w:val="006C2604"/>
    <w:rsid w:val="006C3F0C"/>
    <w:rsid w:val="006E2A76"/>
    <w:rsid w:val="006E3E80"/>
    <w:rsid w:val="006E7907"/>
    <w:rsid w:val="006F0F4D"/>
    <w:rsid w:val="006F304A"/>
    <w:rsid w:val="006F3AE0"/>
    <w:rsid w:val="0072281A"/>
    <w:rsid w:val="00724262"/>
    <w:rsid w:val="00725639"/>
    <w:rsid w:val="0072730B"/>
    <w:rsid w:val="0074689B"/>
    <w:rsid w:val="00752A3C"/>
    <w:rsid w:val="007542E1"/>
    <w:rsid w:val="00786559"/>
    <w:rsid w:val="007B62C3"/>
    <w:rsid w:val="007C0295"/>
    <w:rsid w:val="007C791F"/>
    <w:rsid w:val="007E7DDD"/>
    <w:rsid w:val="007F2A8F"/>
    <w:rsid w:val="008019E8"/>
    <w:rsid w:val="008111C4"/>
    <w:rsid w:val="00812D6C"/>
    <w:rsid w:val="00814336"/>
    <w:rsid w:val="008264AB"/>
    <w:rsid w:val="00840A47"/>
    <w:rsid w:val="008507F9"/>
    <w:rsid w:val="008514FE"/>
    <w:rsid w:val="00866781"/>
    <w:rsid w:val="008720B9"/>
    <w:rsid w:val="00885685"/>
    <w:rsid w:val="0089652F"/>
    <w:rsid w:val="008A3E81"/>
    <w:rsid w:val="008B71A8"/>
    <w:rsid w:val="008C6017"/>
    <w:rsid w:val="008D3585"/>
    <w:rsid w:val="008D6564"/>
    <w:rsid w:val="008E5541"/>
    <w:rsid w:val="008F2E0D"/>
    <w:rsid w:val="009022B7"/>
    <w:rsid w:val="00916EB8"/>
    <w:rsid w:val="00963DCC"/>
    <w:rsid w:val="00963E94"/>
    <w:rsid w:val="00964631"/>
    <w:rsid w:val="009945BB"/>
    <w:rsid w:val="009B275D"/>
    <w:rsid w:val="009C0DE7"/>
    <w:rsid w:val="009D2F38"/>
    <w:rsid w:val="009D4903"/>
    <w:rsid w:val="00A0179F"/>
    <w:rsid w:val="00A03089"/>
    <w:rsid w:val="00A155E5"/>
    <w:rsid w:val="00A2551D"/>
    <w:rsid w:val="00A31C7A"/>
    <w:rsid w:val="00A355E6"/>
    <w:rsid w:val="00A36A2E"/>
    <w:rsid w:val="00A545CB"/>
    <w:rsid w:val="00A5524C"/>
    <w:rsid w:val="00A5601A"/>
    <w:rsid w:val="00A63791"/>
    <w:rsid w:val="00A71A9D"/>
    <w:rsid w:val="00A72258"/>
    <w:rsid w:val="00A85669"/>
    <w:rsid w:val="00A86FF3"/>
    <w:rsid w:val="00A92ACB"/>
    <w:rsid w:val="00AA6BAE"/>
    <w:rsid w:val="00AB2DE8"/>
    <w:rsid w:val="00AB4D26"/>
    <w:rsid w:val="00AC3CB7"/>
    <w:rsid w:val="00AC57FD"/>
    <w:rsid w:val="00AC6E36"/>
    <w:rsid w:val="00AD718E"/>
    <w:rsid w:val="00AF1AF4"/>
    <w:rsid w:val="00AF4F76"/>
    <w:rsid w:val="00AF6463"/>
    <w:rsid w:val="00B016F5"/>
    <w:rsid w:val="00B01D14"/>
    <w:rsid w:val="00B135E9"/>
    <w:rsid w:val="00B33013"/>
    <w:rsid w:val="00B36774"/>
    <w:rsid w:val="00B466DA"/>
    <w:rsid w:val="00B713EB"/>
    <w:rsid w:val="00B80647"/>
    <w:rsid w:val="00B91327"/>
    <w:rsid w:val="00B95D2A"/>
    <w:rsid w:val="00BA0BC5"/>
    <w:rsid w:val="00BB1C2B"/>
    <w:rsid w:val="00BB7C72"/>
    <w:rsid w:val="00BC1B16"/>
    <w:rsid w:val="00BD3055"/>
    <w:rsid w:val="00C00CFF"/>
    <w:rsid w:val="00C06CF7"/>
    <w:rsid w:val="00C12B27"/>
    <w:rsid w:val="00C165A7"/>
    <w:rsid w:val="00C215F6"/>
    <w:rsid w:val="00C31073"/>
    <w:rsid w:val="00C44887"/>
    <w:rsid w:val="00C457ED"/>
    <w:rsid w:val="00C5464C"/>
    <w:rsid w:val="00C56788"/>
    <w:rsid w:val="00C649FD"/>
    <w:rsid w:val="00C76012"/>
    <w:rsid w:val="00C76DA4"/>
    <w:rsid w:val="00C87FF3"/>
    <w:rsid w:val="00C90B6F"/>
    <w:rsid w:val="00CB3345"/>
    <w:rsid w:val="00CB7753"/>
    <w:rsid w:val="00CC0ABB"/>
    <w:rsid w:val="00CC2580"/>
    <w:rsid w:val="00CE7ED0"/>
    <w:rsid w:val="00D02627"/>
    <w:rsid w:val="00D12908"/>
    <w:rsid w:val="00D14831"/>
    <w:rsid w:val="00D235E5"/>
    <w:rsid w:val="00D23CFA"/>
    <w:rsid w:val="00D34E5F"/>
    <w:rsid w:val="00D43D1A"/>
    <w:rsid w:val="00D4709E"/>
    <w:rsid w:val="00D755F0"/>
    <w:rsid w:val="00D75FB8"/>
    <w:rsid w:val="00D777F8"/>
    <w:rsid w:val="00D820D0"/>
    <w:rsid w:val="00D82F3E"/>
    <w:rsid w:val="00DA51A6"/>
    <w:rsid w:val="00DA69A2"/>
    <w:rsid w:val="00DA7A7B"/>
    <w:rsid w:val="00DC061B"/>
    <w:rsid w:val="00DC0EB7"/>
    <w:rsid w:val="00DC15F8"/>
    <w:rsid w:val="00DD4711"/>
    <w:rsid w:val="00DE37FA"/>
    <w:rsid w:val="00E277A3"/>
    <w:rsid w:val="00E2785C"/>
    <w:rsid w:val="00E66980"/>
    <w:rsid w:val="00E73AB4"/>
    <w:rsid w:val="00E96605"/>
    <w:rsid w:val="00EB1560"/>
    <w:rsid w:val="00EB2636"/>
    <w:rsid w:val="00EB64CD"/>
    <w:rsid w:val="00EC4E1F"/>
    <w:rsid w:val="00EC648E"/>
    <w:rsid w:val="00EE3A5E"/>
    <w:rsid w:val="00F115E9"/>
    <w:rsid w:val="00F11F16"/>
    <w:rsid w:val="00F24D63"/>
    <w:rsid w:val="00F260AF"/>
    <w:rsid w:val="00F34955"/>
    <w:rsid w:val="00F42B17"/>
    <w:rsid w:val="00F458D6"/>
    <w:rsid w:val="00F47A77"/>
    <w:rsid w:val="00F52BD2"/>
    <w:rsid w:val="00F706EF"/>
    <w:rsid w:val="00F73B49"/>
    <w:rsid w:val="00F75CCF"/>
    <w:rsid w:val="00F9068A"/>
    <w:rsid w:val="00F94623"/>
    <w:rsid w:val="00FA07B2"/>
    <w:rsid w:val="00FA6579"/>
    <w:rsid w:val="00FC0628"/>
    <w:rsid w:val="00FC3D8A"/>
    <w:rsid w:val="00FC55B9"/>
    <w:rsid w:val="00FC7D94"/>
    <w:rsid w:val="00FD147D"/>
    <w:rsid w:val="00FD6FC0"/>
    <w:rsid w:val="00FE4B66"/>
    <w:rsid w:val="00FE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1D2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5101"/>
    <w:rPr>
      <w:rFonts w:ascii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C6017"/>
    <w:pPr>
      <w:keepNext/>
      <w:outlineLvl w:val="0"/>
    </w:pPr>
    <w:rPr>
      <w:i/>
      <w:szCs w:val="20"/>
    </w:rPr>
  </w:style>
  <w:style w:type="paragraph" w:styleId="Heading2">
    <w:name w:val="heading 2"/>
    <w:basedOn w:val="Normal"/>
    <w:next w:val="Normal"/>
    <w:link w:val="Heading2Char"/>
    <w:qFormat/>
    <w:rsid w:val="008C6017"/>
    <w:pPr>
      <w:keepNext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8C6017"/>
    <w:pPr>
      <w:keepNext/>
      <w:outlineLvl w:val="2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qFormat/>
    <w:rsid w:val="008C6017"/>
    <w:pPr>
      <w:keepNext/>
      <w:ind w:left="360" w:hanging="360"/>
      <w:jc w:val="both"/>
      <w:outlineLvl w:val="3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Shading-Accent31">
    <w:name w:val="Colorful Shading - Accent 31"/>
    <w:basedOn w:val="Normal"/>
    <w:uiPriority w:val="34"/>
    <w:qFormat/>
    <w:rsid w:val="0044504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8019E8"/>
  </w:style>
  <w:style w:type="paragraph" w:styleId="Header">
    <w:name w:val="header"/>
    <w:basedOn w:val="Normal"/>
    <w:link w:val="HeaderChar"/>
    <w:uiPriority w:val="99"/>
    <w:semiHidden/>
    <w:unhideWhenUsed/>
    <w:rsid w:val="00FE510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FE510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FE510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FE5101"/>
    <w:rPr>
      <w:sz w:val="22"/>
      <w:szCs w:val="22"/>
    </w:rPr>
  </w:style>
  <w:style w:type="character" w:customStyle="1" w:styleId="bibarticle">
    <w:name w:val="bib_article"/>
    <w:rsid w:val="00FE5101"/>
    <w:rPr>
      <w:sz w:val="24"/>
      <w:bdr w:val="none" w:sz="0" w:space="0" w:color="auto"/>
      <w:shd w:val="clear" w:color="auto" w:fill="00FFFF"/>
    </w:rPr>
  </w:style>
  <w:style w:type="character" w:customStyle="1" w:styleId="bibdoi">
    <w:name w:val="bib_doi"/>
    <w:rsid w:val="00FE5101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FE5101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FE5101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FE5101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FE5101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FE5101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FE5101"/>
    <w:rPr>
      <w:sz w:val="24"/>
      <w:bdr w:val="none" w:sz="0" w:space="0" w:color="auto"/>
      <w:shd w:val="clear" w:color="auto" w:fill="808080"/>
    </w:rPr>
  </w:style>
  <w:style w:type="character" w:customStyle="1" w:styleId="bibnumber">
    <w:name w:val="bib_number"/>
    <w:basedOn w:val="bibbase"/>
    <w:rsid w:val="00FE5101"/>
    <w:rPr>
      <w:sz w:val="24"/>
    </w:rPr>
  </w:style>
  <w:style w:type="character" w:customStyle="1" w:styleId="biborganization">
    <w:name w:val="bib_organization"/>
    <w:rsid w:val="00FE5101"/>
    <w:rPr>
      <w:sz w:val="24"/>
      <w:bdr w:val="none" w:sz="0" w:space="0" w:color="auto"/>
      <w:shd w:val="clear" w:color="auto" w:fill="808000"/>
    </w:rPr>
  </w:style>
  <w:style w:type="character" w:customStyle="1" w:styleId="bibsuppl">
    <w:name w:val="bib_suppl"/>
    <w:rsid w:val="00FE5101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FE5101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FE5101"/>
    <w:rPr>
      <w:sz w:val="24"/>
    </w:rPr>
  </w:style>
  <w:style w:type="character" w:customStyle="1" w:styleId="biburl">
    <w:name w:val="bib_url"/>
    <w:rsid w:val="00FE5101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FE5101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FE5101"/>
    <w:rPr>
      <w:sz w:val="24"/>
      <w:bdr w:val="none" w:sz="0" w:space="0" w:color="auto"/>
      <w:shd w:val="clear" w:color="auto" w:fill="FF00FF"/>
    </w:rPr>
  </w:style>
  <w:style w:type="character" w:customStyle="1" w:styleId="citebib">
    <w:name w:val="cite_bib"/>
    <w:rsid w:val="00FE5101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FE5101"/>
    <w:rPr>
      <w:sz w:val="24"/>
    </w:rPr>
  </w:style>
  <w:style w:type="character" w:customStyle="1" w:styleId="citefig">
    <w:name w:val="cite_fig"/>
    <w:rsid w:val="00FE5101"/>
    <w:rPr>
      <w:color w:val="auto"/>
      <w:sz w:val="24"/>
      <w:bdr w:val="none" w:sz="0" w:space="0" w:color="auto"/>
      <w:shd w:val="clear" w:color="auto" w:fill="00FF00"/>
    </w:rPr>
  </w:style>
  <w:style w:type="character" w:customStyle="1" w:styleId="citetbl">
    <w:name w:val="cite_tbl"/>
    <w:rsid w:val="00FE5101"/>
    <w:rPr>
      <w:color w:val="auto"/>
      <w:sz w:val="24"/>
      <w:bdr w:val="none" w:sz="0" w:space="0" w:color="auto"/>
      <w:shd w:val="clear" w:color="auto" w:fill="FF00FF"/>
    </w:rPr>
  </w:style>
  <w:style w:type="character" w:customStyle="1" w:styleId="bibdeg">
    <w:name w:val="bib_deg"/>
    <w:basedOn w:val="bibbase"/>
    <w:rsid w:val="00FE5101"/>
    <w:rPr>
      <w:sz w:val="24"/>
    </w:rPr>
  </w:style>
  <w:style w:type="character" w:customStyle="1" w:styleId="bibsuffix">
    <w:name w:val="bib_suffix"/>
    <w:basedOn w:val="bibbase"/>
    <w:rsid w:val="00FE5101"/>
    <w:rPr>
      <w:sz w:val="24"/>
    </w:rPr>
  </w:style>
  <w:style w:type="character" w:customStyle="1" w:styleId="bibcomment">
    <w:name w:val="bib_comment"/>
    <w:basedOn w:val="bibbase"/>
    <w:rsid w:val="00FE5101"/>
    <w:rPr>
      <w:sz w:val="24"/>
    </w:rPr>
  </w:style>
  <w:style w:type="character" w:customStyle="1" w:styleId="audeg">
    <w:name w:val="au_deg"/>
    <w:rsid w:val="00FE5101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FE5101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FE5101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FE5101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FE5101"/>
    <w:rPr>
      <w:sz w:val="24"/>
      <w:bdr w:val="none" w:sz="0" w:space="0" w:color="auto"/>
      <w:shd w:val="clear" w:color="auto" w:fill="00FF00"/>
    </w:rPr>
  </w:style>
  <w:style w:type="character" w:customStyle="1" w:styleId="bibbase">
    <w:name w:val="bib_base"/>
    <w:rsid w:val="00FE5101"/>
    <w:rPr>
      <w:sz w:val="24"/>
    </w:rPr>
  </w:style>
  <w:style w:type="character" w:customStyle="1" w:styleId="aubase">
    <w:name w:val="au_base"/>
    <w:rsid w:val="00FE5101"/>
    <w:rPr>
      <w:sz w:val="24"/>
    </w:rPr>
  </w:style>
  <w:style w:type="character" w:customStyle="1" w:styleId="citebase">
    <w:name w:val="cite_base"/>
    <w:rsid w:val="00FE5101"/>
    <w:rPr>
      <w:sz w:val="24"/>
    </w:rPr>
  </w:style>
  <w:style w:type="character" w:customStyle="1" w:styleId="citefn">
    <w:name w:val="cite_fn"/>
    <w:rsid w:val="00FE5101"/>
    <w:rPr>
      <w:color w:val="auto"/>
      <w:sz w:val="24"/>
      <w:bdr w:val="none" w:sz="0" w:space="0" w:color="auto"/>
      <w:shd w:val="clear" w:color="auto" w:fill="FF0000"/>
      <w:vertAlign w:val="superscript"/>
    </w:rPr>
  </w:style>
  <w:style w:type="character" w:customStyle="1" w:styleId="aucollab">
    <w:name w:val="au_collab"/>
    <w:rsid w:val="00FE5101"/>
    <w:rPr>
      <w:sz w:val="24"/>
      <w:bdr w:val="none" w:sz="0" w:space="0" w:color="auto"/>
      <w:shd w:val="clear" w:color="auto" w:fill="C0C0C0"/>
    </w:rPr>
  </w:style>
  <w:style w:type="character" w:customStyle="1" w:styleId="bibmedline">
    <w:name w:val="bib_medline"/>
    <w:basedOn w:val="bibbase"/>
    <w:rsid w:val="00FE5101"/>
    <w:rPr>
      <w:sz w:val="24"/>
    </w:rPr>
  </w:style>
  <w:style w:type="character" w:customStyle="1" w:styleId="citeen">
    <w:name w:val="cite_en"/>
    <w:rsid w:val="00FE5101"/>
    <w:rPr>
      <w:sz w:val="24"/>
      <w:shd w:val="clear" w:color="auto" w:fill="FFFF00"/>
      <w:vertAlign w:val="superscript"/>
    </w:rPr>
  </w:style>
  <w:style w:type="character" w:customStyle="1" w:styleId="eqno">
    <w:name w:val="eq_no"/>
    <w:basedOn w:val="citebase"/>
    <w:rsid w:val="00FE5101"/>
    <w:rPr>
      <w:sz w:val="24"/>
    </w:rPr>
  </w:style>
  <w:style w:type="paragraph" w:customStyle="1" w:styleId="BaseHeading">
    <w:name w:val="Base_Heading"/>
    <w:rsid w:val="00FE5101"/>
    <w:pPr>
      <w:outlineLvl w:val="0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BaseText">
    <w:name w:val="Base_Text"/>
    <w:rsid w:val="00FE5101"/>
    <w:rPr>
      <w:rFonts w:ascii="Times New Roman" w:hAnsi="Times New Roman"/>
      <w:sz w:val="24"/>
      <w:szCs w:val="24"/>
      <w:lang w:val="en-US" w:eastAsia="en-US"/>
    </w:rPr>
  </w:style>
  <w:style w:type="paragraph" w:customStyle="1" w:styleId="Arttitle">
    <w:name w:val="Art title"/>
    <w:basedOn w:val="BaseHeading"/>
    <w:rsid w:val="00FE5101"/>
    <w:rPr>
      <w:sz w:val="36"/>
    </w:rPr>
  </w:style>
  <w:style w:type="paragraph" w:customStyle="1" w:styleId="RightRunning">
    <w:name w:val="Right Running"/>
    <w:basedOn w:val="BaseText"/>
    <w:rsid w:val="00FE5101"/>
  </w:style>
  <w:style w:type="paragraph" w:customStyle="1" w:styleId="LeftRunning">
    <w:name w:val="Left Running"/>
    <w:basedOn w:val="BaseText"/>
    <w:rsid w:val="00FE5101"/>
  </w:style>
  <w:style w:type="paragraph" w:customStyle="1" w:styleId="Author">
    <w:name w:val="Author"/>
    <w:basedOn w:val="BaseText"/>
    <w:rsid w:val="00FE5101"/>
    <w:rPr>
      <w:b/>
    </w:rPr>
  </w:style>
  <w:style w:type="paragraph" w:customStyle="1" w:styleId="AuthorAffiliation">
    <w:name w:val="Author Affiliation"/>
    <w:basedOn w:val="BaseText"/>
    <w:rsid w:val="00FE5101"/>
    <w:rPr>
      <w:i/>
    </w:rPr>
  </w:style>
  <w:style w:type="paragraph" w:customStyle="1" w:styleId="Correspondence">
    <w:name w:val="Correspondence"/>
    <w:basedOn w:val="BaseText"/>
    <w:rsid w:val="00FE5101"/>
  </w:style>
  <w:style w:type="paragraph" w:customStyle="1" w:styleId="Abstract">
    <w:name w:val="Abstract"/>
    <w:basedOn w:val="BaseText"/>
    <w:rsid w:val="00FE5101"/>
    <w:pPr>
      <w:ind w:firstLine="720"/>
    </w:pPr>
  </w:style>
  <w:style w:type="paragraph" w:customStyle="1" w:styleId="Keywords">
    <w:name w:val="Keywords"/>
    <w:basedOn w:val="BaseText"/>
    <w:rsid w:val="00FE5101"/>
  </w:style>
  <w:style w:type="paragraph" w:customStyle="1" w:styleId="Footnote">
    <w:name w:val="Footnote"/>
    <w:basedOn w:val="BaseText"/>
    <w:rsid w:val="00FE5101"/>
  </w:style>
  <w:style w:type="paragraph" w:customStyle="1" w:styleId="BookReference">
    <w:name w:val="Book Reference"/>
    <w:basedOn w:val="BaseText"/>
    <w:rsid w:val="00FE5101"/>
  </w:style>
  <w:style w:type="paragraph" w:customStyle="1" w:styleId="Head1">
    <w:name w:val="Head 1"/>
    <w:basedOn w:val="BaseHeading"/>
    <w:rsid w:val="00FE5101"/>
    <w:rPr>
      <w:b/>
    </w:rPr>
  </w:style>
  <w:style w:type="paragraph" w:customStyle="1" w:styleId="Head2">
    <w:name w:val="Head 2"/>
    <w:basedOn w:val="BaseHeading"/>
    <w:rsid w:val="00FE5101"/>
    <w:pPr>
      <w:outlineLvl w:val="1"/>
    </w:pPr>
    <w:rPr>
      <w:b/>
    </w:rPr>
  </w:style>
  <w:style w:type="paragraph" w:customStyle="1" w:styleId="Head3">
    <w:name w:val="Head 3"/>
    <w:basedOn w:val="BaseHeading"/>
    <w:rsid w:val="00FE5101"/>
    <w:pPr>
      <w:outlineLvl w:val="2"/>
    </w:pPr>
    <w:rPr>
      <w:b/>
      <w:i/>
    </w:rPr>
  </w:style>
  <w:style w:type="paragraph" w:customStyle="1" w:styleId="Head4">
    <w:name w:val="Head 4"/>
    <w:basedOn w:val="BaseHeading"/>
    <w:rsid w:val="00FE5101"/>
    <w:pPr>
      <w:ind w:left="360"/>
      <w:outlineLvl w:val="3"/>
    </w:pPr>
    <w:rPr>
      <w:b/>
      <w:i/>
    </w:rPr>
  </w:style>
  <w:style w:type="paragraph" w:customStyle="1" w:styleId="Head5">
    <w:name w:val="Head 5"/>
    <w:basedOn w:val="BaseHeading"/>
    <w:rsid w:val="00FE5101"/>
    <w:pPr>
      <w:ind w:left="360"/>
      <w:outlineLvl w:val="4"/>
    </w:pPr>
    <w:rPr>
      <w:i/>
    </w:rPr>
  </w:style>
  <w:style w:type="paragraph" w:customStyle="1" w:styleId="BodyParagraph">
    <w:name w:val="Body Paragraph"/>
    <w:basedOn w:val="BaseText"/>
    <w:rsid w:val="00FE5101"/>
    <w:pPr>
      <w:ind w:firstLine="720"/>
    </w:pPr>
  </w:style>
  <w:style w:type="paragraph" w:customStyle="1" w:styleId="Extract">
    <w:name w:val="Extract"/>
    <w:basedOn w:val="BaseText"/>
    <w:rsid w:val="00FE5101"/>
  </w:style>
  <w:style w:type="paragraph" w:customStyle="1" w:styleId="Equation">
    <w:name w:val="Equation"/>
    <w:basedOn w:val="BaseText"/>
    <w:rsid w:val="00FE5101"/>
    <w:pPr>
      <w:ind w:left="720" w:right="720"/>
    </w:pPr>
  </w:style>
  <w:style w:type="paragraph" w:customStyle="1" w:styleId="List1">
    <w:name w:val="List 1"/>
    <w:basedOn w:val="BaseText"/>
    <w:rsid w:val="00FE5101"/>
    <w:pPr>
      <w:ind w:left="360" w:hanging="360"/>
      <w:outlineLvl w:val="0"/>
    </w:pPr>
  </w:style>
  <w:style w:type="paragraph" w:styleId="List2">
    <w:name w:val="List 2"/>
    <w:basedOn w:val="BaseText"/>
    <w:rsid w:val="00FE5101"/>
    <w:pPr>
      <w:ind w:left="720" w:hanging="360"/>
      <w:outlineLvl w:val="1"/>
    </w:pPr>
  </w:style>
  <w:style w:type="paragraph" w:customStyle="1" w:styleId="Bullettext">
    <w:name w:val="Bullet text"/>
    <w:basedOn w:val="BaseText"/>
    <w:rsid w:val="00FE5101"/>
    <w:pPr>
      <w:ind w:left="360" w:hanging="360"/>
      <w:outlineLvl w:val="0"/>
    </w:pPr>
  </w:style>
  <w:style w:type="paragraph" w:customStyle="1" w:styleId="TableTitle">
    <w:name w:val="Table Title"/>
    <w:basedOn w:val="BaseText"/>
    <w:rsid w:val="00FE5101"/>
    <w:pPr>
      <w:jc w:val="center"/>
    </w:pPr>
    <w:rPr>
      <w:sz w:val="16"/>
    </w:rPr>
  </w:style>
  <w:style w:type="paragraph" w:customStyle="1" w:styleId="TableHead">
    <w:name w:val="Table Head"/>
    <w:basedOn w:val="BaseText"/>
    <w:rsid w:val="00FE5101"/>
    <w:pPr>
      <w:jc w:val="center"/>
    </w:pPr>
    <w:rPr>
      <w:sz w:val="16"/>
    </w:rPr>
  </w:style>
  <w:style w:type="paragraph" w:customStyle="1" w:styleId="TableBody">
    <w:name w:val="Table Body"/>
    <w:basedOn w:val="BaseText"/>
    <w:rsid w:val="00FE5101"/>
    <w:pPr>
      <w:jc w:val="center"/>
    </w:pPr>
    <w:rPr>
      <w:sz w:val="16"/>
    </w:rPr>
  </w:style>
  <w:style w:type="paragraph" w:customStyle="1" w:styleId="TableFootnote">
    <w:name w:val="Table Footnote"/>
    <w:basedOn w:val="BaseText"/>
    <w:rsid w:val="00FE5101"/>
    <w:pPr>
      <w:ind w:left="720"/>
    </w:pPr>
    <w:rPr>
      <w:sz w:val="16"/>
    </w:rPr>
  </w:style>
  <w:style w:type="paragraph" w:customStyle="1" w:styleId="Acknowledgment">
    <w:name w:val="Acknowledgment"/>
    <w:basedOn w:val="BaseText"/>
    <w:rsid w:val="00FE5101"/>
    <w:pPr>
      <w:ind w:left="360" w:firstLine="720"/>
    </w:pPr>
  </w:style>
  <w:style w:type="paragraph" w:customStyle="1" w:styleId="Appendix">
    <w:name w:val="Appendix"/>
    <w:basedOn w:val="BaseText"/>
    <w:rsid w:val="00FE5101"/>
  </w:style>
  <w:style w:type="paragraph" w:customStyle="1" w:styleId="Tagline">
    <w:name w:val="Tagline"/>
    <w:basedOn w:val="BaseText"/>
    <w:rsid w:val="00FE5101"/>
  </w:style>
  <w:style w:type="paragraph" w:customStyle="1" w:styleId="References">
    <w:name w:val="References"/>
    <w:basedOn w:val="BaseText"/>
    <w:qFormat/>
    <w:rsid w:val="00FE5101"/>
    <w:pPr>
      <w:ind w:left="432" w:hanging="432"/>
    </w:pPr>
  </w:style>
  <w:style w:type="paragraph" w:customStyle="1" w:styleId="NoteinProof">
    <w:name w:val="Note in Proof"/>
    <w:basedOn w:val="BaseText"/>
    <w:rsid w:val="00FE5101"/>
    <w:rPr>
      <w:i/>
    </w:rPr>
  </w:style>
  <w:style w:type="paragraph" w:customStyle="1" w:styleId="AbstractHead">
    <w:name w:val="Abstract Head"/>
    <w:basedOn w:val="BaseHeading"/>
    <w:rsid w:val="00FE5101"/>
    <w:rPr>
      <w:b/>
    </w:rPr>
  </w:style>
  <w:style w:type="paragraph" w:customStyle="1" w:styleId="AppendixHead">
    <w:name w:val="Appendix Head"/>
    <w:basedOn w:val="BaseHeading"/>
    <w:rsid w:val="00FE5101"/>
    <w:rPr>
      <w:b/>
    </w:rPr>
  </w:style>
  <w:style w:type="paragraph" w:customStyle="1" w:styleId="ReferenceHead">
    <w:name w:val="Reference Head"/>
    <w:basedOn w:val="BaseHeading"/>
    <w:rsid w:val="00FE5101"/>
    <w:rPr>
      <w:b/>
    </w:rPr>
  </w:style>
  <w:style w:type="paragraph" w:customStyle="1" w:styleId="AcknowledgmentHead">
    <w:name w:val="Acknowledgment Head"/>
    <w:basedOn w:val="BaseHeading"/>
    <w:rsid w:val="00FE5101"/>
    <w:rPr>
      <w:b/>
    </w:rPr>
  </w:style>
  <w:style w:type="paragraph" w:customStyle="1" w:styleId="FigureCaption">
    <w:name w:val="Figure Caption"/>
    <w:basedOn w:val="BaseText"/>
    <w:rsid w:val="00FE5101"/>
  </w:style>
  <w:style w:type="paragraph" w:customStyle="1" w:styleId="Endnote">
    <w:name w:val="Endnote"/>
    <w:basedOn w:val="BaseText"/>
    <w:rsid w:val="00FE5101"/>
  </w:style>
  <w:style w:type="paragraph" w:customStyle="1" w:styleId="FlushParagraph">
    <w:name w:val="Flush Paragraph"/>
    <w:basedOn w:val="BaseText"/>
    <w:rsid w:val="00FE5101"/>
  </w:style>
  <w:style w:type="paragraph" w:customStyle="1" w:styleId="AppendixH2">
    <w:name w:val="Appendix H2"/>
    <w:basedOn w:val="BaseHeading"/>
    <w:rsid w:val="00FE5101"/>
    <w:rPr>
      <w:b/>
    </w:rPr>
  </w:style>
  <w:style w:type="paragraph" w:customStyle="1" w:styleId="AppendixH3">
    <w:name w:val="Appendix H3"/>
    <w:basedOn w:val="BaseHeading"/>
    <w:rsid w:val="00FE5101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06CF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8C6017"/>
    <w:rPr>
      <w:rFonts w:ascii="Times New Roman" w:hAnsi="Times New Roman"/>
      <w:i/>
      <w:sz w:val="24"/>
    </w:rPr>
  </w:style>
  <w:style w:type="character" w:customStyle="1" w:styleId="Heading2Char">
    <w:name w:val="Heading 2 Char"/>
    <w:link w:val="Heading2"/>
    <w:rsid w:val="008C6017"/>
    <w:rPr>
      <w:rFonts w:ascii="Times New Roman" w:hAnsi="Times New Roman"/>
      <w:b/>
      <w:sz w:val="24"/>
    </w:rPr>
  </w:style>
  <w:style w:type="character" w:customStyle="1" w:styleId="Heading3Char">
    <w:name w:val="Heading 3 Char"/>
    <w:link w:val="Heading3"/>
    <w:rsid w:val="008C6017"/>
    <w:rPr>
      <w:rFonts w:ascii="Times New Roman" w:hAnsi="Times New Roman"/>
      <w:b/>
      <w:bCs/>
      <w:i/>
      <w:sz w:val="24"/>
    </w:rPr>
  </w:style>
  <w:style w:type="character" w:customStyle="1" w:styleId="Heading4Char">
    <w:name w:val="Heading 4 Char"/>
    <w:link w:val="Heading4"/>
    <w:rsid w:val="008C6017"/>
    <w:rPr>
      <w:rFonts w:ascii="Times New Roman" w:hAnsi="Times New Roman"/>
      <w:b/>
      <w:bCs/>
      <w:i/>
      <w:sz w:val="24"/>
    </w:rPr>
  </w:style>
  <w:style w:type="paragraph" w:styleId="BodyTextIndent">
    <w:name w:val="Body Text Indent"/>
    <w:basedOn w:val="Normal"/>
    <w:link w:val="BodyTextIndentChar"/>
    <w:rsid w:val="008C6017"/>
    <w:pPr>
      <w:ind w:left="360" w:hanging="360"/>
    </w:pPr>
    <w:rPr>
      <w:szCs w:val="20"/>
    </w:rPr>
  </w:style>
  <w:style w:type="character" w:customStyle="1" w:styleId="BodyTextIndentChar">
    <w:name w:val="Body Text Indent Char"/>
    <w:link w:val="BodyTextIndent"/>
    <w:rsid w:val="008C6017"/>
    <w:rPr>
      <w:rFonts w:ascii="Times New Roman" w:hAnsi="Times New Roman"/>
      <w:sz w:val="24"/>
    </w:rPr>
  </w:style>
  <w:style w:type="character" w:styleId="Hyperlink">
    <w:name w:val="Hyperlink"/>
    <w:rsid w:val="008C6017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8C6017"/>
    <w:pPr>
      <w:ind w:left="360" w:hanging="360"/>
      <w:jc w:val="both"/>
    </w:pPr>
    <w:rPr>
      <w:szCs w:val="20"/>
    </w:rPr>
  </w:style>
  <w:style w:type="character" w:customStyle="1" w:styleId="BodyTextIndent2Char">
    <w:name w:val="Body Text Indent 2 Char"/>
    <w:link w:val="BodyTextIndent2"/>
    <w:rsid w:val="008C6017"/>
    <w:rPr>
      <w:rFonts w:ascii="Times New Roman" w:hAnsi="Times New Roman"/>
      <w:sz w:val="24"/>
    </w:rPr>
  </w:style>
  <w:style w:type="paragraph" w:styleId="BodyTextIndent3">
    <w:name w:val="Body Text Indent 3"/>
    <w:basedOn w:val="Normal"/>
    <w:link w:val="BodyTextIndent3Char"/>
    <w:rsid w:val="008C6017"/>
    <w:pPr>
      <w:ind w:left="360" w:hanging="288"/>
    </w:pPr>
    <w:rPr>
      <w:szCs w:val="20"/>
    </w:rPr>
  </w:style>
  <w:style w:type="character" w:customStyle="1" w:styleId="BodyTextIndent3Char">
    <w:name w:val="Body Text Indent 3 Char"/>
    <w:link w:val="BodyTextIndent3"/>
    <w:rsid w:val="008C6017"/>
    <w:rPr>
      <w:rFonts w:ascii="Times New Roman" w:hAnsi="Times New Roman"/>
      <w:sz w:val="24"/>
    </w:rPr>
  </w:style>
  <w:style w:type="character" w:styleId="CommentReference">
    <w:name w:val="annotation reference"/>
    <w:uiPriority w:val="99"/>
    <w:semiHidden/>
    <w:unhideWhenUsed/>
    <w:rsid w:val="00EB26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63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B2636"/>
    <w:rPr>
      <w:rFonts w:ascii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6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B2636"/>
    <w:rPr>
      <w:rFonts w:ascii="Times New Roman" w:hAnsi="Times New Roman"/>
      <w:b/>
      <w:bCs/>
      <w:lang w:val="en-US" w:eastAsia="en-US"/>
    </w:rPr>
  </w:style>
  <w:style w:type="paragraph" w:customStyle="1" w:styleId="EndNoteBibliographyTitle">
    <w:name w:val="EndNote Bibliography Title"/>
    <w:basedOn w:val="Normal"/>
    <w:rsid w:val="00DC0EB7"/>
    <w:pPr>
      <w:jc w:val="center"/>
    </w:pPr>
  </w:style>
  <w:style w:type="paragraph" w:customStyle="1" w:styleId="EndNoteBibliography">
    <w:name w:val="EndNote Bibliography"/>
    <w:basedOn w:val="Normal"/>
    <w:rsid w:val="00DC0EB7"/>
    <w:pPr>
      <w:jc w:val="both"/>
    </w:pPr>
  </w:style>
  <w:style w:type="paragraph" w:styleId="Revision">
    <w:name w:val="Revision"/>
    <w:hidden/>
    <w:uiPriority w:val="71"/>
    <w:rsid w:val="00D235E5"/>
    <w:rPr>
      <w:rFonts w:ascii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72"/>
    <w:qFormat/>
    <w:rsid w:val="00AF4F76"/>
    <w:pPr>
      <w:ind w:left="720"/>
      <w:contextualSpacing/>
    </w:pPr>
  </w:style>
  <w:style w:type="character" w:customStyle="1" w:styleId="databold">
    <w:name w:val="data_bold"/>
    <w:basedOn w:val="DefaultParagraphFont"/>
    <w:rsid w:val="00752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bhibbard\Desktop\Author%20instructions\GSA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99CE0-0EFF-0044-8DB4-CBD773F8B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Settings\bhibbard\Desktop\Author instructions\GSA template.dot</Template>
  <TotalTime>1</TotalTime>
  <Pages>7</Pages>
  <Words>769</Words>
  <Characters>4387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GSA</Company>
  <LinksUpToDate>false</LinksUpToDate>
  <CharactersWithSpaces>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bhibbard</dc:creator>
  <cp:keywords/>
  <cp:lastModifiedBy>Anne Osborne</cp:lastModifiedBy>
  <cp:revision>3</cp:revision>
  <cp:lastPrinted>2019-08-09T12:38:00Z</cp:lastPrinted>
  <dcterms:created xsi:type="dcterms:W3CDTF">2019-08-26T04:54:00Z</dcterms:created>
  <dcterms:modified xsi:type="dcterms:W3CDTF">2019-08-26T04:54:00Z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_t">
    <vt:bool>true</vt:bool>
  </property>
</Properties>
</file>