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Online Resource </w:t>
      </w:r>
      <w:r w:rsidR="00B609C5">
        <w:rPr>
          <w:rFonts w:ascii="Times New Roman" w:hAnsi="Times New Roman" w:cs="Times New Roman"/>
          <w:b/>
          <w:sz w:val="32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to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A090D">
        <w:rPr>
          <w:rFonts w:ascii="Times New Roman" w:hAnsi="Times New Roman" w:cs="Times New Roman"/>
          <w:b/>
          <w:sz w:val="32"/>
          <w:szCs w:val="24"/>
          <w:lang w:val="en-US"/>
        </w:rPr>
        <w:t>Cold-water coral reefs thriving under hypoxia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AB2432" w:rsidRPr="005F682F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5F682F">
        <w:rPr>
          <w:rFonts w:ascii="Times New Roman" w:hAnsi="Times New Roman" w:cs="Times New Roman"/>
          <w:b/>
          <w:sz w:val="32"/>
          <w:szCs w:val="24"/>
          <w:lang w:val="en-US"/>
        </w:rPr>
        <w:t>CORAL REEFS</w:t>
      </w:r>
    </w:p>
    <w:p w:rsidR="00AB2432" w:rsidRPr="00FA090D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432" w:rsidRPr="00FA090D" w:rsidRDefault="00AB2432" w:rsidP="00AB2432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Dierk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Hebbeln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*, Claudia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Wienberg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Wolf-Christian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Dullo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André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Freiwald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Furu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Mienis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Covadonga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Orejas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Jürgen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Titschack</w:t>
      </w:r>
      <w:proofErr w:type="spellEnd"/>
    </w:p>
    <w:p w:rsidR="00AB2432" w:rsidRPr="008171F7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0D">
        <w:rPr>
          <w:rFonts w:ascii="Times New Roman" w:hAnsi="Times New Roman" w:cs="Times New Roman"/>
          <w:sz w:val="24"/>
          <w:szCs w:val="24"/>
          <w:lang w:val="en-US"/>
        </w:rPr>
        <w:t>* Corresponding author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MARUM – Center for Marine Environmental Sciences, University of Bremen,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Leobener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Strasse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8, 28359 Bremen, Germany </w:t>
      </w:r>
    </w:p>
    <w:p w:rsidR="00AB2432" w:rsidRP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AB2432">
        <w:rPr>
          <w:rFonts w:ascii="Times New Roman" w:hAnsi="Times New Roman" w:cs="Times New Roman"/>
          <w:sz w:val="24"/>
          <w:szCs w:val="24"/>
          <w:lang w:val="fr-CA"/>
        </w:rPr>
        <w:t xml:space="preserve">E-mail: </w:t>
      </w:r>
      <w:hyperlink r:id="rId4" w:history="1">
        <w:r w:rsidRPr="00AB243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dhebbeln@marum.de</w:t>
        </w:r>
      </w:hyperlink>
    </w:p>
    <w:p w:rsidR="00AB2432" w:rsidRPr="00AB2432" w:rsidRDefault="00AB2432" w:rsidP="00AB2432">
      <w:pPr>
        <w:rPr>
          <w:lang w:val="fr-CA"/>
        </w:rPr>
      </w:pPr>
    </w:p>
    <w:p w:rsidR="00AB2432" w:rsidRPr="00AB2432" w:rsidRDefault="00AB2432" w:rsidP="00AB2432">
      <w:pPr>
        <w:rPr>
          <w:lang w:val="fr-CA"/>
        </w:rPr>
      </w:pPr>
    </w:p>
    <w:p w:rsidR="00AB2432" w:rsidRPr="00AB2432" w:rsidRDefault="00AB2432" w:rsidP="00AB2432">
      <w:pPr>
        <w:rPr>
          <w:lang w:val="fr-CA"/>
        </w:rPr>
      </w:pPr>
      <w:r w:rsidRPr="00AB2432">
        <w:rPr>
          <w:lang w:val="fr-CA"/>
        </w:rPr>
        <w:br w:type="page"/>
      </w:r>
    </w:p>
    <w:p w:rsidR="00B609C5" w:rsidRDefault="00B609C5" w:rsidP="00B609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F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Online Resource</w:t>
      </w:r>
      <w:r w:rsidRPr="0004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1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68511F">
        <w:rPr>
          <w:rFonts w:ascii="Times New Roman" w:hAnsi="Times New Roman" w:cs="Times New Roman"/>
          <w:sz w:val="24"/>
          <w:szCs w:val="24"/>
          <w:lang w:val="en-US"/>
        </w:rPr>
        <w:t xml:space="preserve">Metadata of 17 CTD casts (underwater unit: Seabird SBE9 plus additionally equipped with SBE43 sensors for </w:t>
      </w:r>
      <w:proofErr w:type="spellStart"/>
      <w:r w:rsidRPr="00586F1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86F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conc</w:t>
      </w:r>
      <w:proofErr w:type="spellEnd"/>
      <w:r w:rsidRPr="00586F14">
        <w:rPr>
          <w:rFonts w:ascii="Times New Roman" w:hAnsi="Times New Roman" w:cs="Times New Roman"/>
          <w:sz w:val="24"/>
          <w:szCs w:val="24"/>
          <w:lang w:val="en-US"/>
        </w:rPr>
        <w:t>; deck unit: Seabird SBE11 plus V2</w:t>
      </w:r>
      <w:r w:rsidRPr="0068511F">
        <w:rPr>
          <w:rFonts w:ascii="Times New Roman" w:hAnsi="Times New Roman" w:cs="Times New Roman"/>
          <w:sz w:val="24"/>
          <w:szCs w:val="24"/>
          <w:lang w:val="en-US"/>
        </w:rPr>
        <w:t>) conducted in the Angolan cold-water coral reef site during RV Meteor expedition M122</w:t>
      </w:r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 (ANNA) in 2016. Dissolved oxygen concentrations, temperature and fluorescence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C1E14">
        <w:rPr>
          <w:rFonts w:ascii="Times New Roman" w:hAnsi="Times New Roman" w:cs="Times New Roman"/>
          <w:sz w:val="24"/>
          <w:szCs w:val="24"/>
          <w:lang w:val="en-US"/>
        </w:rPr>
        <w:t>Wetlabs</w:t>
      </w:r>
      <w:proofErr w:type="spellEnd"/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sensor) </w:t>
      </w:r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data recorded during the </w:t>
      </w:r>
      <w:proofErr w:type="spellStart"/>
      <w:r w:rsidRPr="005A3D61">
        <w:rPr>
          <w:rFonts w:ascii="Times New Roman" w:hAnsi="Times New Roman" w:cs="Times New Roman"/>
          <w:sz w:val="24"/>
          <w:szCs w:val="24"/>
          <w:lang w:val="en-US"/>
        </w:rPr>
        <w:t>downcasts</w:t>
      </w:r>
      <w:proofErr w:type="spellEnd"/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 of the CTD </w:t>
      </w:r>
      <w:proofErr w:type="gramStart"/>
      <w:r w:rsidRPr="005A3D61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 for this study (see Fig. 3). </w:t>
      </w:r>
    </w:p>
    <w:p w:rsidR="00B609C5" w:rsidRPr="005A3D61" w:rsidRDefault="00B609C5" w:rsidP="00B609C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1316"/>
        <w:gridCol w:w="1473"/>
        <w:gridCol w:w="1619"/>
        <w:gridCol w:w="1095"/>
        <w:gridCol w:w="1559"/>
      </w:tblGrid>
      <w:tr w:rsidR="00B609C5" w:rsidRPr="00FA090D" w:rsidTr="00047829">
        <w:trPr>
          <w:trHeight w:val="338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609C5" w:rsidRPr="00486E29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Station-ID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609C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Latitude</w:t>
            </w:r>
          </w:p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(S)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609C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Longitude</w:t>
            </w:r>
          </w:p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(E)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609C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Date</w:t>
            </w:r>
          </w:p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de-DE"/>
              </w:rPr>
              <w:t>dd.mm.yyyy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de-DE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609C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Time</w:t>
            </w:r>
          </w:p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(UTC)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609C5" w:rsidRPr="00486E29" w:rsidRDefault="00B609C5" w:rsidP="000478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de-DE"/>
              </w:rPr>
            </w:pPr>
            <w:r w:rsidRPr="00486E29">
              <w:rPr>
                <w:rFonts w:eastAsia="Times New Roman" w:cstheme="minorHAnsi"/>
                <w:b/>
                <w:color w:val="000000"/>
                <w:lang w:val="en-US" w:eastAsia="de-DE"/>
              </w:rPr>
              <w:t>Water depth</w:t>
            </w:r>
          </w:p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(m)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20905-1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9°43.75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12°42.88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17.01.2016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17:01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501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20913-3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9°47.30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12°46.40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18.01.2016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18:39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303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20915-1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9°43.57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12°43.86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19.01.2016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6:28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433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20926-1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9°43.27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12°43.03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21.01.2016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5:48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432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20936-1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9°49.36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12°46.37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22.01.2016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18:47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424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20942-1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9°35.22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12°40.17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17:52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463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20943-1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9°37.38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12°40.87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18:59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465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20945-1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9°41.67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12°42.11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22:41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490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20946-1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9°43.81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12°42.89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23:39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500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20947-1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9°46.05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12°43.87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24.01.2016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1:12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459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20948-1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9°48.33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12°44.84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24.01.2016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2:13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430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20949-1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9°50.52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12°45.82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24.01.2016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3:26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544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20950-1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9°52.76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12°46.79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24.01.2016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4:44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391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20965-1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9°43.67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12°42.09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25.01.2016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22:39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527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20966-1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9°43.57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12°43.85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26.01.2016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0:27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431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20967-1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9°43.23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12°45.77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26.01.2016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1:53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323</w:t>
            </w:r>
          </w:p>
        </w:tc>
      </w:tr>
      <w:tr w:rsidR="00B609C5" w:rsidRPr="00FA090D" w:rsidTr="00047829">
        <w:trPr>
          <w:trHeight w:val="300"/>
        </w:trPr>
        <w:tc>
          <w:tcPr>
            <w:tcW w:w="2010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GeoB</w:t>
            </w:r>
            <w:proofErr w:type="spellEnd"/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 xml:space="preserve"> 20968-1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9°42.87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12°47.67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'</w:t>
            </w:r>
          </w:p>
        </w:tc>
        <w:tc>
          <w:tcPr>
            <w:tcW w:w="161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26.01.2016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0</w:t>
            </w: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3:12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609C5" w:rsidRPr="008F0425" w:rsidRDefault="00B609C5" w:rsidP="0004782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F0425">
              <w:rPr>
                <w:rFonts w:eastAsia="Times New Roman" w:cstheme="minorHAnsi"/>
                <w:color w:val="000000"/>
                <w:lang w:val="en-US" w:eastAsia="de-DE"/>
              </w:rPr>
              <w:t>236</w:t>
            </w:r>
          </w:p>
        </w:tc>
      </w:tr>
    </w:tbl>
    <w:p w:rsidR="00375531" w:rsidRDefault="00375531" w:rsidP="00375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5431" w:rsidRDefault="00B609C5" w:rsidP="00375531">
      <w:pPr>
        <w:spacing w:line="480" w:lineRule="auto"/>
        <w:jc w:val="both"/>
      </w:pPr>
    </w:p>
    <w:sectPr w:rsidR="00A85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32"/>
    <w:rsid w:val="002F6119"/>
    <w:rsid w:val="00375531"/>
    <w:rsid w:val="003E7512"/>
    <w:rsid w:val="00AB2432"/>
    <w:rsid w:val="00B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2B7E"/>
  <w15:chartTrackingRefBased/>
  <w15:docId w15:val="{8456FBAA-D3BF-42D1-A07C-972F382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bbeln@maru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dhebbeln</dc:creator>
  <cp:keywords/>
  <dc:description/>
  <cp:lastModifiedBy>dhebbeln</cp:lastModifiedBy>
  <cp:revision>2</cp:revision>
  <dcterms:created xsi:type="dcterms:W3CDTF">2020-03-17T15:09:00Z</dcterms:created>
  <dcterms:modified xsi:type="dcterms:W3CDTF">2020-03-17T15:09:00Z</dcterms:modified>
</cp:coreProperties>
</file>