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28011" w14:textId="77777777" w:rsidR="001B3C0F" w:rsidRDefault="0065292B" w:rsidP="00880700">
      <w:pPr>
        <w:pStyle w:val="Caption"/>
        <w:keepNext/>
        <w:rPr>
          <w:lang w:val="en-US"/>
        </w:rPr>
      </w:pPr>
      <w:bookmarkStart w:id="0" w:name="_GoBack"/>
      <w:bookmarkEnd w:id="0"/>
      <w:r>
        <w:rPr>
          <w:lang w:val="en-US"/>
        </w:rPr>
        <w:t>Supplementary material</w:t>
      </w:r>
      <w:r w:rsidR="001B3C0F">
        <w:rPr>
          <w:lang w:val="en-US"/>
        </w:rPr>
        <w:t xml:space="preserve"> for </w:t>
      </w:r>
    </w:p>
    <w:p w14:paraId="7697F991" w14:textId="77777777" w:rsidR="0065292B" w:rsidRPr="0065292B" w:rsidRDefault="0065292B" w:rsidP="0065292B">
      <w:pPr>
        <w:rPr>
          <w:lang w:val="en-US"/>
        </w:rPr>
      </w:pPr>
    </w:p>
    <w:p w14:paraId="3F4E375F" w14:textId="77777777" w:rsidR="001B3C0F" w:rsidRDefault="001B3C0F" w:rsidP="001B3C0F">
      <w:pPr>
        <w:pStyle w:val="Title"/>
        <w:jc w:val="center"/>
        <w:rPr>
          <w:lang w:val="en-GB"/>
        </w:rPr>
      </w:pPr>
      <w:r w:rsidRPr="00FD70F5">
        <w:rPr>
          <w:lang w:val="en-GB"/>
        </w:rPr>
        <w:t xml:space="preserve">Greenhouse gas emissions from </w:t>
      </w:r>
      <w:r>
        <w:rPr>
          <w:lang w:val="en-GB"/>
        </w:rPr>
        <w:t xml:space="preserve">marine decommissioned </w:t>
      </w:r>
      <w:r w:rsidRPr="00FD70F5">
        <w:rPr>
          <w:lang w:val="en-GB"/>
        </w:rPr>
        <w:t>hydrocarbon wells: leakage detection, monitoring and mitigation strategies</w:t>
      </w:r>
    </w:p>
    <w:p w14:paraId="36AF0F8E" w14:textId="77777777" w:rsidR="0065292B" w:rsidRPr="0065292B" w:rsidRDefault="0065292B" w:rsidP="0065292B">
      <w:pPr>
        <w:rPr>
          <w:lang w:val="en-GB"/>
        </w:rPr>
      </w:pPr>
    </w:p>
    <w:p w14:paraId="74F47E78" w14:textId="77777777" w:rsidR="001B3C0F" w:rsidRPr="00C20448" w:rsidRDefault="001B3C0F" w:rsidP="001B3C0F">
      <w:r w:rsidRPr="00C20448">
        <w:t>Christoph Böttner</w:t>
      </w:r>
      <w:r w:rsidRPr="00C20448">
        <w:rPr>
          <w:vertAlign w:val="superscript"/>
        </w:rPr>
        <w:t>1</w:t>
      </w:r>
      <w:r w:rsidRPr="00C20448">
        <w:t>, Matthias Haeckel</w:t>
      </w:r>
      <w:r w:rsidRPr="00C20448">
        <w:rPr>
          <w:vertAlign w:val="superscript"/>
        </w:rPr>
        <w:t>1</w:t>
      </w:r>
      <w:r>
        <w:t xml:space="preserve">, </w:t>
      </w:r>
      <w:r w:rsidRPr="00C20448">
        <w:t>Mark Schmidt</w:t>
      </w:r>
      <w:r w:rsidRPr="00C20448">
        <w:rPr>
          <w:vertAlign w:val="superscript"/>
        </w:rPr>
        <w:t>1</w:t>
      </w:r>
      <w:r w:rsidRPr="00C20448">
        <w:t xml:space="preserve">, </w:t>
      </w:r>
      <w:r>
        <w:t>C</w:t>
      </w:r>
      <w:r w:rsidRPr="00C20448">
        <w:t>hristian Berndt</w:t>
      </w:r>
      <w:r w:rsidRPr="00C20448">
        <w:rPr>
          <w:vertAlign w:val="superscript"/>
        </w:rPr>
        <w:t>1</w:t>
      </w:r>
      <w:r w:rsidRPr="00C20448">
        <w:t xml:space="preserve">, </w:t>
      </w:r>
      <w:r>
        <w:t>Lisa Vielstädte</w:t>
      </w:r>
      <w:r w:rsidRPr="00C20448">
        <w:rPr>
          <w:vertAlign w:val="superscript"/>
        </w:rPr>
        <w:t>1</w:t>
      </w:r>
      <w:r w:rsidRPr="00C20448">
        <w:t>,</w:t>
      </w:r>
      <w:r>
        <w:t xml:space="preserve"> </w:t>
      </w:r>
      <w:r w:rsidR="000A4C6E">
        <w:t>Jakob A. Kutsch</w:t>
      </w:r>
      <w:r w:rsidR="000A4C6E">
        <w:rPr>
          <w:vertAlign w:val="superscript"/>
        </w:rPr>
        <w:t>2</w:t>
      </w:r>
      <w:r w:rsidR="000A4C6E" w:rsidRPr="000A4C6E">
        <w:t>,</w:t>
      </w:r>
      <w:r w:rsidR="000A4C6E">
        <w:t xml:space="preserve"> </w:t>
      </w:r>
      <w:r w:rsidRPr="00C20448">
        <w:t>Jens Karstens</w:t>
      </w:r>
      <w:r w:rsidRPr="00C20448">
        <w:rPr>
          <w:vertAlign w:val="superscript"/>
        </w:rPr>
        <w:t>1</w:t>
      </w:r>
      <w:r w:rsidRPr="00C20448">
        <w:t xml:space="preserve">, </w:t>
      </w:r>
      <w:r>
        <w:t>Tim Weiß</w:t>
      </w:r>
      <w:r w:rsidRPr="00C20448">
        <w:rPr>
          <w:vertAlign w:val="superscript"/>
        </w:rPr>
        <w:t>1</w:t>
      </w:r>
    </w:p>
    <w:p w14:paraId="62A4B129" w14:textId="77777777" w:rsidR="001B3C0F" w:rsidRDefault="001B3C0F" w:rsidP="001B3C0F">
      <w:pPr>
        <w:rPr>
          <w:lang w:val="en-US"/>
        </w:rPr>
      </w:pPr>
      <w:r w:rsidRPr="00C20448">
        <w:rPr>
          <w:vertAlign w:val="superscript"/>
          <w:lang w:val="en-US"/>
        </w:rPr>
        <w:t>1</w:t>
      </w:r>
      <w:r w:rsidRPr="00C20448">
        <w:rPr>
          <w:lang w:val="en-US"/>
        </w:rPr>
        <w:t>GEOMAR Helmholtz Centre for Ocean Research, Kiel, Germany</w:t>
      </w:r>
    </w:p>
    <w:p w14:paraId="632D5D91" w14:textId="77777777" w:rsidR="000A4C6E" w:rsidRDefault="000A4C6E" w:rsidP="000A4C6E">
      <w:r>
        <w:rPr>
          <w:vertAlign w:val="superscript"/>
        </w:rPr>
        <w:t>2</w:t>
      </w:r>
      <w:r>
        <w:t>Christian-Albrechts-Universität zu Kiel, Kiel, Germany</w:t>
      </w:r>
    </w:p>
    <w:p w14:paraId="5E6B5E30" w14:textId="77777777" w:rsidR="0065292B" w:rsidRPr="000A4C6E" w:rsidRDefault="0065292B" w:rsidP="001B3C0F"/>
    <w:p w14:paraId="58094176" w14:textId="77777777" w:rsidR="001B3C0F" w:rsidRDefault="001B3C0F" w:rsidP="001B3C0F">
      <w:pPr>
        <w:rPr>
          <w:lang w:val="en-US"/>
        </w:rPr>
      </w:pPr>
      <w:r>
        <w:rPr>
          <w:b/>
          <w:lang w:val="en-US"/>
        </w:rPr>
        <w:t>Corresponding</w:t>
      </w:r>
      <w:r w:rsidRPr="006574D5">
        <w:rPr>
          <w:b/>
          <w:lang w:val="en-US"/>
        </w:rPr>
        <w:t xml:space="preserve"> author:</w:t>
      </w:r>
      <w:r>
        <w:rPr>
          <w:lang w:val="en-US"/>
        </w:rPr>
        <w:t xml:space="preserve"> Christoph Böttner, Wischhofstr. 1-3, 24148 Kiel, </w:t>
      </w:r>
      <w:r w:rsidRPr="001B3C0F">
        <w:rPr>
          <w:lang w:val="en-US"/>
        </w:rPr>
        <w:t>cboettner@geomar.de</w:t>
      </w:r>
    </w:p>
    <w:p w14:paraId="76212687" w14:textId="77777777" w:rsidR="001B3C0F" w:rsidRDefault="001B3C0F" w:rsidP="001B3C0F">
      <w:pPr>
        <w:rPr>
          <w:lang w:val="en-US"/>
        </w:rPr>
      </w:pPr>
    </w:p>
    <w:p w14:paraId="70D00100" w14:textId="77777777" w:rsidR="001B3C0F" w:rsidRDefault="001B3C0F" w:rsidP="001B3C0F">
      <w:pPr>
        <w:rPr>
          <w:b/>
          <w:lang w:val="en-US"/>
        </w:rPr>
      </w:pPr>
      <w:r w:rsidRPr="001B3C0F">
        <w:rPr>
          <w:b/>
          <w:lang w:val="en-US"/>
        </w:rPr>
        <w:t>Content</w:t>
      </w:r>
    </w:p>
    <w:p w14:paraId="76C355DB" w14:textId="77777777" w:rsidR="00B20124" w:rsidRDefault="001F7C27">
      <w:pPr>
        <w:pStyle w:val="TableofFigures"/>
        <w:tabs>
          <w:tab w:val="right" w:leader="dot" w:pos="9062"/>
        </w:tabs>
        <w:rPr>
          <w:rFonts w:asciiTheme="minorHAnsi" w:eastAsiaTheme="minorEastAsia" w:hAnsiTheme="minorHAnsi"/>
          <w:noProof/>
          <w:sz w:val="22"/>
          <w:lang w:eastAsia="de-DE"/>
        </w:rPr>
      </w:pPr>
      <w:r>
        <w:rPr>
          <w:b/>
          <w:lang w:val="en-US"/>
        </w:rPr>
        <w:fldChar w:fldCharType="begin"/>
      </w:r>
      <w:r>
        <w:rPr>
          <w:b/>
          <w:lang w:val="en-US"/>
        </w:rPr>
        <w:instrText xml:space="preserve"> TOC \h \z \c "Table" </w:instrText>
      </w:r>
      <w:r>
        <w:rPr>
          <w:b/>
          <w:lang w:val="en-US"/>
        </w:rPr>
        <w:fldChar w:fldCharType="separate"/>
      </w:r>
      <w:hyperlink w:anchor="_Toc38969901" w:history="1">
        <w:r w:rsidR="00B20124" w:rsidRPr="00CA76B7">
          <w:rPr>
            <w:rStyle w:val="Hyperlink"/>
            <w:noProof/>
            <w:lang w:val="en-US"/>
          </w:rPr>
          <w:t>Table S1| Source data of the North Sea well inventory.</w:t>
        </w:r>
        <w:r w:rsidR="00B20124">
          <w:rPr>
            <w:noProof/>
            <w:webHidden/>
          </w:rPr>
          <w:tab/>
        </w:r>
        <w:r w:rsidR="00B20124">
          <w:rPr>
            <w:noProof/>
            <w:webHidden/>
          </w:rPr>
          <w:fldChar w:fldCharType="begin"/>
        </w:r>
        <w:r w:rsidR="00B20124">
          <w:rPr>
            <w:noProof/>
            <w:webHidden/>
          </w:rPr>
          <w:instrText xml:space="preserve"> PAGEREF _Toc38969901 \h </w:instrText>
        </w:r>
        <w:r w:rsidR="00B20124">
          <w:rPr>
            <w:noProof/>
            <w:webHidden/>
          </w:rPr>
        </w:r>
        <w:r w:rsidR="00B20124">
          <w:rPr>
            <w:noProof/>
            <w:webHidden/>
          </w:rPr>
          <w:fldChar w:fldCharType="separate"/>
        </w:r>
        <w:r w:rsidR="00B20124">
          <w:rPr>
            <w:noProof/>
            <w:webHidden/>
          </w:rPr>
          <w:t>2</w:t>
        </w:r>
        <w:r w:rsidR="00B20124">
          <w:rPr>
            <w:noProof/>
            <w:webHidden/>
          </w:rPr>
          <w:fldChar w:fldCharType="end"/>
        </w:r>
      </w:hyperlink>
    </w:p>
    <w:p w14:paraId="3EC1B250" w14:textId="77777777" w:rsidR="00B20124" w:rsidRDefault="00C857CF">
      <w:pPr>
        <w:pStyle w:val="TableofFigures"/>
        <w:tabs>
          <w:tab w:val="right" w:leader="dot" w:pos="9062"/>
        </w:tabs>
        <w:rPr>
          <w:rFonts w:asciiTheme="minorHAnsi" w:eastAsiaTheme="minorEastAsia" w:hAnsiTheme="minorHAnsi"/>
          <w:noProof/>
          <w:sz w:val="22"/>
          <w:lang w:eastAsia="de-DE"/>
        </w:rPr>
      </w:pPr>
      <w:hyperlink w:anchor="_Toc38969902" w:history="1">
        <w:r w:rsidR="00B20124" w:rsidRPr="00CA76B7">
          <w:rPr>
            <w:rStyle w:val="Hyperlink"/>
            <w:noProof/>
            <w:lang w:val="en-US"/>
          </w:rPr>
          <w:t>Table S2| Well selection for offshore North Sea (NSEA) wells.</w:t>
        </w:r>
        <w:r w:rsidR="00B20124">
          <w:rPr>
            <w:noProof/>
            <w:webHidden/>
          </w:rPr>
          <w:tab/>
        </w:r>
        <w:r w:rsidR="00B20124">
          <w:rPr>
            <w:noProof/>
            <w:webHidden/>
          </w:rPr>
          <w:fldChar w:fldCharType="begin"/>
        </w:r>
        <w:r w:rsidR="00B20124">
          <w:rPr>
            <w:noProof/>
            <w:webHidden/>
          </w:rPr>
          <w:instrText xml:space="preserve"> PAGEREF _Toc38969902 \h </w:instrText>
        </w:r>
        <w:r w:rsidR="00B20124">
          <w:rPr>
            <w:noProof/>
            <w:webHidden/>
          </w:rPr>
        </w:r>
        <w:r w:rsidR="00B20124">
          <w:rPr>
            <w:noProof/>
            <w:webHidden/>
          </w:rPr>
          <w:fldChar w:fldCharType="separate"/>
        </w:r>
        <w:r w:rsidR="00B20124">
          <w:rPr>
            <w:noProof/>
            <w:webHidden/>
          </w:rPr>
          <w:t>2</w:t>
        </w:r>
        <w:r w:rsidR="00B20124">
          <w:rPr>
            <w:noProof/>
            <w:webHidden/>
          </w:rPr>
          <w:fldChar w:fldCharType="end"/>
        </w:r>
      </w:hyperlink>
    </w:p>
    <w:p w14:paraId="27E2755D" w14:textId="77777777" w:rsidR="00B20124" w:rsidRDefault="00C857CF">
      <w:pPr>
        <w:pStyle w:val="TableofFigures"/>
        <w:tabs>
          <w:tab w:val="right" w:leader="dot" w:pos="9062"/>
        </w:tabs>
        <w:rPr>
          <w:rFonts w:asciiTheme="minorHAnsi" w:eastAsiaTheme="minorEastAsia" w:hAnsiTheme="minorHAnsi"/>
          <w:noProof/>
          <w:sz w:val="22"/>
          <w:lang w:eastAsia="de-DE"/>
        </w:rPr>
      </w:pPr>
      <w:hyperlink w:anchor="_Toc38969903" w:history="1">
        <w:r w:rsidR="00B20124" w:rsidRPr="00CA76B7">
          <w:rPr>
            <w:rStyle w:val="Hyperlink"/>
            <w:noProof/>
            <w:lang w:val="en-US"/>
          </w:rPr>
          <w:t>Table S3| Investigated wells during POS518 and POS534</w:t>
        </w:r>
        <w:r w:rsidR="00B20124">
          <w:rPr>
            <w:noProof/>
            <w:webHidden/>
          </w:rPr>
          <w:tab/>
        </w:r>
        <w:r w:rsidR="00B20124">
          <w:rPr>
            <w:noProof/>
            <w:webHidden/>
          </w:rPr>
          <w:fldChar w:fldCharType="begin"/>
        </w:r>
        <w:r w:rsidR="00B20124">
          <w:rPr>
            <w:noProof/>
            <w:webHidden/>
          </w:rPr>
          <w:instrText xml:space="preserve"> PAGEREF _Toc38969903 \h </w:instrText>
        </w:r>
        <w:r w:rsidR="00B20124">
          <w:rPr>
            <w:noProof/>
            <w:webHidden/>
          </w:rPr>
        </w:r>
        <w:r w:rsidR="00B20124">
          <w:rPr>
            <w:noProof/>
            <w:webHidden/>
          </w:rPr>
          <w:fldChar w:fldCharType="separate"/>
        </w:r>
        <w:r w:rsidR="00B20124">
          <w:rPr>
            <w:noProof/>
            <w:webHidden/>
          </w:rPr>
          <w:t>3</w:t>
        </w:r>
        <w:r w:rsidR="00B20124">
          <w:rPr>
            <w:noProof/>
            <w:webHidden/>
          </w:rPr>
          <w:fldChar w:fldCharType="end"/>
        </w:r>
      </w:hyperlink>
    </w:p>
    <w:p w14:paraId="35BD4382" w14:textId="77777777" w:rsidR="00B20124" w:rsidRDefault="00C857CF">
      <w:pPr>
        <w:pStyle w:val="TableofFigures"/>
        <w:tabs>
          <w:tab w:val="right" w:leader="dot" w:pos="9062"/>
        </w:tabs>
        <w:rPr>
          <w:rFonts w:asciiTheme="minorHAnsi" w:eastAsiaTheme="minorEastAsia" w:hAnsiTheme="minorHAnsi"/>
          <w:noProof/>
          <w:sz w:val="22"/>
          <w:lang w:eastAsia="de-DE"/>
        </w:rPr>
      </w:pPr>
      <w:hyperlink w:anchor="_Toc38969904" w:history="1">
        <w:r w:rsidR="00B20124" w:rsidRPr="00CA76B7">
          <w:rPr>
            <w:rStyle w:val="Hyperlink"/>
            <w:noProof/>
            <w:lang w:val="en-US"/>
          </w:rPr>
          <w:t>Table S4| The top ten logistic regression fits averaged from 1.000 runs. Ranked by accuracy.</w:t>
        </w:r>
        <w:r w:rsidR="00B20124">
          <w:rPr>
            <w:noProof/>
            <w:webHidden/>
          </w:rPr>
          <w:tab/>
        </w:r>
        <w:r w:rsidR="00B20124">
          <w:rPr>
            <w:noProof/>
            <w:webHidden/>
          </w:rPr>
          <w:fldChar w:fldCharType="begin"/>
        </w:r>
        <w:r w:rsidR="00B20124">
          <w:rPr>
            <w:noProof/>
            <w:webHidden/>
          </w:rPr>
          <w:instrText xml:space="preserve"> PAGEREF _Toc38969904 \h </w:instrText>
        </w:r>
        <w:r w:rsidR="00B20124">
          <w:rPr>
            <w:noProof/>
            <w:webHidden/>
          </w:rPr>
        </w:r>
        <w:r w:rsidR="00B20124">
          <w:rPr>
            <w:noProof/>
            <w:webHidden/>
          </w:rPr>
          <w:fldChar w:fldCharType="separate"/>
        </w:r>
        <w:r w:rsidR="00B20124">
          <w:rPr>
            <w:noProof/>
            <w:webHidden/>
          </w:rPr>
          <w:t>5</w:t>
        </w:r>
        <w:r w:rsidR="00B20124">
          <w:rPr>
            <w:noProof/>
            <w:webHidden/>
          </w:rPr>
          <w:fldChar w:fldCharType="end"/>
        </w:r>
      </w:hyperlink>
    </w:p>
    <w:p w14:paraId="38D39A15" w14:textId="77777777" w:rsidR="00B20124" w:rsidRDefault="00C857CF">
      <w:pPr>
        <w:pStyle w:val="TableofFigures"/>
        <w:tabs>
          <w:tab w:val="right" w:leader="dot" w:pos="9062"/>
        </w:tabs>
        <w:rPr>
          <w:rFonts w:asciiTheme="minorHAnsi" w:eastAsiaTheme="minorEastAsia" w:hAnsiTheme="minorHAnsi"/>
          <w:noProof/>
          <w:sz w:val="22"/>
          <w:lang w:eastAsia="de-DE"/>
        </w:rPr>
      </w:pPr>
      <w:hyperlink w:anchor="_Toc38969905" w:history="1">
        <w:r w:rsidR="00B20124" w:rsidRPr="00CA76B7">
          <w:rPr>
            <w:rStyle w:val="Hyperlink"/>
            <w:noProof/>
            <w:lang w:val="en-US"/>
          </w:rPr>
          <w:t>Table S5| Logistic regression fit for distance</w:t>
        </w:r>
        <w:r w:rsidR="00B20124">
          <w:rPr>
            <w:noProof/>
            <w:webHidden/>
          </w:rPr>
          <w:tab/>
        </w:r>
        <w:r w:rsidR="00B20124">
          <w:rPr>
            <w:noProof/>
            <w:webHidden/>
          </w:rPr>
          <w:fldChar w:fldCharType="begin"/>
        </w:r>
        <w:r w:rsidR="00B20124">
          <w:rPr>
            <w:noProof/>
            <w:webHidden/>
          </w:rPr>
          <w:instrText xml:space="preserve"> PAGEREF _Toc38969905 \h </w:instrText>
        </w:r>
        <w:r w:rsidR="00B20124">
          <w:rPr>
            <w:noProof/>
            <w:webHidden/>
          </w:rPr>
        </w:r>
        <w:r w:rsidR="00B20124">
          <w:rPr>
            <w:noProof/>
            <w:webHidden/>
          </w:rPr>
          <w:fldChar w:fldCharType="separate"/>
        </w:r>
        <w:r w:rsidR="00B20124">
          <w:rPr>
            <w:noProof/>
            <w:webHidden/>
          </w:rPr>
          <w:t>6</w:t>
        </w:r>
        <w:r w:rsidR="00B20124">
          <w:rPr>
            <w:noProof/>
            <w:webHidden/>
          </w:rPr>
          <w:fldChar w:fldCharType="end"/>
        </w:r>
      </w:hyperlink>
    </w:p>
    <w:p w14:paraId="28CAF8E3" w14:textId="77777777" w:rsidR="00B20124" w:rsidRDefault="00C857CF">
      <w:pPr>
        <w:pStyle w:val="TableofFigures"/>
        <w:tabs>
          <w:tab w:val="right" w:leader="dot" w:pos="9062"/>
        </w:tabs>
        <w:rPr>
          <w:rFonts w:asciiTheme="minorHAnsi" w:eastAsiaTheme="minorEastAsia" w:hAnsiTheme="minorHAnsi"/>
          <w:noProof/>
          <w:sz w:val="22"/>
          <w:lang w:eastAsia="de-DE"/>
        </w:rPr>
      </w:pPr>
      <w:hyperlink w:anchor="_Toc38969906" w:history="1">
        <w:r w:rsidR="00B20124" w:rsidRPr="00CA76B7">
          <w:rPr>
            <w:rStyle w:val="Hyperlink"/>
            <w:noProof/>
            <w:lang w:val="en-US"/>
          </w:rPr>
          <w:t>Table S6| Logistic regression fit of the normalized distance</w:t>
        </w:r>
        <w:r w:rsidR="00B20124">
          <w:rPr>
            <w:noProof/>
            <w:webHidden/>
          </w:rPr>
          <w:tab/>
        </w:r>
        <w:r w:rsidR="00B20124">
          <w:rPr>
            <w:noProof/>
            <w:webHidden/>
          </w:rPr>
          <w:fldChar w:fldCharType="begin"/>
        </w:r>
        <w:r w:rsidR="00B20124">
          <w:rPr>
            <w:noProof/>
            <w:webHidden/>
          </w:rPr>
          <w:instrText xml:space="preserve"> PAGEREF _Toc38969906 \h </w:instrText>
        </w:r>
        <w:r w:rsidR="00B20124">
          <w:rPr>
            <w:noProof/>
            <w:webHidden/>
          </w:rPr>
        </w:r>
        <w:r w:rsidR="00B20124">
          <w:rPr>
            <w:noProof/>
            <w:webHidden/>
          </w:rPr>
          <w:fldChar w:fldCharType="separate"/>
        </w:r>
        <w:r w:rsidR="00B20124">
          <w:rPr>
            <w:noProof/>
            <w:webHidden/>
          </w:rPr>
          <w:t>7</w:t>
        </w:r>
        <w:r w:rsidR="00B20124">
          <w:rPr>
            <w:noProof/>
            <w:webHidden/>
          </w:rPr>
          <w:fldChar w:fldCharType="end"/>
        </w:r>
      </w:hyperlink>
    </w:p>
    <w:p w14:paraId="0DBAED77" w14:textId="77777777" w:rsidR="001B3C0F" w:rsidRPr="001B3C0F" w:rsidRDefault="001F7C27" w:rsidP="001B3C0F">
      <w:pPr>
        <w:rPr>
          <w:b/>
          <w:lang w:val="en-US"/>
        </w:rPr>
      </w:pPr>
      <w:r>
        <w:rPr>
          <w:b/>
          <w:lang w:val="en-US"/>
        </w:rPr>
        <w:fldChar w:fldCharType="end"/>
      </w:r>
    </w:p>
    <w:p w14:paraId="5734AF44" w14:textId="77777777" w:rsidR="001B3C0F" w:rsidRDefault="001B3C0F">
      <w:pPr>
        <w:rPr>
          <w:lang w:val="en-US"/>
        </w:rPr>
      </w:pPr>
      <w:r>
        <w:rPr>
          <w:lang w:val="en-US"/>
        </w:rPr>
        <w:br w:type="page"/>
      </w:r>
    </w:p>
    <w:p w14:paraId="1B34B705" w14:textId="77777777" w:rsidR="00880700" w:rsidRPr="00880700" w:rsidRDefault="00880700" w:rsidP="00880700">
      <w:pPr>
        <w:pStyle w:val="Caption"/>
        <w:keepNext/>
        <w:rPr>
          <w:lang w:val="en-US"/>
        </w:rPr>
      </w:pPr>
      <w:bookmarkStart w:id="1" w:name="_Toc38969901"/>
      <w:r w:rsidRPr="00880700">
        <w:rPr>
          <w:lang w:val="en-US"/>
        </w:rPr>
        <w:lastRenderedPageBreak/>
        <w:t>Table S</w:t>
      </w:r>
      <w:r>
        <w:fldChar w:fldCharType="begin"/>
      </w:r>
      <w:r w:rsidRPr="00880700">
        <w:rPr>
          <w:lang w:val="en-US"/>
        </w:rPr>
        <w:instrText xml:space="preserve"> SEQ Table \* ARABIC </w:instrText>
      </w:r>
      <w:r>
        <w:fldChar w:fldCharType="separate"/>
      </w:r>
      <w:r w:rsidR="00A9519D">
        <w:rPr>
          <w:noProof/>
          <w:lang w:val="en-US"/>
        </w:rPr>
        <w:t>1</w:t>
      </w:r>
      <w:r>
        <w:fldChar w:fldCharType="end"/>
      </w:r>
      <w:r w:rsidRPr="00880700">
        <w:rPr>
          <w:lang w:val="en-US"/>
        </w:rPr>
        <w:t>| Source data of the North Sea well inventory.</w:t>
      </w:r>
      <w:bookmarkEnd w:id="1"/>
    </w:p>
    <w:tbl>
      <w:tblPr>
        <w:tblStyle w:val="GridTable1Light"/>
        <w:tblW w:w="5329" w:type="pct"/>
        <w:tblLook w:val="04A0" w:firstRow="1" w:lastRow="0" w:firstColumn="1" w:lastColumn="0" w:noHBand="0" w:noVBand="1"/>
      </w:tblPr>
      <w:tblGrid>
        <w:gridCol w:w="1542"/>
        <w:gridCol w:w="2962"/>
        <w:gridCol w:w="5395"/>
      </w:tblGrid>
      <w:tr w:rsidR="00880700" w:rsidRPr="00880700" w14:paraId="4E29E3A3" w14:textId="77777777" w:rsidTr="00E748DC">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779" w:type="pct"/>
          </w:tcPr>
          <w:p w14:paraId="505E0332" w14:textId="77777777" w:rsidR="00880700" w:rsidRPr="00880700" w:rsidRDefault="00880700" w:rsidP="001B3C0F">
            <w:pPr>
              <w:jc w:val="center"/>
              <w:rPr>
                <w:lang w:val="en-US"/>
              </w:rPr>
            </w:pPr>
            <w:r>
              <w:rPr>
                <w:lang w:val="en-US"/>
              </w:rPr>
              <w:t>Country</w:t>
            </w:r>
          </w:p>
        </w:tc>
        <w:tc>
          <w:tcPr>
            <w:tcW w:w="1496" w:type="pct"/>
          </w:tcPr>
          <w:p w14:paraId="41AD80D6" w14:textId="77777777" w:rsidR="00880700" w:rsidRPr="00880700" w:rsidRDefault="00880700" w:rsidP="001B3C0F">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Data Source (Date)</w:t>
            </w:r>
          </w:p>
        </w:tc>
        <w:tc>
          <w:tcPr>
            <w:tcW w:w="2725" w:type="pct"/>
          </w:tcPr>
          <w:p w14:paraId="38346C42" w14:textId="77777777" w:rsidR="00880700" w:rsidRPr="00880700" w:rsidRDefault="00880700" w:rsidP="001B3C0F">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Link</w:t>
            </w:r>
          </w:p>
        </w:tc>
      </w:tr>
      <w:tr w:rsidR="00880700" w:rsidRPr="00B20124" w14:paraId="64C3541A" w14:textId="77777777" w:rsidTr="00E748DC">
        <w:trPr>
          <w:trHeight w:val="603"/>
        </w:trPr>
        <w:tc>
          <w:tcPr>
            <w:cnfStyle w:val="001000000000" w:firstRow="0" w:lastRow="0" w:firstColumn="1" w:lastColumn="0" w:oddVBand="0" w:evenVBand="0" w:oddHBand="0" w:evenHBand="0" w:firstRowFirstColumn="0" w:firstRowLastColumn="0" w:lastRowFirstColumn="0" w:lastRowLastColumn="0"/>
            <w:tcW w:w="779" w:type="pct"/>
            <w:vAlign w:val="center"/>
          </w:tcPr>
          <w:p w14:paraId="380EBEE1" w14:textId="77777777" w:rsidR="00880700" w:rsidRPr="00880700" w:rsidRDefault="00880700" w:rsidP="00E748DC">
            <w:pPr>
              <w:jc w:val="center"/>
              <w:rPr>
                <w:b w:val="0"/>
                <w:szCs w:val="24"/>
                <w:lang w:val="en-US"/>
              </w:rPr>
            </w:pPr>
            <w:r>
              <w:rPr>
                <w:b w:val="0"/>
                <w:szCs w:val="24"/>
                <w:lang w:val="en-US"/>
              </w:rPr>
              <w:t>Norway</w:t>
            </w:r>
            <w:r w:rsidR="001B3C0F">
              <w:rPr>
                <w:b w:val="0"/>
                <w:szCs w:val="24"/>
                <w:lang w:val="en-US"/>
              </w:rPr>
              <w:t xml:space="preserve"> (NOR)</w:t>
            </w:r>
          </w:p>
        </w:tc>
        <w:tc>
          <w:tcPr>
            <w:tcW w:w="1496" w:type="pct"/>
            <w:vAlign w:val="center"/>
          </w:tcPr>
          <w:p w14:paraId="28BD8F56" w14:textId="77777777" w:rsidR="00880700" w:rsidRPr="00880700" w:rsidRDefault="00880700" w:rsidP="00E748DC">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Norwegian Petroleum Directorate (Dec. 2018)</w:t>
            </w:r>
          </w:p>
        </w:tc>
        <w:tc>
          <w:tcPr>
            <w:tcW w:w="2725" w:type="pct"/>
            <w:vAlign w:val="center"/>
          </w:tcPr>
          <w:p w14:paraId="0B30A8AB" w14:textId="77777777" w:rsidR="00880700" w:rsidRPr="00880700" w:rsidRDefault="00880700" w:rsidP="00E748DC">
            <w:pPr>
              <w:jc w:val="center"/>
              <w:cnfStyle w:val="000000000000" w:firstRow="0" w:lastRow="0" w:firstColumn="0" w:lastColumn="0" w:oddVBand="0" w:evenVBand="0" w:oddHBand="0" w:evenHBand="0" w:firstRowFirstColumn="0" w:firstRowLastColumn="0" w:lastRowFirstColumn="0" w:lastRowLastColumn="0"/>
              <w:rPr>
                <w:lang w:val="en-US"/>
              </w:rPr>
            </w:pPr>
            <w:r w:rsidRPr="00880700">
              <w:rPr>
                <w:lang w:val="en-US"/>
              </w:rPr>
              <w:t>https://www.npd.no/en/about-us/information-services/available-data/map-services/</w:t>
            </w:r>
          </w:p>
        </w:tc>
      </w:tr>
      <w:tr w:rsidR="00880700" w:rsidRPr="00B20124" w14:paraId="7E7884B4" w14:textId="77777777" w:rsidTr="00E748DC">
        <w:trPr>
          <w:trHeight w:val="896"/>
        </w:trPr>
        <w:tc>
          <w:tcPr>
            <w:cnfStyle w:val="001000000000" w:firstRow="0" w:lastRow="0" w:firstColumn="1" w:lastColumn="0" w:oddVBand="0" w:evenVBand="0" w:oddHBand="0" w:evenHBand="0" w:firstRowFirstColumn="0" w:firstRowLastColumn="0" w:lastRowFirstColumn="0" w:lastRowLastColumn="0"/>
            <w:tcW w:w="779" w:type="pct"/>
            <w:vAlign w:val="center"/>
          </w:tcPr>
          <w:p w14:paraId="347E5B30" w14:textId="77777777" w:rsidR="00880700" w:rsidRPr="00880700" w:rsidRDefault="00880700" w:rsidP="00E748DC">
            <w:pPr>
              <w:jc w:val="center"/>
              <w:rPr>
                <w:b w:val="0"/>
                <w:lang w:val="en-US"/>
              </w:rPr>
            </w:pPr>
            <w:r w:rsidRPr="00880700">
              <w:rPr>
                <w:b w:val="0"/>
                <w:lang w:val="en-US"/>
              </w:rPr>
              <w:t>United Kingdom</w:t>
            </w:r>
            <w:r w:rsidR="001B3C0F">
              <w:rPr>
                <w:b w:val="0"/>
                <w:lang w:val="en-US"/>
              </w:rPr>
              <w:t xml:space="preserve"> (UK)</w:t>
            </w:r>
          </w:p>
        </w:tc>
        <w:tc>
          <w:tcPr>
            <w:tcW w:w="1496" w:type="pct"/>
            <w:vAlign w:val="center"/>
          </w:tcPr>
          <w:p w14:paraId="6E7D0FEF" w14:textId="77777777" w:rsidR="00880700" w:rsidRPr="00880700" w:rsidRDefault="00880700" w:rsidP="00E748DC">
            <w:pPr>
              <w:jc w:val="center"/>
              <w:cnfStyle w:val="000000000000" w:firstRow="0" w:lastRow="0" w:firstColumn="0" w:lastColumn="0" w:oddVBand="0" w:evenVBand="0" w:oddHBand="0" w:evenHBand="0" w:firstRowFirstColumn="0" w:firstRowLastColumn="0" w:lastRowFirstColumn="0" w:lastRowLastColumn="0"/>
              <w:rPr>
                <w:lang w:val="en-US"/>
              </w:rPr>
            </w:pPr>
            <w:r w:rsidRPr="00880700">
              <w:rPr>
                <w:lang w:val="en-US"/>
              </w:rPr>
              <w:t>Oil and Gas Authority</w:t>
            </w:r>
            <w:r>
              <w:rPr>
                <w:lang w:val="en-US"/>
              </w:rPr>
              <w:t xml:space="preserve"> (D</w:t>
            </w:r>
            <w:r w:rsidRPr="00880700">
              <w:rPr>
                <w:lang w:val="en-US"/>
              </w:rPr>
              <w:t>ec. 2018)</w:t>
            </w:r>
          </w:p>
        </w:tc>
        <w:tc>
          <w:tcPr>
            <w:tcW w:w="2725" w:type="pct"/>
            <w:vAlign w:val="center"/>
          </w:tcPr>
          <w:p w14:paraId="4ED93950" w14:textId="77777777" w:rsidR="00880700" w:rsidRPr="005D039D" w:rsidRDefault="00880700" w:rsidP="00E748DC">
            <w:pPr>
              <w:jc w:val="center"/>
              <w:cnfStyle w:val="000000000000" w:firstRow="0" w:lastRow="0" w:firstColumn="0" w:lastColumn="0" w:oddVBand="0" w:evenVBand="0" w:oddHBand="0" w:evenHBand="0" w:firstRowFirstColumn="0" w:firstRowLastColumn="0" w:lastRowFirstColumn="0" w:lastRowLastColumn="0"/>
              <w:rPr>
                <w:lang w:val="en-US"/>
              </w:rPr>
            </w:pPr>
            <w:r w:rsidRPr="005D039D">
              <w:rPr>
                <w:lang w:val="en-US"/>
              </w:rPr>
              <w:t>https://data-ogauthority.opendata.arcgis.com/datasets/oga-wells-ed50</w:t>
            </w:r>
          </w:p>
        </w:tc>
      </w:tr>
      <w:tr w:rsidR="00880700" w:rsidRPr="00880700" w14:paraId="59A76784" w14:textId="77777777" w:rsidTr="00E748DC">
        <w:trPr>
          <w:trHeight w:val="1190"/>
        </w:trPr>
        <w:tc>
          <w:tcPr>
            <w:cnfStyle w:val="001000000000" w:firstRow="0" w:lastRow="0" w:firstColumn="1" w:lastColumn="0" w:oddVBand="0" w:evenVBand="0" w:oddHBand="0" w:evenHBand="0" w:firstRowFirstColumn="0" w:firstRowLastColumn="0" w:lastRowFirstColumn="0" w:lastRowLastColumn="0"/>
            <w:tcW w:w="779" w:type="pct"/>
            <w:vAlign w:val="center"/>
          </w:tcPr>
          <w:p w14:paraId="7087FB01" w14:textId="77777777" w:rsidR="00880700" w:rsidRPr="00880700" w:rsidRDefault="00880700" w:rsidP="00E748DC">
            <w:pPr>
              <w:jc w:val="center"/>
              <w:rPr>
                <w:b w:val="0"/>
              </w:rPr>
            </w:pPr>
            <w:r w:rsidRPr="00880700">
              <w:rPr>
                <w:b w:val="0"/>
              </w:rPr>
              <w:t>Germany</w:t>
            </w:r>
            <w:r w:rsidR="001B3C0F">
              <w:rPr>
                <w:b w:val="0"/>
              </w:rPr>
              <w:t xml:space="preserve"> (GER)</w:t>
            </w:r>
          </w:p>
        </w:tc>
        <w:tc>
          <w:tcPr>
            <w:tcW w:w="1496" w:type="pct"/>
            <w:vAlign w:val="center"/>
          </w:tcPr>
          <w:p w14:paraId="2BB53AE5" w14:textId="77777777" w:rsidR="00880700" w:rsidRPr="00880700" w:rsidRDefault="00880700" w:rsidP="00E748DC">
            <w:pPr>
              <w:jc w:val="center"/>
              <w:cnfStyle w:val="000000000000" w:firstRow="0" w:lastRow="0" w:firstColumn="0" w:lastColumn="0" w:oddVBand="0" w:evenVBand="0" w:oddHBand="0" w:evenHBand="0" w:firstRowFirstColumn="0" w:firstRowLastColumn="0" w:lastRowFirstColumn="0" w:lastRowLastColumn="0"/>
            </w:pPr>
            <w:r w:rsidRPr="00880700">
              <w:t>Niedersächsisc</w:t>
            </w:r>
            <w:r>
              <w:t>hes Landesamt für Bergbau Energie und Geologie (Dec. 2018)</w:t>
            </w:r>
          </w:p>
        </w:tc>
        <w:tc>
          <w:tcPr>
            <w:tcW w:w="2725" w:type="pct"/>
            <w:vAlign w:val="center"/>
          </w:tcPr>
          <w:p w14:paraId="62A11B76" w14:textId="77777777" w:rsidR="00880700" w:rsidRPr="00880700" w:rsidRDefault="00880700" w:rsidP="00E748DC">
            <w:pPr>
              <w:keepNext/>
              <w:jc w:val="center"/>
              <w:cnfStyle w:val="000000000000" w:firstRow="0" w:lastRow="0" w:firstColumn="0" w:lastColumn="0" w:oddVBand="0" w:evenVBand="0" w:oddHBand="0" w:evenHBand="0" w:firstRowFirstColumn="0" w:firstRowLastColumn="0" w:lastRowFirstColumn="0" w:lastRowLastColumn="0"/>
            </w:pPr>
            <w:r w:rsidRPr="00880700">
              <w:t>https://nibis.lbeg.de/cardomap3/?TH=BOHRKW</w:t>
            </w:r>
          </w:p>
        </w:tc>
      </w:tr>
      <w:tr w:rsidR="00880700" w:rsidRPr="005D039D" w14:paraId="65EE3F53" w14:textId="77777777" w:rsidTr="00E748DC">
        <w:trPr>
          <w:trHeight w:val="587"/>
        </w:trPr>
        <w:tc>
          <w:tcPr>
            <w:cnfStyle w:val="001000000000" w:firstRow="0" w:lastRow="0" w:firstColumn="1" w:lastColumn="0" w:oddVBand="0" w:evenVBand="0" w:oddHBand="0" w:evenHBand="0" w:firstRowFirstColumn="0" w:firstRowLastColumn="0" w:lastRowFirstColumn="0" w:lastRowLastColumn="0"/>
            <w:tcW w:w="779" w:type="pct"/>
            <w:vAlign w:val="center"/>
          </w:tcPr>
          <w:p w14:paraId="063B1124" w14:textId="77777777" w:rsidR="00880700" w:rsidRPr="00880700" w:rsidRDefault="00880700" w:rsidP="00E748DC">
            <w:pPr>
              <w:jc w:val="center"/>
              <w:rPr>
                <w:b w:val="0"/>
              </w:rPr>
            </w:pPr>
            <w:r w:rsidRPr="00880700">
              <w:rPr>
                <w:b w:val="0"/>
              </w:rPr>
              <w:t>Denmark</w:t>
            </w:r>
            <w:r w:rsidR="001B3C0F">
              <w:rPr>
                <w:b w:val="0"/>
              </w:rPr>
              <w:t xml:space="preserve"> (DK)</w:t>
            </w:r>
          </w:p>
        </w:tc>
        <w:tc>
          <w:tcPr>
            <w:tcW w:w="1496" w:type="pct"/>
            <w:vAlign w:val="center"/>
          </w:tcPr>
          <w:p w14:paraId="230D51EB" w14:textId="77777777" w:rsidR="00880700" w:rsidRPr="00880700" w:rsidRDefault="00880700" w:rsidP="00E748DC">
            <w:pPr>
              <w:jc w:val="center"/>
              <w:cnfStyle w:val="000000000000" w:firstRow="0" w:lastRow="0" w:firstColumn="0" w:lastColumn="0" w:oddVBand="0" w:evenVBand="0" w:oddHBand="0" w:evenHBand="0" w:firstRowFirstColumn="0" w:firstRowLastColumn="0" w:lastRowFirstColumn="0" w:lastRowLastColumn="0"/>
            </w:pPr>
            <w:r w:rsidRPr="00880700">
              <w:t>Danish Energy Agency (Dec. 2018)</w:t>
            </w:r>
          </w:p>
        </w:tc>
        <w:tc>
          <w:tcPr>
            <w:tcW w:w="2725" w:type="pct"/>
            <w:vAlign w:val="center"/>
          </w:tcPr>
          <w:p w14:paraId="510C74EB" w14:textId="77777777" w:rsidR="00880700" w:rsidRPr="005D039D" w:rsidRDefault="00880700" w:rsidP="00E748DC">
            <w:pPr>
              <w:keepNext/>
              <w:jc w:val="center"/>
              <w:cnfStyle w:val="000000000000" w:firstRow="0" w:lastRow="0" w:firstColumn="0" w:lastColumn="0" w:oddVBand="0" w:evenVBand="0" w:oddHBand="0" w:evenHBand="0" w:firstRowFirstColumn="0" w:firstRowLastColumn="0" w:lastRowFirstColumn="0" w:lastRowLastColumn="0"/>
            </w:pPr>
            <w:r w:rsidRPr="00880700">
              <w:t>https://ens.dk/en/our-services/oil-and-gas-</w:t>
            </w:r>
            <w:r w:rsidRPr="005D039D">
              <w:t>related-data/shape-files-maps</w:t>
            </w:r>
          </w:p>
        </w:tc>
      </w:tr>
      <w:tr w:rsidR="00880700" w:rsidRPr="00B20124" w14:paraId="7FC81A62" w14:textId="77777777" w:rsidTr="00E748DC">
        <w:trPr>
          <w:trHeight w:val="603"/>
        </w:trPr>
        <w:tc>
          <w:tcPr>
            <w:cnfStyle w:val="001000000000" w:firstRow="0" w:lastRow="0" w:firstColumn="1" w:lastColumn="0" w:oddVBand="0" w:evenVBand="0" w:oddHBand="0" w:evenHBand="0" w:firstRowFirstColumn="0" w:firstRowLastColumn="0" w:lastRowFirstColumn="0" w:lastRowLastColumn="0"/>
            <w:tcW w:w="779" w:type="pct"/>
            <w:vAlign w:val="center"/>
          </w:tcPr>
          <w:p w14:paraId="000038D6" w14:textId="77777777" w:rsidR="00880700" w:rsidRPr="00880700" w:rsidRDefault="00880700" w:rsidP="00E748DC">
            <w:pPr>
              <w:jc w:val="center"/>
              <w:rPr>
                <w:b w:val="0"/>
                <w:lang w:val="en-US"/>
              </w:rPr>
            </w:pPr>
            <w:r w:rsidRPr="00880700">
              <w:rPr>
                <w:b w:val="0"/>
                <w:lang w:val="en-US"/>
              </w:rPr>
              <w:t>Netherland</w:t>
            </w:r>
            <w:r w:rsidR="001B3C0F">
              <w:rPr>
                <w:b w:val="0"/>
                <w:lang w:val="en-US"/>
              </w:rPr>
              <w:t xml:space="preserve"> (NL)</w:t>
            </w:r>
          </w:p>
        </w:tc>
        <w:tc>
          <w:tcPr>
            <w:tcW w:w="1496" w:type="pct"/>
            <w:vAlign w:val="center"/>
          </w:tcPr>
          <w:p w14:paraId="23910984" w14:textId="77777777" w:rsidR="00880700" w:rsidRPr="00880700" w:rsidRDefault="00880700" w:rsidP="00E748DC">
            <w:pPr>
              <w:jc w:val="center"/>
              <w:cnfStyle w:val="000000000000" w:firstRow="0" w:lastRow="0" w:firstColumn="0" w:lastColumn="0" w:oddVBand="0" w:evenVBand="0" w:oddHBand="0" w:evenHBand="0" w:firstRowFirstColumn="0" w:firstRowLastColumn="0" w:lastRowFirstColumn="0" w:lastRowLastColumn="0"/>
              <w:rPr>
                <w:lang w:val="en-US"/>
              </w:rPr>
            </w:pPr>
            <w:r w:rsidRPr="00880700">
              <w:rPr>
                <w:lang w:val="en-US"/>
              </w:rPr>
              <w:t>Netherland Oil and Gas Portal</w:t>
            </w:r>
            <w:r>
              <w:rPr>
                <w:lang w:val="en-US"/>
              </w:rPr>
              <w:t xml:space="preserve"> (Dec. 2018)</w:t>
            </w:r>
          </w:p>
        </w:tc>
        <w:tc>
          <w:tcPr>
            <w:tcW w:w="2725" w:type="pct"/>
            <w:vAlign w:val="center"/>
          </w:tcPr>
          <w:p w14:paraId="0E26C108" w14:textId="77777777" w:rsidR="00880700" w:rsidRPr="00880700" w:rsidRDefault="00880700" w:rsidP="00E748DC">
            <w:pPr>
              <w:keepNext/>
              <w:jc w:val="center"/>
              <w:cnfStyle w:val="000000000000" w:firstRow="0" w:lastRow="0" w:firstColumn="0" w:lastColumn="0" w:oddVBand="0" w:evenVBand="0" w:oddHBand="0" w:evenHBand="0" w:firstRowFirstColumn="0" w:firstRowLastColumn="0" w:lastRowFirstColumn="0" w:lastRowLastColumn="0"/>
              <w:rPr>
                <w:lang w:val="en-US"/>
              </w:rPr>
            </w:pPr>
            <w:r w:rsidRPr="00880700">
              <w:rPr>
                <w:lang w:val="en-US"/>
              </w:rPr>
              <w:t>https://www.nlog.nl/en/boreholes</w:t>
            </w:r>
          </w:p>
        </w:tc>
      </w:tr>
    </w:tbl>
    <w:p w14:paraId="3AA91092" w14:textId="77777777" w:rsidR="00880700" w:rsidRDefault="00880700" w:rsidP="00880700">
      <w:pPr>
        <w:rPr>
          <w:b/>
          <w:iCs/>
          <w:szCs w:val="18"/>
          <w:lang w:val="en-US"/>
        </w:rPr>
      </w:pPr>
    </w:p>
    <w:p w14:paraId="02ED8B55" w14:textId="77777777" w:rsidR="00880700" w:rsidRPr="00880700" w:rsidRDefault="00880700" w:rsidP="00880700">
      <w:pPr>
        <w:pStyle w:val="Caption"/>
        <w:keepNext/>
        <w:rPr>
          <w:lang w:val="en-US"/>
        </w:rPr>
      </w:pPr>
      <w:bookmarkStart w:id="2" w:name="_Toc38969902"/>
      <w:r w:rsidRPr="00880700">
        <w:rPr>
          <w:lang w:val="en-US"/>
        </w:rPr>
        <w:t>Table S</w:t>
      </w:r>
      <w:r>
        <w:fldChar w:fldCharType="begin"/>
      </w:r>
      <w:r w:rsidRPr="00880700">
        <w:rPr>
          <w:lang w:val="en-US"/>
        </w:rPr>
        <w:instrText xml:space="preserve"> SEQ Table \* ARABIC </w:instrText>
      </w:r>
      <w:r>
        <w:fldChar w:fldCharType="separate"/>
      </w:r>
      <w:r w:rsidR="00A9519D">
        <w:rPr>
          <w:noProof/>
          <w:lang w:val="en-US"/>
        </w:rPr>
        <w:t>2</w:t>
      </w:r>
      <w:r>
        <w:fldChar w:fldCharType="end"/>
      </w:r>
      <w:r w:rsidRPr="00880700">
        <w:rPr>
          <w:lang w:val="en-US"/>
        </w:rPr>
        <w:t>| Well selection</w:t>
      </w:r>
      <w:r w:rsidR="001B3C0F">
        <w:rPr>
          <w:lang w:val="en-US"/>
        </w:rPr>
        <w:t xml:space="preserve"> for offshore</w:t>
      </w:r>
      <w:r w:rsidRPr="00880700">
        <w:rPr>
          <w:lang w:val="en-US"/>
        </w:rPr>
        <w:t xml:space="preserve"> North Sea (NSEA) wells</w:t>
      </w:r>
      <w:r w:rsidR="005D039D">
        <w:rPr>
          <w:lang w:val="en-US"/>
        </w:rPr>
        <w:t>.</w:t>
      </w:r>
      <w:bookmarkEnd w:id="2"/>
    </w:p>
    <w:tbl>
      <w:tblPr>
        <w:tblStyle w:val="GridTable1Light"/>
        <w:tblW w:w="9570" w:type="dxa"/>
        <w:tblLook w:val="04E0" w:firstRow="1" w:lastRow="1" w:firstColumn="1" w:lastColumn="0" w:noHBand="0" w:noVBand="1"/>
      </w:tblPr>
      <w:tblGrid>
        <w:gridCol w:w="1011"/>
        <w:gridCol w:w="1023"/>
        <w:gridCol w:w="1047"/>
        <w:gridCol w:w="1592"/>
        <w:gridCol w:w="821"/>
        <w:gridCol w:w="2540"/>
        <w:gridCol w:w="1793"/>
      </w:tblGrid>
      <w:tr w:rsidR="00880700" w:rsidRPr="00880700" w14:paraId="1EAB52BC" w14:textId="77777777" w:rsidTr="005D039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1" w:type="dxa"/>
            <w:noWrap/>
            <w:hideMark/>
          </w:tcPr>
          <w:p w14:paraId="6E06EAA2" w14:textId="77777777" w:rsidR="00880700" w:rsidRPr="00880700" w:rsidRDefault="00880700" w:rsidP="00880700">
            <w:pPr>
              <w:jc w:val="center"/>
              <w:rPr>
                <w:rFonts w:eastAsia="Times New Roman" w:cs="Times New Roman"/>
                <w:color w:val="3F3F3F"/>
                <w:sz w:val="22"/>
                <w:lang w:val="en-US"/>
              </w:rPr>
            </w:pPr>
            <w:r w:rsidRPr="00880700">
              <w:rPr>
                <w:rFonts w:eastAsia="Times New Roman" w:cs="Times New Roman"/>
                <w:color w:val="3F3F3F"/>
                <w:sz w:val="22"/>
                <w:lang w:val="en-US"/>
              </w:rPr>
              <w:t>Country</w:t>
            </w:r>
          </w:p>
        </w:tc>
        <w:tc>
          <w:tcPr>
            <w:tcW w:w="1023" w:type="dxa"/>
            <w:noWrap/>
            <w:hideMark/>
          </w:tcPr>
          <w:p w14:paraId="1A642FE2" w14:textId="77777777" w:rsidR="00880700" w:rsidRPr="00880700" w:rsidRDefault="00880700" w:rsidP="0088070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3F3F3F"/>
                <w:sz w:val="22"/>
                <w:lang w:val="en-US"/>
              </w:rPr>
            </w:pPr>
            <w:r w:rsidRPr="00880700">
              <w:rPr>
                <w:rFonts w:eastAsia="Times New Roman" w:cs="Times New Roman"/>
                <w:color w:val="3F3F3F"/>
                <w:sz w:val="22"/>
                <w:lang w:val="en-US"/>
              </w:rPr>
              <w:t>Onshore</w:t>
            </w:r>
          </w:p>
        </w:tc>
        <w:tc>
          <w:tcPr>
            <w:tcW w:w="1047" w:type="dxa"/>
            <w:noWrap/>
            <w:hideMark/>
          </w:tcPr>
          <w:p w14:paraId="108DB238" w14:textId="77777777" w:rsidR="00880700" w:rsidRPr="00880700" w:rsidRDefault="00880700" w:rsidP="0088070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3F3F3F"/>
                <w:sz w:val="22"/>
                <w:lang w:val="en-US"/>
              </w:rPr>
            </w:pPr>
            <w:r w:rsidRPr="00880700">
              <w:rPr>
                <w:rFonts w:eastAsia="Times New Roman" w:cs="Times New Roman"/>
                <w:color w:val="3F3F3F"/>
                <w:sz w:val="22"/>
                <w:lang w:val="en-US"/>
              </w:rPr>
              <w:t xml:space="preserve">Offshore </w:t>
            </w:r>
          </w:p>
        </w:tc>
        <w:tc>
          <w:tcPr>
            <w:tcW w:w="1592" w:type="dxa"/>
            <w:noWrap/>
            <w:hideMark/>
          </w:tcPr>
          <w:p w14:paraId="26FABBE7" w14:textId="77777777" w:rsidR="00880700" w:rsidRPr="00880700" w:rsidRDefault="00880700" w:rsidP="0088070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3F3F3F"/>
                <w:sz w:val="22"/>
                <w:lang w:val="en-US"/>
              </w:rPr>
            </w:pPr>
            <w:r w:rsidRPr="00880700">
              <w:rPr>
                <w:rFonts w:eastAsia="Times New Roman" w:cs="Times New Roman"/>
                <w:color w:val="3F3F3F"/>
                <w:sz w:val="22"/>
                <w:lang w:val="en-US"/>
              </w:rPr>
              <w:t>Multilateral</w:t>
            </w:r>
          </w:p>
        </w:tc>
        <w:tc>
          <w:tcPr>
            <w:tcW w:w="564" w:type="dxa"/>
            <w:noWrap/>
            <w:hideMark/>
          </w:tcPr>
          <w:p w14:paraId="7C07512D" w14:textId="77777777" w:rsidR="00880700" w:rsidRPr="00880700" w:rsidRDefault="00880700" w:rsidP="0088070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3F3F3F"/>
                <w:sz w:val="22"/>
                <w:lang w:val="en-US"/>
              </w:rPr>
            </w:pPr>
            <w:r w:rsidRPr="00880700">
              <w:rPr>
                <w:rFonts w:eastAsia="Times New Roman" w:cs="Times New Roman"/>
                <w:color w:val="3F3F3F"/>
                <w:sz w:val="22"/>
                <w:lang w:val="en-US"/>
              </w:rPr>
              <w:t>NSEA</w:t>
            </w:r>
          </w:p>
        </w:tc>
        <w:tc>
          <w:tcPr>
            <w:tcW w:w="2540" w:type="dxa"/>
            <w:noWrap/>
            <w:hideMark/>
          </w:tcPr>
          <w:p w14:paraId="3FC21765" w14:textId="77777777" w:rsidR="00880700" w:rsidRPr="00880700" w:rsidRDefault="00880700" w:rsidP="0088070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3F3F3F"/>
                <w:sz w:val="22"/>
                <w:lang w:val="en-US"/>
              </w:rPr>
            </w:pPr>
            <w:r w:rsidRPr="00880700">
              <w:rPr>
                <w:rFonts w:eastAsia="Times New Roman" w:cs="Times New Roman"/>
                <w:color w:val="3F3F3F"/>
                <w:sz w:val="22"/>
                <w:lang w:val="en-US"/>
              </w:rPr>
              <w:t>NSEA (non-sidetracked)</w:t>
            </w:r>
          </w:p>
        </w:tc>
        <w:tc>
          <w:tcPr>
            <w:tcW w:w="1793" w:type="dxa"/>
            <w:noWrap/>
            <w:hideMark/>
          </w:tcPr>
          <w:p w14:paraId="140854D6" w14:textId="77777777" w:rsidR="00880700" w:rsidRPr="00880700" w:rsidRDefault="001B3C0F" w:rsidP="0088070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3F3F3F"/>
                <w:sz w:val="22"/>
                <w:lang w:val="en-US"/>
              </w:rPr>
            </w:pPr>
            <w:r w:rsidRPr="005D039D">
              <w:rPr>
                <w:rFonts w:eastAsia="Times New Roman" w:cs="Times New Roman"/>
                <w:bCs w:val="0"/>
                <w:color w:val="3F3F3F"/>
                <w:sz w:val="22"/>
                <w:lang w:val="en-US"/>
              </w:rPr>
              <w:t>Decommissioned</w:t>
            </w:r>
          </w:p>
        </w:tc>
      </w:tr>
      <w:tr w:rsidR="00880700" w:rsidRPr="00880700" w14:paraId="101910F8" w14:textId="77777777" w:rsidTr="005D039D">
        <w:trPr>
          <w:trHeight w:val="300"/>
        </w:trPr>
        <w:tc>
          <w:tcPr>
            <w:cnfStyle w:val="001000000000" w:firstRow="0" w:lastRow="0" w:firstColumn="1" w:lastColumn="0" w:oddVBand="0" w:evenVBand="0" w:oddHBand="0" w:evenHBand="0" w:firstRowFirstColumn="0" w:firstRowLastColumn="0" w:lastRowFirstColumn="0" w:lastRowLastColumn="0"/>
            <w:tcW w:w="1011" w:type="dxa"/>
            <w:noWrap/>
            <w:hideMark/>
          </w:tcPr>
          <w:p w14:paraId="2D91CA98" w14:textId="77777777" w:rsidR="00880700" w:rsidRPr="00880700" w:rsidRDefault="00880700" w:rsidP="00880700">
            <w:pPr>
              <w:rPr>
                <w:rFonts w:eastAsia="Times New Roman" w:cs="Times New Roman"/>
                <w:color w:val="000000"/>
                <w:sz w:val="22"/>
                <w:lang w:val="en-US"/>
              </w:rPr>
            </w:pPr>
            <w:r w:rsidRPr="00880700">
              <w:rPr>
                <w:rFonts w:eastAsia="Times New Roman" w:cs="Times New Roman"/>
                <w:color w:val="000000"/>
                <w:sz w:val="22"/>
                <w:lang w:val="en-US"/>
              </w:rPr>
              <w:t>UK</w:t>
            </w:r>
          </w:p>
        </w:tc>
        <w:tc>
          <w:tcPr>
            <w:tcW w:w="1023" w:type="dxa"/>
            <w:noWrap/>
            <w:hideMark/>
          </w:tcPr>
          <w:p w14:paraId="4D15E9F5" w14:textId="77777777" w:rsidR="00880700" w:rsidRPr="00880700" w:rsidRDefault="00880700" w:rsidP="0088070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rPr>
            </w:pPr>
            <w:r w:rsidRPr="00880700">
              <w:rPr>
                <w:rFonts w:eastAsia="Times New Roman" w:cs="Times New Roman"/>
                <w:color w:val="000000"/>
                <w:sz w:val="22"/>
                <w:lang w:val="en-US"/>
              </w:rPr>
              <w:t>n/a</w:t>
            </w:r>
          </w:p>
        </w:tc>
        <w:tc>
          <w:tcPr>
            <w:tcW w:w="1047" w:type="dxa"/>
            <w:noWrap/>
            <w:hideMark/>
          </w:tcPr>
          <w:p w14:paraId="5CBD3372" w14:textId="77777777" w:rsidR="00880700" w:rsidRPr="00880700" w:rsidRDefault="00880700" w:rsidP="0088070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rPr>
            </w:pPr>
            <w:r w:rsidRPr="00880700">
              <w:rPr>
                <w:rFonts w:eastAsia="Times New Roman" w:cs="Times New Roman"/>
                <w:color w:val="000000"/>
                <w:sz w:val="22"/>
                <w:lang w:val="en-US"/>
              </w:rPr>
              <w:t>12</w:t>
            </w:r>
            <w:r w:rsidR="000338CA">
              <w:rPr>
                <w:rFonts w:eastAsia="Times New Roman" w:cs="Times New Roman"/>
                <w:color w:val="000000"/>
                <w:sz w:val="22"/>
                <w:lang w:val="en-US"/>
              </w:rPr>
              <w:t>,</w:t>
            </w:r>
            <w:r w:rsidRPr="00880700">
              <w:rPr>
                <w:rFonts w:eastAsia="Times New Roman" w:cs="Times New Roman"/>
                <w:color w:val="000000"/>
                <w:sz w:val="22"/>
                <w:lang w:val="en-US"/>
              </w:rPr>
              <w:t>040</w:t>
            </w:r>
          </w:p>
        </w:tc>
        <w:tc>
          <w:tcPr>
            <w:tcW w:w="1592" w:type="dxa"/>
            <w:noWrap/>
            <w:hideMark/>
          </w:tcPr>
          <w:p w14:paraId="616B7547" w14:textId="77777777" w:rsidR="00880700" w:rsidRPr="00880700" w:rsidRDefault="00880700" w:rsidP="0088070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rPr>
            </w:pPr>
            <w:r w:rsidRPr="00880700">
              <w:rPr>
                <w:rFonts w:eastAsia="Times New Roman" w:cs="Times New Roman"/>
                <w:color w:val="000000"/>
                <w:sz w:val="22"/>
                <w:lang w:val="en-US"/>
              </w:rPr>
              <w:t>3</w:t>
            </w:r>
            <w:r w:rsidR="000338CA">
              <w:rPr>
                <w:rFonts w:eastAsia="Times New Roman" w:cs="Times New Roman"/>
                <w:color w:val="000000"/>
                <w:sz w:val="22"/>
                <w:lang w:val="en-US"/>
              </w:rPr>
              <w:t>,</w:t>
            </w:r>
            <w:r w:rsidRPr="00880700">
              <w:rPr>
                <w:rFonts w:eastAsia="Times New Roman" w:cs="Times New Roman"/>
                <w:color w:val="000000"/>
                <w:sz w:val="22"/>
                <w:lang w:val="en-US"/>
              </w:rPr>
              <w:t>071</w:t>
            </w:r>
          </w:p>
        </w:tc>
        <w:tc>
          <w:tcPr>
            <w:tcW w:w="564" w:type="dxa"/>
            <w:noWrap/>
            <w:hideMark/>
          </w:tcPr>
          <w:p w14:paraId="727F0EF7" w14:textId="77777777" w:rsidR="00880700" w:rsidRPr="00880700" w:rsidRDefault="00880700" w:rsidP="0088070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rPr>
            </w:pPr>
            <w:r w:rsidRPr="00880700">
              <w:rPr>
                <w:rFonts w:eastAsia="Times New Roman" w:cs="Times New Roman"/>
                <w:color w:val="000000"/>
                <w:sz w:val="22"/>
                <w:lang w:val="en-US"/>
              </w:rPr>
              <w:t>11</w:t>
            </w:r>
            <w:r w:rsidR="000338CA">
              <w:rPr>
                <w:rFonts w:eastAsia="Times New Roman" w:cs="Times New Roman"/>
                <w:color w:val="000000"/>
                <w:sz w:val="22"/>
                <w:lang w:val="en-US"/>
              </w:rPr>
              <w:t>,</w:t>
            </w:r>
            <w:r w:rsidRPr="00880700">
              <w:rPr>
                <w:rFonts w:eastAsia="Times New Roman" w:cs="Times New Roman"/>
                <w:color w:val="000000"/>
                <w:sz w:val="22"/>
                <w:lang w:val="en-US"/>
              </w:rPr>
              <w:t>672</w:t>
            </w:r>
          </w:p>
        </w:tc>
        <w:tc>
          <w:tcPr>
            <w:tcW w:w="2540" w:type="dxa"/>
            <w:noWrap/>
            <w:hideMark/>
          </w:tcPr>
          <w:p w14:paraId="0F6E0255" w14:textId="77777777" w:rsidR="00880700" w:rsidRPr="00880700" w:rsidRDefault="00880700" w:rsidP="0088070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rPr>
            </w:pPr>
            <w:r w:rsidRPr="00880700">
              <w:rPr>
                <w:rFonts w:eastAsia="Times New Roman" w:cs="Times New Roman"/>
                <w:color w:val="000000"/>
                <w:sz w:val="22"/>
                <w:lang w:val="en-US"/>
              </w:rPr>
              <w:t>8</w:t>
            </w:r>
            <w:r w:rsidR="000338CA">
              <w:rPr>
                <w:rFonts w:eastAsia="Times New Roman" w:cs="Times New Roman"/>
                <w:color w:val="000000"/>
                <w:sz w:val="22"/>
                <w:lang w:val="en-US"/>
              </w:rPr>
              <w:t>,</w:t>
            </w:r>
            <w:r w:rsidRPr="00880700">
              <w:rPr>
                <w:rFonts w:eastAsia="Times New Roman" w:cs="Times New Roman"/>
                <w:color w:val="000000"/>
                <w:sz w:val="22"/>
                <w:lang w:val="en-US"/>
              </w:rPr>
              <w:t>655</w:t>
            </w:r>
          </w:p>
        </w:tc>
        <w:tc>
          <w:tcPr>
            <w:tcW w:w="1793" w:type="dxa"/>
            <w:noWrap/>
            <w:hideMark/>
          </w:tcPr>
          <w:p w14:paraId="0A5C403D" w14:textId="77777777" w:rsidR="00880700" w:rsidRPr="00880700" w:rsidRDefault="00880700" w:rsidP="0088070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rPr>
            </w:pPr>
            <w:r w:rsidRPr="00880700">
              <w:rPr>
                <w:rFonts w:eastAsia="Times New Roman" w:cs="Times New Roman"/>
                <w:color w:val="000000"/>
                <w:sz w:val="22"/>
                <w:lang w:val="en-US"/>
              </w:rPr>
              <w:t>4</w:t>
            </w:r>
            <w:r w:rsidR="000338CA">
              <w:rPr>
                <w:rFonts w:eastAsia="Times New Roman" w:cs="Times New Roman"/>
                <w:color w:val="000000"/>
                <w:sz w:val="22"/>
                <w:lang w:val="en-US"/>
              </w:rPr>
              <w:t>,</w:t>
            </w:r>
            <w:r w:rsidRPr="00880700">
              <w:rPr>
                <w:rFonts w:eastAsia="Times New Roman" w:cs="Times New Roman"/>
                <w:color w:val="000000"/>
                <w:sz w:val="22"/>
                <w:lang w:val="en-US"/>
              </w:rPr>
              <w:t>048</w:t>
            </w:r>
          </w:p>
        </w:tc>
      </w:tr>
      <w:tr w:rsidR="00880700" w:rsidRPr="00880700" w14:paraId="3CC6FD3F" w14:textId="77777777" w:rsidTr="005D039D">
        <w:trPr>
          <w:trHeight w:val="300"/>
        </w:trPr>
        <w:tc>
          <w:tcPr>
            <w:cnfStyle w:val="001000000000" w:firstRow="0" w:lastRow="0" w:firstColumn="1" w:lastColumn="0" w:oddVBand="0" w:evenVBand="0" w:oddHBand="0" w:evenHBand="0" w:firstRowFirstColumn="0" w:firstRowLastColumn="0" w:lastRowFirstColumn="0" w:lastRowLastColumn="0"/>
            <w:tcW w:w="1011" w:type="dxa"/>
            <w:noWrap/>
            <w:hideMark/>
          </w:tcPr>
          <w:p w14:paraId="2CACC566" w14:textId="77777777" w:rsidR="00880700" w:rsidRPr="00880700" w:rsidRDefault="00880700" w:rsidP="00880700">
            <w:pPr>
              <w:rPr>
                <w:rFonts w:eastAsia="Times New Roman" w:cs="Times New Roman"/>
                <w:color w:val="000000"/>
                <w:sz w:val="22"/>
                <w:lang w:val="en-US"/>
              </w:rPr>
            </w:pPr>
            <w:r w:rsidRPr="00880700">
              <w:rPr>
                <w:rFonts w:eastAsia="Times New Roman" w:cs="Times New Roman"/>
                <w:color w:val="000000"/>
                <w:sz w:val="22"/>
                <w:lang w:val="en-US"/>
              </w:rPr>
              <w:t>NOR</w:t>
            </w:r>
          </w:p>
        </w:tc>
        <w:tc>
          <w:tcPr>
            <w:tcW w:w="1023" w:type="dxa"/>
            <w:noWrap/>
            <w:hideMark/>
          </w:tcPr>
          <w:p w14:paraId="7B1DA295" w14:textId="77777777" w:rsidR="00880700" w:rsidRPr="00880700" w:rsidRDefault="00880700" w:rsidP="0088070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rPr>
            </w:pPr>
            <w:r w:rsidRPr="00880700">
              <w:rPr>
                <w:rFonts w:eastAsia="Times New Roman" w:cs="Times New Roman"/>
                <w:color w:val="000000"/>
                <w:sz w:val="22"/>
                <w:lang w:val="en-US"/>
              </w:rPr>
              <w:t>n/a</w:t>
            </w:r>
          </w:p>
        </w:tc>
        <w:tc>
          <w:tcPr>
            <w:tcW w:w="1047" w:type="dxa"/>
            <w:noWrap/>
            <w:hideMark/>
          </w:tcPr>
          <w:p w14:paraId="3AF327BD" w14:textId="77777777" w:rsidR="00880700" w:rsidRPr="00880700" w:rsidRDefault="00880700" w:rsidP="0088070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rPr>
            </w:pPr>
            <w:r w:rsidRPr="00880700">
              <w:rPr>
                <w:rFonts w:eastAsia="Times New Roman" w:cs="Times New Roman"/>
                <w:color w:val="000000"/>
                <w:sz w:val="22"/>
                <w:lang w:val="en-US"/>
              </w:rPr>
              <w:t>7</w:t>
            </w:r>
            <w:r w:rsidR="000338CA">
              <w:rPr>
                <w:rFonts w:eastAsia="Times New Roman" w:cs="Times New Roman"/>
                <w:color w:val="000000"/>
                <w:sz w:val="22"/>
                <w:lang w:val="en-US"/>
              </w:rPr>
              <w:t>,</w:t>
            </w:r>
            <w:r w:rsidRPr="00880700">
              <w:rPr>
                <w:rFonts w:eastAsia="Times New Roman" w:cs="Times New Roman"/>
                <w:color w:val="000000"/>
                <w:sz w:val="22"/>
                <w:lang w:val="en-US"/>
              </w:rPr>
              <w:t>769</w:t>
            </w:r>
          </w:p>
        </w:tc>
        <w:tc>
          <w:tcPr>
            <w:tcW w:w="1592" w:type="dxa"/>
            <w:noWrap/>
            <w:hideMark/>
          </w:tcPr>
          <w:p w14:paraId="1D485002" w14:textId="77777777" w:rsidR="00880700" w:rsidRPr="00880700" w:rsidRDefault="00880700" w:rsidP="0088070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rPr>
            </w:pPr>
            <w:r w:rsidRPr="00880700">
              <w:rPr>
                <w:rFonts w:eastAsia="Times New Roman" w:cs="Times New Roman"/>
                <w:color w:val="000000"/>
                <w:sz w:val="22"/>
                <w:lang w:val="en-US"/>
              </w:rPr>
              <w:t>764</w:t>
            </w:r>
          </w:p>
        </w:tc>
        <w:tc>
          <w:tcPr>
            <w:tcW w:w="564" w:type="dxa"/>
            <w:noWrap/>
            <w:hideMark/>
          </w:tcPr>
          <w:p w14:paraId="7A32281A" w14:textId="77777777" w:rsidR="00880700" w:rsidRPr="00880700" w:rsidRDefault="00880700" w:rsidP="0088070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rPr>
            </w:pPr>
            <w:r w:rsidRPr="00880700">
              <w:rPr>
                <w:rFonts w:eastAsia="Times New Roman" w:cs="Times New Roman"/>
                <w:color w:val="000000"/>
                <w:sz w:val="22"/>
                <w:lang w:val="en-US"/>
              </w:rPr>
              <w:t>6</w:t>
            </w:r>
            <w:r w:rsidR="000338CA">
              <w:rPr>
                <w:rFonts w:eastAsia="Times New Roman" w:cs="Times New Roman"/>
                <w:color w:val="000000"/>
                <w:sz w:val="22"/>
                <w:lang w:val="en-US"/>
              </w:rPr>
              <w:t>,</w:t>
            </w:r>
            <w:r w:rsidRPr="00880700">
              <w:rPr>
                <w:rFonts w:eastAsia="Times New Roman" w:cs="Times New Roman"/>
                <w:color w:val="000000"/>
                <w:sz w:val="22"/>
                <w:lang w:val="en-US"/>
              </w:rPr>
              <w:t>254</w:t>
            </w:r>
          </w:p>
        </w:tc>
        <w:tc>
          <w:tcPr>
            <w:tcW w:w="2540" w:type="dxa"/>
            <w:noWrap/>
            <w:hideMark/>
          </w:tcPr>
          <w:p w14:paraId="7139634E" w14:textId="77777777" w:rsidR="00880700" w:rsidRPr="00880700" w:rsidRDefault="00880700" w:rsidP="0088070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rPr>
            </w:pPr>
            <w:r w:rsidRPr="00880700">
              <w:rPr>
                <w:rFonts w:eastAsia="Times New Roman" w:cs="Times New Roman"/>
                <w:color w:val="000000"/>
                <w:sz w:val="22"/>
                <w:lang w:val="en-US"/>
              </w:rPr>
              <w:t>5</w:t>
            </w:r>
            <w:r w:rsidR="000338CA">
              <w:rPr>
                <w:rFonts w:eastAsia="Times New Roman" w:cs="Times New Roman"/>
                <w:color w:val="000000"/>
                <w:sz w:val="22"/>
                <w:lang w:val="en-US"/>
              </w:rPr>
              <w:t>,</w:t>
            </w:r>
            <w:r w:rsidRPr="00880700">
              <w:rPr>
                <w:rFonts w:eastAsia="Times New Roman" w:cs="Times New Roman"/>
                <w:color w:val="000000"/>
                <w:sz w:val="22"/>
                <w:lang w:val="en-US"/>
              </w:rPr>
              <w:t>551</w:t>
            </w:r>
          </w:p>
        </w:tc>
        <w:tc>
          <w:tcPr>
            <w:tcW w:w="1793" w:type="dxa"/>
            <w:noWrap/>
            <w:hideMark/>
          </w:tcPr>
          <w:p w14:paraId="41A39CE6" w14:textId="77777777" w:rsidR="00880700" w:rsidRPr="00880700" w:rsidRDefault="00880700" w:rsidP="0088070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rPr>
            </w:pPr>
            <w:r w:rsidRPr="00880700">
              <w:rPr>
                <w:rFonts w:eastAsia="Times New Roman" w:cs="Times New Roman"/>
                <w:color w:val="000000"/>
                <w:sz w:val="22"/>
                <w:lang w:val="en-US"/>
              </w:rPr>
              <w:t>1</w:t>
            </w:r>
            <w:r w:rsidR="000338CA">
              <w:rPr>
                <w:rFonts w:eastAsia="Times New Roman" w:cs="Times New Roman"/>
                <w:color w:val="000000"/>
                <w:sz w:val="22"/>
                <w:lang w:val="en-US"/>
              </w:rPr>
              <w:t>,</w:t>
            </w:r>
            <w:r w:rsidRPr="00880700">
              <w:rPr>
                <w:rFonts w:eastAsia="Times New Roman" w:cs="Times New Roman"/>
                <w:color w:val="000000"/>
                <w:sz w:val="22"/>
                <w:lang w:val="en-US"/>
              </w:rPr>
              <w:t>891</w:t>
            </w:r>
          </w:p>
        </w:tc>
      </w:tr>
      <w:tr w:rsidR="00880700" w:rsidRPr="00880700" w14:paraId="2F608D80" w14:textId="77777777" w:rsidTr="005D039D">
        <w:trPr>
          <w:trHeight w:val="300"/>
        </w:trPr>
        <w:tc>
          <w:tcPr>
            <w:cnfStyle w:val="001000000000" w:firstRow="0" w:lastRow="0" w:firstColumn="1" w:lastColumn="0" w:oddVBand="0" w:evenVBand="0" w:oddHBand="0" w:evenHBand="0" w:firstRowFirstColumn="0" w:firstRowLastColumn="0" w:lastRowFirstColumn="0" w:lastRowLastColumn="0"/>
            <w:tcW w:w="1011" w:type="dxa"/>
            <w:noWrap/>
            <w:hideMark/>
          </w:tcPr>
          <w:p w14:paraId="38EE1D9F" w14:textId="77777777" w:rsidR="00880700" w:rsidRPr="00880700" w:rsidRDefault="00880700" w:rsidP="00880700">
            <w:pPr>
              <w:rPr>
                <w:rFonts w:eastAsia="Times New Roman" w:cs="Times New Roman"/>
                <w:color w:val="000000"/>
                <w:sz w:val="22"/>
                <w:lang w:val="en-US"/>
              </w:rPr>
            </w:pPr>
            <w:r w:rsidRPr="00880700">
              <w:rPr>
                <w:rFonts w:eastAsia="Times New Roman" w:cs="Times New Roman"/>
                <w:color w:val="000000"/>
                <w:sz w:val="22"/>
                <w:lang w:val="en-US"/>
              </w:rPr>
              <w:t xml:space="preserve">NL </w:t>
            </w:r>
          </w:p>
        </w:tc>
        <w:tc>
          <w:tcPr>
            <w:tcW w:w="1023" w:type="dxa"/>
            <w:noWrap/>
            <w:hideMark/>
          </w:tcPr>
          <w:p w14:paraId="21F33E65" w14:textId="77777777" w:rsidR="00880700" w:rsidRPr="00880700" w:rsidRDefault="00880700" w:rsidP="0088070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rPr>
            </w:pPr>
            <w:r w:rsidRPr="00880700">
              <w:rPr>
                <w:rFonts w:eastAsia="Times New Roman" w:cs="Times New Roman"/>
                <w:color w:val="000000"/>
                <w:sz w:val="22"/>
                <w:lang w:val="en-US"/>
              </w:rPr>
              <w:t>6</w:t>
            </w:r>
            <w:r w:rsidR="000338CA">
              <w:rPr>
                <w:rFonts w:eastAsia="Times New Roman" w:cs="Times New Roman"/>
                <w:color w:val="000000"/>
                <w:sz w:val="22"/>
                <w:lang w:val="en-US"/>
              </w:rPr>
              <w:t>,</w:t>
            </w:r>
            <w:r w:rsidRPr="00880700">
              <w:rPr>
                <w:rFonts w:eastAsia="Times New Roman" w:cs="Times New Roman"/>
                <w:color w:val="000000"/>
                <w:sz w:val="22"/>
                <w:lang w:val="en-US"/>
              </w:rPr>
              <w:t>481</w:t>
            </w:r>
          </w:p>
        </w:tc>
        <w:tc>
          <w:tcPr>
            <w:tcW w:w="1047" w:type="dxa"/>
            <w:noWrap/>
            <w:hideMark/>
          </w:tcPr>
          <w:p w14:paraId="0BAD762C" w14:textId="77777777" w:rsidR="00880700" w:rsidRPr="00880700" w:rsidRDefault="00880700" w:rsidP="0088070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rPr>
            </w:pPr>
            <w:r w:rsidRPr="00880700">
              <w:rPr>
                <w:rFonts w:eastAsia="Times New Roman" w:cs="Times New Roman"/>
                <w:color w:val="000000"/>
                <w:sz w:val="22"/>
                <w:lang w:val="en-US"/>
              </w:rPr>
              <w:t>2</w:t>
            </w:r>
            <w:r w:rsidR="000338CA">
              <w:rPr>
                <w:rFonts w:eastAsia="Times New Roman" w:cs="Times New Roman"/>
                <w:color w:val="000000"/>
                <w:sz w:val="22"/>
                <w:lang w:val="en-US"/>
              </w:rPr>
              <w:t>,</w:t>
            </w:r>
            <w:r w:rsidRPr="00880700">
              <w:rPr>
                <w:rFonts w:eastAsia="Times New Roman" w:cs="Times New Roman"/>
                <w:color w:val="000000"/>
                <w:sz w:val="22"/>
                <w:lang w:val="en-US"/>
              </w:rPr>
              <w:t>108</w:t>
            </w:r>
          </w:p>
        </w:tc>
        <w:tc>
          <w:tcPr>
            <w:tcW w:w="1592" w:type="dxa"/>
            <w:noWrap/>
            <w:hideMark/>
          </w:tcPr>
          <w:p w14:paraId="189B226B" w14:textId="77777777" w:rsidR="00880700" w:rsidRPr="00880700" w:rsidRDefault="00880700" w:rsidP="0088070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rPr>
            </w:pPr>
            <w:r w:rsidRPr="00880700">
              <w:rPr>
                <w:rFonts w:eastAsia="Times New Roman" w:cs="Times New Roman"/>
                <w:color w:val="000000"/>
                <w:sz w:val="22"/>
                <w:lang w:val="en-US"/>
              </w:rPr>
              <w:t>661</w:t>
            </w:r>
          </w:p>
        </w:tc>
        <w:tc>
          <w:tcPr>
            <w:tcW w:w="564" w:type="dxa"/>
            <w:noWrap/>
            <w:hideMark/>
          </w:tcPr>
          <w:p w14:paraId="128431B3" w14:textId="77777777" w:rsidR="00880700" w:rsidRPr="00880700" w:rsidRDefault="00880700" w:rsidP="0088070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rPr>
            </w:pPr>
            <w:r w:rsidRPr="00880700">
              <w:rPr>
                <w:rFonts w:eastAsia="Times New Roman" w:cs="Times New Roman"/>
                <w:color w:val="000000"/>
                <w:sz w:val="22"/>
                <w:lang w:val="en-US"/>
              </w:rPr>
              <w:t>2</w:t>
            </w:r>
            <w:r w:rsidR="000338CA">
              <w:rPr>
                <w:rFonts w:eastAsia="Times New Roman" w:cs="Times New Roman"/>
                <w:color w:val="000000"/>
                <w:sz w:val="22"/>
                <w:lang w:val="en-US"/>
              </w:rPr>
              <w:t>,</w:t>
            </w:r>
            <w:r w:rsidRPr="00880700">
              <w:rPr>
                <w:rFonts w:eastAsia="Times New Roman" w:cs="Times New Roman"/>
                <w:color w:val="000000"/>
                <w:sz w:val="22"/>
                <w:lang w:val="en-US"/>
              </w:rPr>
              <w:t>108</w:t>
            </w:r>
          </w:p>
        </w:tc>
        <w:tc>
          <w:tcPr>
            <w:tcW w:w="2540" w:type="dxa"/>
            <w:noWrap/>
            <w:hideMark/>
          </w:tcPr>
          <w:p w14:paraId="747356CC" w14:textId="77777777" w:rsidR="00880700" w:rsidRPr="00880700" w:rsidRDefault="00880700" w:rsidP="0088070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rPr>
            </w:pPr>
            <w:r w:rsidRPr="00880700">
              <w:rPr>
                <w:rFonts w:eastAsia="Times New Roman" w:cs="Times New Roman"/>
                <w:color w:val="000000"/>
                <w:sz w:val="22"/>
                <w:lang w:val="en-US"/>
              </w:rPr>
              <w:t>1</w:t>
            </w:r>
            <w:r w:rsidR="000338CA">
              <w:rPr>
                <w:rFonts w:eastAsia="Times New Roman" w:cs="Times New Roman"/>
                <w:color w:val="000000"/>
                <w:sz w:val="22"/>
                <w:lang w:val="en-US"/>
              </w:rPr>
              <w:t>,</w:t>
            </w:r>
            <w:r w:rsidRPr="00880700">
              <w:rPr>
                <w:rFonts w:eastAsia="Times New Roman" w:cs="Times New Roman"/>
                <w:color w:val="000000"/>
                <w:sz w:val="22"/>
                <w:lang w:val="en-US"/>
              </w:rPr>
              <w:t>447</w:t>
            </w:r>
          </w:p>
        </w:tc>
        <w:tc>
          <w:tcPr>
            <w:tcW w:w="1793" w:type="dxa"/>
            <w:noWrap/>
            <w:hideMark/>
          </w:tcPr>
          <w:p w14:paraId="07D5C7D9" w14:textId="77777777" w:rsidR="00880700" w:rsidRPr="00880700" w:rsidRDefault="00880700" w:rsidP="0088070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rPr>
            </w:pPr>
            <w:r w:rsidRPr="00880700">
              <w:rPr>
                <w:rFonts w:eastAsia="Times New Roman" w:cs="Times New Roman"/>
                <w:color w:val="000000"/>
                <w:sz w:val="22"/>
                <w:lang w:val="en-US"/>
              </w:rPr>
              <w:t>750</w:t>
            </w:r>
          </w:p>
        </w:tc>
      </w:tr>
      <w:tr w:rsidR="00880700" w:rsidRPr="00880700" w14:paraId="5159159D" w14:textId="77777777" w:rsidTr="005D039D">
        <w:trPr>
          <w:trHeight w:val="300"/>
        </w:trPr>
        <w:tc>
          <w:tcPr>
            <w:cnfStyle w:val="001000000000" w:firstRow="0" w:lastRow="0" w:firstColumn="1" w:lastColumn="0" w:oddVBand="0" w:evenVBand="0" w:oddHBand="0" w:evenHBand="0" w:firstRowFirstColumn="0" w:firstRowLastColumn="0" w:lastRowFirstColumn="0" w:lastRowLastColumn="0"/>
            <w:tcW w:w="1011" w:type="dxa"/>
            <w:noWrap/>
            <w:hideMark/>
          </w:tcPr>
          <w:p w14:paraId="26212DC9" w14:textId="77777777" w:rsidR="00880700" w:rsidRPr="00880700" w:rsidRDefault="00880700" w:rsidP="00880700">
            <w:pPr>
              <w:rPr>
                <w:rFonts w:eastAsia="Times New Roman" w:cs="Times New Roman"/>
                <w:color w:val="000000"/>
                <w:sz w:val="22"/>
                <w:lang w:val="en-US"/>
              </w:rPr>
            </w:pPr>
            <w:r w:rsidRPr="00880700">
              <w:rPr>
                <w:rFonts w:eastAsia="Times New Roman" w:cs="Times New Roman"/>
                <w:color w:val="000000"/>
                <w:sz w:val="22"/>
                <w:lang w:val="en-US"/>
              </w:rPr>
              <w:t>DK</w:t>
            </w:r>
          </w:p>
        </w:tc>
        <w:tc>
          <w:tcPr>
            <w:tcW w:w="1023" w:type="dxa"/>
            <w:noWrap/>
            <w:hideMark/>
          </w:tcPr>
          <w:p w14:paraId="61E63A08" w14:textId="77777777" w:rsidR="00880700" w:rsidRPr="00880700" w:rsidRDefault="00880700" w:rsidP="0088070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rPr>
            </w:pPr>
            <w:r w:rsidRPr="00880700">
              <w:rPr>
                <w:rFonts w:eastAsia="Times New Roman" w:cs="Times New Roman"/>
                <w:color w:val="000000"/>
                <w:sz w:val="22"/>
                <w:lang w:val="en-US"/>
              </w:rPr>
              <w:t>102</w:t>
            </w:r>
          </w:p>
        </w:tc>
        <w:tc>
          <w:tcPr>
            <w:tcW w:w="1047" w:type="dxa"/>
            <w:noWrap/>
            <w:hideMark/>
          </w:tcPr>
          <w:p w14:paraId="584D1FB8" w14:textId="77777777" w:rsidR="00880700" w:rsidRPr="00880700" w:rsidRDefault="00880700" w:rsidP="0088070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rPr>
            </w:pPr>
            <w:r w:rsidRPr="00880700">
              <w:rPr>
                <w:rFonts w:eastAsia="Times New Roman" w:cs="Times New Roman"/>
                <w:color w:val="000000"/>
                <w:sz w:val="22"/>
                <w:lang w:val="en-US"/>
              </w:rPr>
              <w:t>269</w:t>
            </w:r>
          </w:p>
        </w:tc>
        <w:tc>
          <w:tcPr>
            <w:tcW w:w="1592" w:type="dxa"/>
            <w:noWrap/>
            <w:hideMark/>
          </w:tcPr>
          <w:p w14:paraId="21C6B561" w14:textId="77777777" w:rsidR="00880700" w:rsidRPr="00880700" w:rsidRDefault="00880700" w:rsidP="0088070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rPr>
            </w:pPr>
            <w:r w:rsidRPr="00880700">
              <w:rPr>
                <w:rFonts w:eastAsia="Times New Roman" w:cs="Times New Roman"/>
                <w:color w:val="000000"/>
                <w:sz w:val="22"/>
                <w:lang w:val="en-US"/>
              </w:rPr>
              <w:t>n/a</w:t>
            </w:r>
          </w:p>
        </w:tc>
        <w:tc>
          <w:tcPr>
            <w:tcW w:w="564" w:type="dxa"/>
            <w:noWrap/>
            <w:hideMark/>
          </w:tcPr>
          <w:p w14:paraId="5F29146A" w14:textId="77777777" w:rsidR="00880700" w:rsidRPr="00880700" w:rsidRDefault="00880700" w:rsidP="0088070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rPr>
            </w:pPr>
            <w:r w:rsidRPr="00880700">
              <w:rPr>
                <w:rFonts w:eastAsia="Times New Roman" w:cs="Times New Roman"/>
                <w:color w:val="000000"/>
                <w:sz w:val="22"/>
                <w:lang w:val="en-US"/>
              </w:rPr>
              <w:t>269</w:t>
            </w:r>
          </w:p>
        </w:tc>
        <w:tc>
          <w:tcPr>
            <w:tcW w:w="2540" w:type="dxa"/>
            <w:noWrap/>
            <w:hideMark/>
          </w:tcPr>
          <w:p w14:paraId="46011FF7" w14:textId="77777777" w:rsidR="00880700" w:rsidRPr="00880700" w:rsidRDefault="00880700" w:rsidP="0088070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rPr>
            </w:pPr>
            <w:r w:rsidRPr="00880700">
              <w:rPr>
                <w:rFonts w:eastAsia="Times New Roman" w:cs="Times New Roman"/>
                <w:color w:val="000000"/>
                <w:sz w:val="22"/>
                <w:lang w:val="en-US"/>
              </w:rPr>
              <w:t>264</w:t>
            </w:r>
          </w:p>
        </w:tc>
        <w:tc>
          <w:tcPr>
            <w:tcW w:w="1793" w:type="dxa"/>
            <w:noWrap/>
            <w:hideMark/>
          </w:tcPr>
          <w:p w14:paraId="3434316E" w14:textId="77777777" w:rsidR="00880700" w:rsidRPr="00880700" w:rsidRDefault="00880700" w:rsidP="0088070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rPr>
            </w:pPr>
            <w:r w:rsidRPr="00880700">
              <w:rPr>
                <w:rFonts w:eastAsia="Times New Roman" w:cs="Times New Roman"/>
                <w:color w:val="000000"/>
                <w:sz w:val="22"/>
                <w:lang w:val="en-US"/>
              </w:rPr>
              <w:t>n/a</w:t>
            </w:r>
          </w:p>
        </w:tc>
      </w:tr>
      <w:tr w:rsidR="00880700" w:rsidRPr="00880700" w14:paraId="78DDA2EE" w14:textId="77777777" w:rsidTr="005D039D">
        <w:trPr>
          <w:trHeight w:val="315"/>
        </w:trPr>
        <w:tc>
          <w:tcPr>
            <w:cnfStyle w:val="001000000000" w:firstRow="0" w:lastRow="0" w:firstColumn="1" w:lastColumn="0" w:oddVBand="0" w:evenVBand="0" w:oddHBand="0" w:evenHBand="0" w:firstRowFirstColumn="0" w:firstRowLastColumn="0" w:lastRowFirstColumn="0" w:lastRowLastColumn="0"/>
            <w:tcW w:w="1011" w:type="dxa"/>
            <w:noWrap/>
            <w:hideMark/>
          </w:tcPr>
          <w:p w14:paraId="619EFAE7" w14:textId="77777777" w:rsidR="00880700" w:rsidRPr="00880700" w:rsidRDefault="00880700" w:rsidP="00880700">
            <w:pPr>
              <w:rPr>
                <w:rFonts w:eastAsia="Times New Roman" w:cs="Times New Roman"/>
                <w:color w:val="000000"/>
                <w:sz w:val="22"/>
                <w:lang w:val="en-US"/>
              </w:rPr>
            </w:pPr>
            <w:r w:rsidRPr="00880700">
              <w:rPr>
                <w:rFonts w:eastAsia="Times New Roman" w:cs="Times New Roman"/>
                <w:color w:val="000000"/>
                <w:sz w:val="22"/>
                <w:lang w:val="en-US"/>
              </w:rPr>
              <w:t>GER</w:t>
            </w:r>
          </w:p>
        </w:tc>
        <w:tc>
          <w:tcPr>
            <w:tcW w:w="1023" w:type="dxa"/>
            <w:noWrap/>
            <w:hideMark/>
          </w:tcPr>
          <w:p w14:paraId="2B0C6C13" w14:textId="77777777" w:rsidR="00880700" w:rsidRPr="00880700" w:rsidRDefault="00880700" w:rsidP="0088070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rPr>
            </w:pPr>
            <w:r w:rsidRPr="00880700">
              <w:rPr>
                <w:rFonts w:eastAsia="Times New Roman" w:cs="Times New Roman"/>
                <w:color w:val="000000"/>
                <w:sz w:val="22"/>
                <w:lang w:val="en-US"/>
              </w:rPr>
              <w:t>21</w:t>
            </w:r>
            <w:r w:rsidR="000338CA">
              <w:rPr>
                <w:rFonts w:eastAsia="Times New Roman" w:cs="Times New Roman"/>
                <w:color w:val="000000"/>
                <w:sz w:val="22"/>
                <w:lang w:val="en-US"/>
              </w:rPr>
              <w:t>,</w:t>
            </w:r>
            <w:r w:rsidRPr="00880700">
              <w:rPr>
                <w:rFonts w:eastAsia="Times New Roman" w:cs="Times New Roman"/>
                <w:color w:val="000000"/>
                <w:sz w:val="22"/>
                <w:lang w:val="en-US"/>
              </w:rPr>
              <w:t>100</w:t>
            </w:r>
          </w:p>
        </w:tc>
        <w:tc>
          <w:tcPr>
            <w:tcW w:w="1047" w:type="dxa"/>
            <w:noWrap/>
            <w:hideMark/>
          </w:tcPr>
          <w:p w14:paraId="169AEDEC" w14:textId="77777777" w:rsidR="00880700" w:rsidRPr="00880700" w:rsidRDefault="00880700" w:rsidP="0088070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rPr>
            </w:pPr>
            <w:r w:rsidRPr="00880700">
              <w:rPr>
                <w:rFonts w:eastAsia="Times New Roman" w:cs="Times New Roman"/>
                <w:color w:val="000000"/>
                <w:sz w:val="22"/>
                <w:lang w:val="en-US"/>
              </w:rPr>
              <w:t>204</w:t>
            </w:r>
          </w:p>
        </w:tc>
        <w:tc>
          <w:tcPr>
            <w:tcW w:w="1592" w:type="dxa"/>
            <w:noWrap/>
            <w:hideMark/>
          </w:tcPr>
          <w:p w14:paraId="50A6221E" w14:textId="77777777" w:rsidR="00880700" w:rsidRPr="00880700" w:rsidRDefault="00880700" w:rsidP="0088070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rPr>
            </w:pPr>
            <w:r w:rsidRPr="00880700">
              <w:rPr>
                <w:rFonts w:eastAsia="Times New Roman" w:cs="Times New Roman"/>
                <w:color w:val="000000"/>
                <w:sz w:val="22"/>
                <w:lang w:val="en-US"/>
              </w:rPr>
              <w:t>n/a</w:t>
            </w:r>
          </w:p>
        </w:tc>
        <w:tc>
          <w:tcPr>
            <w:tcW w:w="564" w:type="dxa"/>
            <w:noWrap/>
            <w:hideMark/>
          </w:tcPr>
          <w:p w14:paraId="1077B942" w14:textId="77777777" w:rsidR="00880700" w:rsidRPr="00880700" w:rsidRDefault="00880700" w:rsidP="0088070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rPr>
            </w:pPr>
            <w:r w:rsidRPr="00880700">
              <w:rPr>
                <w:rFonts w:eastAsia="Times New Roman" w:cs="Times New Roman"/>
                <w:color w:val="000000"/>
                <w:sz w:val="22"/>
                <w:lang w:val="en-US"/>
              </w:rPr>
              <w:t>204</w:t>
            </w:r>
          </w:p>
        </w:tc>
        <w:tc>
          <w:tcPr>
            <w:tcW w:w="2540" w:type="dxa"/>
            <w:noWrap/>
            <w:hideMark/>
          </w:tcPr>
          <w:p w14:paraId="5C0AE314" w14:textId="77777777" w:rsidR="00880700" w:rsidRPr="00880700" w:rsidRDefault="00880700" w:rsidP="0088070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rPr>
            </w:pPr>
            <w:r w:rsidRPr="00880700">
              <w:rPr>
                <w:rFonts w:eastAsia="Times New Roman" w:cs="Times New Roman"/>
                <w:color w:val="000000"/>
                <w:sz w:val="22"/>
                <w:lang w:val="en-US"/>
              </w:rPr>
              <w:t>204</w:t>
            </w:r>
          </w:p>
        </w:tc>
        <w:tc>
          <w:tcPr>
            <w:tcW w:w="1793" w:type="dxa"/>
            <w:noWrap/>
            <w:hideMark/>
          </w:tcPr>
          <w:p w14:paraId="28B668C2" w14:textId="77777777" w:rsidR="00880700" w:rsidRPr="00880700" w:rsidRDefault="00880700" w:rsidP="0088070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n-US"/>
              </w:rPr>
            </w:pPr>
            <w:r w:rsidRPr="00880700">
              <w:rPr>
                <w:rFonts w:eastAsia="Times New Roman" w:cs="Times New Roman"/>
                <w:color w:val="000000"/>
                <w:sz w:val="22"/>
                <w:lang w:val="en-US"/>
              </w:rPr>
              <w:t>n/a</w:t>
            </w:r>
          </w:p>
        </w:tc>
      </w:tr>
      <w:tr w:rsidR="00880700" w:rsidRPr="00880700" w14:paraId="62BFC294" w14:textId="77777777" w:rsidTr="005D039D">
        <w:trPr>
          <w:cnfStyle w:val="010000000000" w:firstRow="0" w:lastRow="1"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11" w:type="dxa"/>
            <w:noWrap/>
            <w:hideMark/>
          </w:tcPr>
          <w:p w14:paraId="69C07719" w14:textId="77777777" w:rsidR="00880700" w:rsidRPr="00880700" w:rsidRDefault="00880700" w:rsidP="001B3C0F">
            <w:pPr>
              <w:rPr>
                <w:rFonts w:eastAsia="Times New Roman" w:cs="Times New Roman"/>
                <w:color w:val="000000"/>
                <w:sz w:val="22"/>
                <w:lang w:val="en-US"/>
              </w:rPr>
            </w:pPr>
            <w:r w:rsidRPr="00880700">
              <w:rPr>
                <w:rFonts w:eastAsia="Times New Roman" w:cs="Times New Roman"/>
                <w:color w:val="000000"/>
                <w:sz w:val="22"/>
                <w:lang w:val="en-US"/>
              </w:rPr>
              <w:t>Total</w:t>
            </w:r>
          </w:p>
        </w:tc>
        <w:tc>
          <w:tcPr>
            <w:tcW w:w="1023" w:type="dxa"/>
            <w:noWrap/>
            <w:hideMark/>
          </w:tcPr>
          <w:p w14:paraId="17A5F6FE" w14:textId="77777777" w:rsidR="00880700" w:rsidRPr="00880700" w:rsidRDefault="00880700" w:rsidP="001B3C0F">
            <w:pPr>
              <w:jc w:val="center"/>
              <w:cnfStyle w:val="010000000000" w:firstRow="0" w:lastRow="1" w:firstColumn="0" w:lastColumn="0" w:oddVBand="0" w:evenVBand="0" w:oddHBand="0" w:evenHBand="0" w:firstRowFirstColumn="0" w:firstRowLastColumn="0" w:lastRowFirstColumn="0" w:lastRowLastColumn="0"/>
              <w:rPr>
                <w:rFonts w:eastAsia="Times New Roman" w:cs="Times New Roman"/>
                <w:color w:val="000000"/>
                <w:sz w:val="22"/>
                <w:lang w:val="en-US"/>
              </w:rPr>
            </w:pPr>
            <w:r w:rsidRPr="00880700">
              <w:rPr>
                <w:rFonts w:eastAsia="Times New Roman" w:cs="Times New Roman"/>
                <w:color w:val="000000"/>
                <w:sz w:val="22"/>
                <w:lang w:val="en-US"/>
              </w:rPr>
              <w:t>27</w:t>
            </w:r>
            <w:r w:rsidR="000338CA">
              <w:rPr>
                <w:rFonts w:eastAsia="Times New Roman" w:cs="Times New Roman"/>
                <w:color w:val="000000"/>
                <w:sz w:val="22"/>
                <w:lang w:val="en-US"/>
              </w:rPr>
              <w:t>,</w:t>
            </w:r>
            <w:r w:rsidRPr="00880700">
              <w:rPr>
                <w:rFonts w:eastAsia="Times New Roman" w:cs="Times New Roman"/>
                <w:color w:val="000000"/>
                <w:sz w:val="22"/>
                <w:lang w:val="en-US"/>
              </w:rPr>
              <w:t>683</w:t>
            </w:r>
          </w:p>
        </w:tc>
        <w:tc>
          <w:tcPr>
            <w:tcW w:w="1047" w:type="dxa"/>
            <w:noWrap/>
            <w:hideMark/>
          </w:tcPr>
          <w:p w14:paraId="550119E1" w14:textId="77777777" w:rsidR="00880700" w:rsidRPr="00880700" w:rsidRDefault="00880700" w:rsidP="001B3C0F">
            <w:pPr>
              <w:jc w:val="center"/>
              <w:cnfStyle w:val="010000000000" w:firstRow="0" w:lastRow="1" w:firstColumn="0" w:lastColumn="0" w:oddVBand="0" w:evenVBand="0" w:oddHBand="0" w:evenHBand="0" w:firstRowFirstColumn="0" w:firstRowLastColumn="0" w:lastRowFirstColumn="0" w:lastRowLastColumn="0"/>
              <w:rPr>
                <w:rFonts w:eastAsia="Times New Roman" w:cs="Times New Roman"/>
                <w:color w:val="000000"/>
                <w:sz w:val="22"/>
                <w:lang w:val="en-US"/>
              </w:rPr>
            </w:pPr>
            <w:r w:rsidRPr="00880700">
              <w:rPr>
                <w:rFonts w:eastAsia="Times New Roman" w:cs="Times New Roman"/>
                <w:color w:val="000000"/>
                <w:sz w:val="22"/>
                <w:lang w:val="en-US"/>
              </w:rPr>
              <w:t>22</w:t>
            </w:r>
            <w:r w:rsidR="000338CA">
              <w:rPr>
                <w:rFonts w:eastAsia="Times New Roman" w:cs="Times New Roman"/>
                <w:color w:val="000000"/>
                <w:sz w:val="22"/>
                <w:lang w:val="en-US"/>
              </w:rPr>
              <w:t>,</w:t>
            </w:r>
            <w:r w:rsidRPr="00880700">
              <w:rPr>
                <w:rFonts w:eastAsia="Times New Roman" w:cs="Times New Roman"/>
                <w:color w:val="000000"/>
                <w:sz w:val="22"/>
                <w:lang w:val="en-US"/>
              </w:rPr>
              <w:t>390</w:t>
            </w:r>
          </w:p>
        </w:tc>
        <w:tc>
          <w:tcPr>
            <w:tcW w:w="1592" w:type="dxa"/>
            <w:noWrap/>
            <w:hideMark/>
          </w:tcPr>
          <w:p w14:paraId="264AC201" w14:textId="77777777" w:rsidR="00880700" w:rsidRPr="00880700" w:rsidRDefault="001B3C0F" w:rsidP="001B3C0F">
            <w:pPr>
              <w:jc w:val="center"/>
              <w:cnfStyle w:val="010000000000" w:firstRow="0" w:lastRow="1" w:firstColumn="0" w:lastColumn="0" w:oddVBand="0" w:evenVBand="0" w:oddHBand="0" w:evenHBand="0" w:firstRowFirstColumn="0" w:firstRowLastColumn="0" w:lastRowFirstColumn="0" w:lastRowLastColumn="0"/>
              <w:rPr>
                <w:rFonts w:eastAsia="Times New Roman" w:cs="Times New Roman"/>
                <w:color w:val="000000"/>
                <w:sz w:val="22"/>
                <w:lang w:val="en-US"/>
              </w:rPr>
            </w:pPr>
            <w:r>
              <w:rPr>
                <w:rFonts w:eastAsia="Times New Roman" w:cs="Times New Roman"/>
                <w:color w:val="000000"/>
                <w:sz w:val="22"/>
                <w:lang w:val="en-US"/>
              </w:rPr>
              <w:t>4</w:t>
            </w:r>
            <w:r w:rsidR="000338CA">
              <w:rPr>
                <w:rFonts w:eastAsia="Times New Roman" w:cs="Times New Roman"/>
                <w:color w:val="000000"/>
                <w:sz w:val="22"/>
                <w:lang w:val="en-US"/>
              </w:rPr>
              <w:t>,</w:t>
            </w:r>
            <w:r>
              <w:rPr>
                <w:rFonts w:eastAsia="Times New Roman" w:cs="Times New Roman"/>
                <w:color w:val="000000"/>
                <w:sz w:val="22"/>
                <w:lang w:val="en-US"/>
              </w:rPr>
              <w:t>496</w:t>
            </w:r>
          </w:p>
        </w:tc>
        <w:tc>
          <w:tcPr>
            <w:tcW w:w="564" w:type="dxa"/>
            <w:noWrap/>
            <w:hideMark/>
          </w:tcPr>
          <w:p w14:paraId="1D015E1B" w14:textId="77777777" w:rsidR="00880700" w:rsidRPr="00880700" w:rsidRDefault="00880700" w:rsidP="001B3C0F">
            <w:pPr>
              <w:jc w:val="center"/>
              <w:cnfStyle w:val="010000000000" w:firstRow="0" w:lastRow="1" w:firstColumn="0" w:lastColumn="0" w:oddVBand="0" w:evenVBand="0" w:oddHBand="0" w:evenHBand="0" w:firstRowFirstColumn="0" w:firstRowLastColumn="0" w:lastRowFirstColumn="0" w:lastRowLastColumn="0"/>
              <w:rPr>
                <w:rFonts w:eastAsia="Times New Roman" w:cs="Times New Roman"/>
                <w:color w:val="000000"/>
                <w:sz w:val="22"/>
                <w:lang w:val="en-US"/>
              </w:rPr>
            </w:pPr>
            <w:r w:rsidRPr="00880700">
              <w:rPr>
                <w:rFonts w:eastAsia="Times New Roman" w:cs="Times New Roman"/>
                <w:color w:val="000000"/>
                <w:sz w:val="22"/>
                <w:lang w:val="en-US"/>
              </w:rPr>
              <w:t>20</w:t>
            </w:r>
            <w:r w:rsidR="000338CA">
              <w:rPr>
                <w:rFonts w:eastAsia="Times New Roman" w:cs="Times New Roman"/>
                <w:color w:val="000000"/>
                <w:sz w:val="22"/>
                <w:lang w:val="en-US"/>
              </w:rPr>
              <w:t>,</w:t>
            </w:r>
            <w:r w:rsidRPr="00880700">
              <w:rPr>
                <w:rFonts w:eastAsia="Times New Roman" w:cs="Times New Roman"/>
                <w:color w:val="000000"/>
                <w:sz w:val="22"/>
                <w:lang w:val="en-US"/>
              </w:rPr>
              <w:t>507</w:t>
            </w:r>
          </w:p>
        </w:tc>
        <w:tc>
          <w:tcPr>
            <w:tcW w:w="2540" w:type="dxa"/>
            <w:noWrap/>
            <w:hideMark/>
          </w:tcPr>
          <w:p w14:paraId="5883FF0F" w14:textId="77777777" w:rsidR="00880700" w:rsidRPr="00880700" w:rsidRDefault="00880700" w:rsidP="001B3C0F">
            <w:pPr>
              <w:jc w:val="center"/>
              <w:cnfStyle w:val="010000000000" w:firstRow="0" w:lastRow="1" w:firstColumn="0" w:lastColumn="0" w:oddVBand="0" w:evenVBand="0" w:oddHBand="0" w:evenHBand="0" w:firstRowFirstColumn="0" w:firstRowLastColumn="0" w:lastRowFirstColumn="0" w:lastRowLastColumn="0"/>
              <w:rPr>
                <w:rFonts w:eastAsia="Times New Roman" w:cs="Times New Roman"/>
                <w:color w:val="000000"/>
                <w:sz w:val="22"/>
                <w:lang w:val="en-US"/>
              </w:rPr>
            </w:pPr>
            <w:r w:rsidRPr="00880700">
              <w:rPr>
                <w:rFonts w:eastAsia="Times New Roman" w:cs="Times New Roman"/>
                <w:color w:val="000000"/>
                <w:sz w:val="22"/>
                <w:lang w:val="en-US"/>
              </w:rPr>
              <w:t>16</w:t>
            </w:r>
            <w:r w:rsidR="000338CA">
              <w:rPr>
                <w:rFonts w:eastAsia="Times New Roman" w:cs="Times New Roman"/>
                <w:color w:val="000000"/>
                <w:sz w:val="22"/>
                <w:lang w:val="en-US"/>
              </w:rPr>
              <w:t>,</w:t>
            </w:r>
            <w:r w:rsidRPr="00880700">
              <w:rPr>
                <w:rFonts w:eastAsia="Times New Roman" w:cs="Times New Roman"/>
                <w:color w:val="000000"/>
                <w:sz w:val="22"/>
                <w:lang w:val="en-US"/>
              </w:rPr>
              <w:t>121</w:t>
            </w:r>
          </w:p>
        </w:tc>
        <w:tc>
          <w:tcPr>
            <w:tcW w:w="1793" w:type="dxa"/>
            <w:noWrap/>
            <w:hideMark/>
          </w:tcPr>
          <w:p w14:paraId="5ADCC6B4" w14:textId="77777777" w:rsidR="00880700" w:rsidRPr="00880700" w:rsidRDefault="00880700" w:rsidP="001B3C0F">
            <w:pPr>
              <w:jc w:val="center"/>
              <w:cnfStyle w:val="010000000000" w:firstRow="0" w:lastRow="1" w:firstColumn="0" w:lastColumn="0" w:oddVBand="0" w:evenVBand="0" w:oddHBand="0" w:evenHBand="0" w:firstRowFirstColumn="0" w:firstRowLastColumn="0" w:lastRowFirstColumn="0" w:lastRowLastColumn="0"/>
              <w:rPr>
                <w:rFonts w:eastAsia="Times New Roman" w:cs="Times New Roman"/>
                <w:color w:val="000000"/>
                <w:sz w:val="22"/>
                <w:lang w:val="en-US"/>
              </w:rPr>
            </w:pPr>
            <w:r w:rsidRPr="00880700">
              <w:rPr>
                <w:rFonts w:eastAsia="Times New Roman" w:cs="Times New Roman"/>
                <w:color w:val="000000"/>
                <w:sz w:val="22"/>
                <w:lang w:val="en-US"/>
              </w:rPr>
              <w:t>6</w:t>
            </w:r>
            <w:r w:rsidR="000338CA">
              <w:rPr>
                <w:rFonts w:eastAsia="Times New Roman" w:cs="Times New Roman"/>
                <w:color w:val="000000"/>
                <w:sz w:val="22"/>
                <w:lang w:val="en-US"/>
              </w:rPr>
              <w:t>,</w:t>
            </w:r>
            <w:r w:rsidRPr="00880700">
              <w:rPr>
                <w:rFonts w:eastAsia="Times New Roman" w:cs="Times New Roman"/>
                <w:color w:val="000000"/>
                <w:sz w:val="22"/>
                <w:lang w:val="en-US"/>
              </w:rPr>
              <w:t>689</w:t>
            </w:r>
          </w:p>
        </w:tc>
      </w:tr>
    </w:tbl>
    <w:p w14:paraId="719883C6" w14:textId="77777777" w:rsidR="005D039D" w:rsidRDefault="005D039D" w:rsidP="00880700">
      <w:pPr>
        <w:rPr>
          <w:lang w:val="en-US"/>
        </w:rPr>
      </w:pPr>
    </w:p>
    <w:p w14:paraId="0304453C" w14:textId="77777777" w:rsidR="005D039D" w:rsidRDefault="005D039D" w:rsidP="005D039D">
      <w:pPr>
        <w:sectPr w:rsidR="005D039D">
          <w:footerReference w:type="default" r:id="rId9"/>
          <w:pgSz w:w="11906" w:h="16838"/>
          <w:pgMar w:top="1417" w:right="1417" w:bottom="1134" w:left="1417" w:header="708" w:footer="708" w:gutter="0"/>
          <w:cols w:space="708"/>
          <w:docGrid w:linePitch="360"/>
        </w:sectPr>
      </w:pPr>
      <w:r>
        <w:br w:type="page"/>
      </w:r>
    </w:p>
    <w:p w14:paraId="55E0BD7A" w14:textId="77777777" w:rsidR="005D039D" w:rsidRPr="002B60A7" w:rsidRDefault="005D039D" w:rsidP="005D039D">
      <w:pPr>
        <w:pStyle w:val="Caption"/>
        <w:keepNext/>
        <w:rPr>
          <w:lang w:val="en-US"/>
        </w:rPr>
      </w:pPr>
      <w:bookmarkStart w:id="3" w:name="_Toc38969903"/>
      <w:r w:rsidRPr="002B60A7">
        <w:rPr>
          <w:lang w:val="en-US"/>
        </w:rPr>
        <w:lastRenderedPageBreak/>
        <w:t>Table S</w:t>
      </w:r>
      <w:r>
        <w:fldChar w:fldCharType="begin"/>
      </w:r>
      <w:r w:rsidRPr="002B60A7">
        <w:rPr>
          <w:lang w:val="en-US"/>
        </w:rPr>
        <w:instrText xml:space="preserve"> SEQ Table \* ARABIC </w:instrText>
      </w:r>
      <w:r>
        <w:fldChar w:fldCharType="separate"/>
      </w:r>
      <w:r w:rsidR="00A9519D">
        <w:rPr>
          <w:noProof/>
          <w:lang w:val="en-US"/>
        </w:rPr>
        <w:t>3</w:t>
      </w:r>
      <w:r>
        <w:fldChar w:fldCharType="end"/>
      </w:r>
      <w:r w:rsidR="002B60A7" w:rsidRPr="002B60A7">
        <w:rPr>
          <w:lang w:val="en-US"/>
        </w:rPr>
        <w:t>| Investigated wells during POS518</w:t>
      </w:r>
      <w:r w:rsidR="002B60A7">
        <w:rPr>
          <w:lang w:val="en-US"/>
        </w:rPr>
        <w:t xml:space="preserve"> and POS534. The table shows field identification number (FID), well identification number (well ID), latitude</w:t>
      </w:r>
      <w:r w:rsidR="001F7C27">
        <w:rPr>
          <w:lang w:val="en-US"/>
        </w:rPr>
        <w:t xml:space="preserve"> (WGS84)</w:t>
      </w:r>
      <w:r w:rsidR="002B60A7">
        <w:rPr>
          <w:lang w:val="en-US"/>
        </w:rPr>
        <w:t>, longitude</w:t>
      </w:r>
      <w:r w:rsidR="001F7C27">
        <w:rPr>
          <w:lang w:val="en-US"/>
        </w:rPr>
        <w:t xml:space="preserve"> (WGS84)</w:t>
      </w:r>
      <w:r w:rsidR="002B60A7">
        <w:rPr>
          <w:lang w:val="en-US"/>
        </w:rPr>
        <w:t xml:space="preserve">, flare identification index (1 positive detection), </w:t>
      </w:r>
      <w:r w:rsidR="001F7C27">
        <w:rPr>
          <w:lang w:val="en-US"/>
        </w:rPr>
        <w:t xml:space="preserve">corresponding cruise number, </w:t>
      </w:r>
      <w:r w:rsidR="002B60A7">
        <w:rPr>
          <w:lang w:val="en-US"/>
        </w:rPr>
        <w:t>distance to bright spot with polarity reversal</w:t>
      </w:r>
      <w:r w:rsidR="001F7C27">
        <w:rPr>
          <w:lang w:val="en-US"/>
        </w:rPr>
        <w:t xml:space="preserve"> from seismic data</w:t>
      </w:r>
      <w:r w:rsidR="002B60A7">
        <w:rPr>
          <w:lang w:val="en-US"/>
        </w:rPr>
        <w:t xml:space="preserve">, the mean root-mean-square (RMS) amplitude for a 300 m circular buffer around the well location, the corresponding RMS </w:t>
      </w:r>
      <w:r w:rsidR="000338CA">
        <w:rPr>
          <w:lang w:val="en-US"/>
        </w:rPr>
        <w:t xml:space="preserve">amplitude </w:t>
      </w:r>
      <w:r w:rsidR="002B60A7">
        <w:rPr>
          <w:lang w:val="en-US"/>
        </w:rPr>
        <w:t>standard deviation (RMS SD), well spud year (start date of drilling) and well intent.</w:t>
      </w:r>
      <w:bookmarkEnd w:id="3"/>
      <w:r w:rsidR="002B60A7">
        <w:rPr>
          <w:lang w:val="en-US"/>
        </w:rPr>
        <w:t xml:space="preserve"> </w:t>
      </w:r>
    </w:p>
    <w:tbl>
      <w:tblPr>
        <w:tblStyle w:val="GridTable1Light"/>
        <w:tblW w:w="0" w:type="auto"/>
        <w:tblLook w:val="04A0" w:firstRow="1" w:lastRow="0" w:firstColumn="1" w:lastColumn="0" w:noHBand="0" w:noVBand="1"/>
      </w:tblPr>
      <w:tblGrid>
        <w:gridCol w:w="846"/>
        <w:gridCol w:w="1276"/>
        <w:gridCol w:w="1275"/>
        <w:gridCol w:w="1276"/>
        <w:gridCol w:w="1017"/>
        <w:gridCol w:w="851"/>
        <w:gridCol w:w="1559"/>
        <w:gridCol w:w="1668"/>
        <w:gridCol w:w="1194"/>
        <w:gridCol w:w="1195"/>
        <w:gridCol w:w="1509"/>
      </w:tblGrid>
      <w:tr w:rsidR="006B0215" w:rsidRPr="001F7C27" w14:paraId="4F776B4B" w14:textId="77777777" w:rsidTr="001F7C27">
        <w:trPr>
          <w:cnfStyle w:val="100000000000" w:firstRow="1" w:lastRow="0" w:firstColumn="0" w:lastColumn="0" w:oddVBand="0" w:evenVBand="0" w:oddHBand="0"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29D1D162" w14:textId="77777777" w:rsidR="006B0215" w:rsidRPr="001F7C27" w:rsidRDefault="006B0215" w:rsidP="001F7C27">
            <w:pPr>
              <w:jc w:val="center"/>
              <w:rPr>
                <w:bCs w:val="0"/>
                <w:lang w:val="en-US"/>
              </w:rPr>
            </w:pPr>
            <w:r w:rsidRPr="001F7C27">
              <w:rPr>
                <w:bCs w:val="0"/>
                <w:lang w:val="en-US"/>
              </w:rPr>
              <w:t>FID</w:t>
            </w:r>
          </w:p>
        </w:tc>
        <w:tc>
          <w:tcPr>
            <w:tcW w:w="1276" w:type="dxa"/>
            <w:noWrap/>
            <w:vAlign w:val="center"/>
            <w:hideMark/>
          </w:tcPr>
          <w:p w14:paraId="715A61D5" w14:textId="77777777" w:rsidR="006B0215" w:rsidRPr="001F7C27" w:rsidRDefault="006B0215" w:rsidP="001F7C27">
            <w:pPr>
              <w:jc w:val="center"/>
              <w:cnfStyle w:val="100000000000" w:firstRow="1" w:lastRow="0" w:firstColumn="0" w:lastColumn="0" w:oddVBand="0" w:evenVBand="0" w:oddHBand="0" w:evenHBand="0" w:firstRowFirstColumn="0" w:firstRowLastColumn="0" w:lastRowFirstColumn="0" w:lastRowLastColumn="0"/>
              <w:rPr>
                <w:bCs w:val="0"/>
                <w:lang w:val="en-US"/>
              </w:rPr>
            </w:pPr>
            <w:r w:rsidRPr="001F7C27">
              <w:rPr>
                <w:bCs w:val="0"/>
                <w:lang w:val="en-US"/>
              </w:rPr>
              <w:t>Well ID</w:t>
            </w:r>
          </w:p>
        </w:tc>
        <w:tc>
          <w:tcPr>
            <w:tcW w:w="1275" w:type="dxa"/>
            <w:noWrap/>
            <w:vAlign w:val="center"/>
            <w:hideMark/>
          </w:tcPr>
          <w:p w14:paraId="3368224A" w14:textId="77777777" w:rsidR="006B0215" w:rsidRPr="001F7C27" w:rsidRDefault="006B0215" w:rsidP="001F7C27">
            <w:pPr>
              <w:jc w:val="center"/>
              <w:cnfStyle w:val="100000000000" w:firstRow="1" w:lastRow="0" w:firstColumn="0" w:lastColumn="0" w:oddVBand="0" w:evenVBand="0" w:oddHBand="0" w:evenHBand="0" w:firstRowFirstColumn="0" w:firstRowLastColumn="0" w:lastRowFirstColumn="0" w:lastRowLastColumn="0"/>
              <w:rPr>
                <w:bCs w:val="0"/>
                <w:lang w:val="en-US"/>
              </w:rPr>
            </w:pPr>
            <w:r w:rsidRPr="001F7C27">
              <w:rPr>
                <w:bCs w:val="0"/>
                <w:lang w:val="en-US"/>
              </w:rPr>
              <w:t>Lat</w:t>
            </w:r>
            <w:r w:rsidR="001F7C27">
              <w:rPr>
                <w:bCs w:val="0"/>
                <w:lang w:val="en-US"/>
              </w:rPr>
              <w:t>.</w:t>
            </w:r>
            <w:r w:rsidRPr="001F7C27">
              <w:rPr>
                <w:bCs w:val="0"/>
                <w:lang w:val="en-US"/>
              </w:rPr>
              <w:t xml:space="preserve"> [°]</w:t>
            </w:r>
          </w:p>
        </w:tc>
        <w:tc>
          <w:tcPr>
            <w:tcW w:w="1276" w:type="dxa"/>
            <w:noWrap/>
            <w:vAlign w:val="center"/>
            <w:hideMark/>
          </w:tcPr>
          <w:p w14:paraId="3CF838BD" w14:textId="77777777" w:rsidR="006B0215" w:rsidRPr="001F7C27" w:rsidRDefault="006B0215" w:rsidP="001F7C27">
            <w:pPr>
              <w:jc w:val="center"/>
              <w:cnfStyle w:val="100000000000" w:firstRow="1" w:lastRow="0" w:firstColumn="0" w:lastColumn="0" w:oddVBand="0" w:evenVBand="0" w:oddHBand="0" w:evenHBand="0" w:firstRowFirstColumn="0" w:firstRowLastColumn="0" w:lastRowFirstColumn="0" w:lastRowLastColumn="0"/>
              <w:rPr>
                <w:bCs w:val="0"/>
                <w:lang w:val="en-US"/>
              </w:rPr>
            </w:pPr>
            <w:r w:rsidRPr="001F7C27">
              <w:rPr>
                <w:bCs w:val="0"/>
                <w:lang w:val="en-US"/>
              </w:rPr>
              <w:t>Lon</w:t>
            </w:r>
            <w:r w:rsidR="001F7C27">
              <w:rPr>
                <w:bCs w:val="0"/>
                <w:lang w:val="en-US"/>
              </w:rPr>
              <w:t>.</w:t>
            </w:r>
            <w:r w:rsidRPr="001F7C27">
              <w:rPr>
                <w:bCs w:val="0"/>
                <w:lang w:val="en-US"/>
              </w:rPr>
              <w:t xml:space="preserve"> [°]</w:t>
            </w:r>
          </w:p>
        </w:tc>
        <w:tc>
          <w:tcPr>
            <w:tcW w:w="992" w:type="dxa"/>
            <w:noWrap/>
            <w:vAlign w:val="center"/>
            <w:hideMark/>
          </w:tcPr>
          <w:p w14:paraId="19A58BEB" w14:textId="77777777" w:rsidR="006B0215" w:rsidRPr="001F7C27" w:rsidRDefault="006B0215" w:rsidP="001F7C27">
            <w:pPr>
              <w:jc w:val="center"/>
              <w:cnfStyle w:val="100000000000" w:firstRow="1" w:lastRow="0" w:firstColumn="0" w:lastColumn="0" w:oddVBand="0" w:evenVBand="0" w:oddHBand="0" w:evenHBand="0" w:firstRowFirstColumn="0" w:firstRowLastColumn="0" w:lastRowFirstColumn="0" w:lastRowLastColumn="0"/>
              <w:rPr>
                <w:bCs w:val="0"/>
                <w:lang w:val="en-US"/>
              </w:rPr>
            </w:pPr>
            <w:r w:rsidRPr="001F7C27">
              <w:rPr>
                <w:bCs w:val="0"/>
                <w:lang w:val="en-US"/>
              </w:rPr>
              <w:t>Cruise</w:t>
            </w:r>
          </w:p>
        </w:tc>
        <w:tc>
          <w:tcPr>
            <w:tcW w:w="851" w:type="dxa"/>
            <w:noWrap/>
            <w:vAlign w:val="center"/>
            <w:hideMark/>
          </w:tcPr>
          <w:p w14:paraId="7EF5875D" w14:textId="77777777" w:rsidR="006B0215" w:rsidRPr="001F7C27" w:rsidRDefault="006B0215" w:rsidP="001F7C27">
            <w:pPr>
              <w:jc w:val="center"/>
              <w:cnfStyle w:val="100000000000" w:firstRow="1" w:lastRow="0" w:firstColumn="0" w:lastColumn="0" w:oddVBand="0" w:evenVBand="0" w:oddHBand="0" w:evenHBand="0" w:firstRowFirstColumn="0" w:firstRowLastColumn="0" w:lastRowFirstColumn="0" w:lastRowLastColumn="0"/>
              <w:rPr>
                <w:bCs w:val="0"/>
                <w:lang w:val="en-US"/>
              </w:rPr>
            </w:pPr>
            <w:r w:rsidRPr="001F7C27">
              <w:rPr>
                <w:bCs w:val="0"/>
                <w:lang w:val="en-US"/>
              </w:rPr>
              <w:t>Flare</w:t>
            </w:r>
          </w:p>
        </w:tc>
        <w:tc>
          <w:tcPr>
            <w:tcW w:w="1559" w:type="dxa"/>
            <w:vAlign w:val="center"/>
            <w:hideMark/>
          </w:tcPr>
          <w:p w14:paraId="2C57088D" w14:textId="77777777" w:rsidR="006B0215" w:rsidRPr="001F7C27" w:rsidRDefault="006B0215" w:rsidP="001F7C27">
            <w:pPr>
              <w:jc w:val="center"/>
              <w:cnfStyle w:val="100000000000" w:firstRow="1" w:lastRow="0" w:firstColumn="0" w:lastColumn="0" w:oddVBand="0" w:evenVBand="0" w:oddHBand="0" w:evenHBand="0" w:firstRowFirstColumn="0" w:firstRowLastColumn="0" w:lastRowFirstColumn="0" w:lastRowLastColumn="0"/>
              <w:rPr>
                <w:bCs w:val="0"/>
                <w:lang w:val="en-US"/>
              </w:rPr>
            </w:pPr>
            <w:r w:rsidRPr="001F7C27">
              <w:rPr>
                <w:bCs w:val="0"/>
                <w:lang w:val="en-US"/>
              </w:rPr>
              <w:t>Distance to polarity reversal [m]</w:t>
            </w:r>
          </w:p>
        </w:tc>
        <w:tc>
          <w:tcPr>
            <w:tcW w:w="1668" w:type="dxa"/>
            <w:vAlign w:val="center"/>
            <w:hideMark/>
          </w:tcPr>
          <w:p w14:paraId="21EFD62D" w14:textId="77777777" w:rsidR="006B0215" w:rsidRPr="001F7C27" w:rsidRDefault="001F7C27" w:rsidP="001F7C27">
            <w:pPr>
              <w:jc w:val="center"/>
              <w:cnfStyle w:val="100000000000" w:firstRow="1" w:lastRow="0" w:firstColumn="0" w:lastColumn="0" w:oddVBand="0" w:evenVBand="0" w:oddHBand="0" w:evenHBand="0" w:firstRowFirstColumn="0" w:firstRowLastColumn="0" w:lastRowFirstColumn="0" w:lastRowLastColumn="0"/>
              <w:rPr>
                <w:bCs w:val="0"/>
                <w:lang w:val="en-US"/>
              </w:rPr>
            </w:pPr>
            <w:r>
              <w:rPr>
                <w:bCs w:val="0"/>
                <w:lang w:val="en-US"/>
              </w:rPr>
              <w:t>RMS a</w:t>
            </w:r>
            <w:r w:rsidR="006B0215" w:rsidRPr="001F7C27">
              <w:rPr>
                <w:bCs w:val="0"/>
                <w:lang w:val="en-US"/>
              </w:rPr>
              <w:t>mplitude  (300 m buffer mean)</w:t>
            </w:r>
          </w:p>
        </w:tc>
        <w:tc>
          <w:tcPr>
            <w:tcW w:w="1194" w:type="dxa"/>
            <w:vAlign w:val="center"/>
            <w:hideMark/>
          </w:tcPr>
          <w:p w14:paraId="08F844BB" w14:textId="77777777" w:rsidR="006B0215" w:rsidRPr="001F7C27" w:rsidRDefault="006B0215" w:rsidP="001F7C27">
            <w:pPr>
              <w:jc w:val="center"/>
              <w:cnfStyle w:val="100000000000" w:firstRow="1" w:lastRow="0" w:firstColumn="0" w:lastColumn="0" w:oddVBand="0" w:evenVBand="0" w:oddHBand="0" w:evenHBand="0" w:firstRowFirstColumn="0" w:firstRowLastColumn="0" w:lastRowFirstColumn="0" w:lastRowLastColumn="0"/>
              <w:rPr>
                <w:bCs w:val="0"/>
                <w:lang w:val="en-US"/>
              </w:rPr>
            </w:pPr>
            <w:r w:rsidRPr="001F7C27">
              <w:rPr>
                <w:bCs w:val="0"/>
                <w:lang w:val="en-US"/>
              </w:rPr>
              <w:t>RMS SD (300 m buffer mean)</w:t>
            </w:r>
          </w:p>
        </w:tc>
        <w:tc>
          <w:tcPr>
            <w:tcW w:w="1195" w:type="dxa"/>
            <w:vAlign w:val="center"/>
            <w:hideMark/>
          </w:tcPr>
          <w:p w14:paraId="37717F3E" w14:textId="77777777" w:rsidR="006B0215" w:rsidRPr="001F7C27" w:rsidRDefault="001F7C27" w:rsidP="001F7C27">
            <w:pPr>
              <w:jc w:val="center"/>
              <w:cnfStyle w:val="100000000000" w:firstRow="1" w:lastRow="0" w:firstColumn="0" w:lastColumn="0" w:oddVBand="0" w:evenVBand="0" w:oddHBand="0" w:evenHBand="0" w:firstRowFirstColumn="0" w:firstRowLastColumn="0" w:lastRowFirstColumn="0" w:lastRowLastColumn="0"/>
              <w:rPr>
                <w:bCs w:val="0"/>
                <w:lang w:val="en-US"/>
              </w:rPr>
            </w:pPr>
            <w:r>
              <w:rPr>
                <w:bCs w:val="0"/>
                <w:lang w:val="en-US"/>
              </w:rPr>
              <w:t>Spud d</w:t>
            </w:r>
            <w:r w:rsidR="006B0215" w:rsidRPr="001F7C27">
              <w:rPr>
                <w:bCs w:val="0"/>
                <w:lang w:val="en-US"/>
              </w:rPr>
              <w:t>ate [Year]</w:t>
            </w:r>
          </w:p>
        </w:tc>
        <w:tc>
          <w:tcPr>
            <w:tcW w:w="1509" w:type="dxa"/>
            <w:vAlign w:val="center"/>
            <w:hideMark/>
          </w:tcPr>
          <w:p w14:paraId="182B480A" w14:textId="77777777" w:rsidR="006B0215" w:rsidRPr="001F7C27" w:rsidRDefault="006B0215" w:rsidP="001F7C27">
            <w:pPr>
              <w:jc w:val="center"/>
              <w:cnfStyle w:val="100000000000" w:firstRow="1" w:lastRow="0" w:firstColumn="0" w:lastColumn="0" w:oddVBand="0" w:evenVBand="0" w:oddHBand="0" w:evenHBand="0" w:firstRowFirstColumn="0" w:firstRowLastColumn="0" w:lastRowFirstColumn="0" w:lastRowLastColumn="0"/>
              <w:rPr>
                <w:bCs w:val="0"/>
                <w:lang w:val="en-US"/>
              </w:rPr>
            </w:pPr>
            <w:r w:rsidRPr="001F7C27">
              <w:rPr>
                <w:bCs w:val="0"/>
                <w:lang w:val="en-US"/>
              </w:rPr>
              <w:t xml:space="preserve">Well </w:t>
            </w:r>
            <w:r w:rsidR="001F7C27">
              <w:rPr>
                <w:bCs w:val="0"/>
                <w:lang w:val="en-US"/>
              </w:rPr>
              <w:t>i</w:t>
            </w:r>
            <w:r w:rsidRPr="001F7C27">
              <w:rPr>
                <w:bCs w:val="0"/>
                <w:lang w:val="en-US"/>
              </w:rPr>
              <w:t>ntent</w:t>
            </w:r>
          </w:p>
        </w:tc>
      </w:tr>
      <w:tr w:rsidR="006B0215" w:rsidRPr="001F7C27" w14:paraId="5C78E505" w14:textId="77777777" w:rsidTr="001F7C27">
        <w:trPr>
          <w:trHeight w:val="30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335BF6E9" w14:textId="77777777" w:rsidR="006B0215" w:rsidRPr="001F7C27" w:rsidRDefault="006B0215" w:rsidP="001F7C27">
            <w:pPr>
              <w:jc w:val="center"/>
              <w:rPr>
                <w:lang w:val="en-US"/>
              </w:rPr>
            </w:pPr>
            <w:r w:rsidRPr="001F7C27">
              <w:rPr>
                <w:lang w:val="en-US"/>
              </w:rPr>
              <w:t>1</w:t>
            </w:r>
          </w:p>
        </w:tc>
        <w:tc>
          <w:tcPr>
            <w:tcW w:w="1276" w:type="dxa"/>
            <w:noWrap/>
            <w:vAlign w:val="center"/>
            <w:hideMark/>
          </w:tcPr>
          <w:p w14:paraId="6A1C1A3D"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15/30-1</w:t>
            </w:r>
          </w:p>
        </w:tc>
        <w:tc>
          <w:tcPr>
            <w:tcW w:w="1275" w:type="dxa"/>
            <w:noWrap/>
            <w:vAlign w:val="center"/>
            <w:hideMark/>
          </w:tcPr>
          <w:p w14:paraId="53278EF2"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58.081721</w:t>
            </w:r>
          </w:p>
        </w:tc>
        <w:tc>
          <w:tcPr>
            <w:tcW w:w="1276" w:type="dxa"/>
            <w:noWrap/>
            <w:vAlign w:val="center"/>
            <w:hideMark/>
          </w:tcPr>
          <w:p w14:paraId="2FA3AC43"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0.839666</w:t>
            </w:r>
          </w:p>
        </w:tc>
        <w:tc>
          <w:tcPr>
            <w:tcW w:w="992" w:type="dxa"/>
            <w:noWrap/>
            <w:vAlign w:val="center"/>
            <w:hideMark/>
          </w:tcPr>
          <w:p w14:paraId="351451B8"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POS518</w:t>
            </w:r>
          </w:p>
        </w:tc>
        <w:tc>
          <w:tcPr>
            <w:tcW w:w="851" w:type="dxa"/>
            <w:vAlign w:val="center"/>
            <w:hideMark/>
          </w:tcPr>
          <w:p w14:paraId="678FCF57"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p>
        </w:tc>
        <w:tc>
          <w:tcPr>
            <w:tcW w:w="1559" w:type="dxa"/>
            <w:noWrap/>
            <w:vAlign w:val="center"/>
            <w:hideMark/>
          </w:tcPr>
          <w:p w14:paraId="13123219"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240</w:t>
            </w:r>
          </w:p>
        </w:tc>
        <w:tc>
          <w:tcPr>
            <w:tcW w:w="1668" w:type="dxa"/>
            <w:noWrap/>
            <w:vAlign w:val="center"/>
            <w:hideMark/>
          </w:tcPr>
          <w:p w14:paraId="3C18955D"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988</w:t>
            </w:r>
          </w:p>
        </w:tc>
        <w:tc>
          <w:tcPr>
            <w:tcW w:w="1194" w:type="dxa"/>
            <w:noWrap/>
            <w:vAlign w:val="center"/>
            <w:hideMark/>
          </w:tcPr>
          <w:p w14:paraId="1626F80A"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180</w:t>
            </w:r>
          </w:p>
        </w:tc>
        <w:tc>
          <w:tcPr>
            <w:tcW w:w="1195" w:type="dxa"/>
            <w:noWrap/>
            <w:vAlign w:val="center"/>
            <w:hideMark/>
          </w:tcPr>
          <w:p w14:paraId="700656A5"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1975</w:t>
            </w:r>
          </w:p>
        </w:tc>
        <w:tc>
          <w:tcPr>
            <w:tcW w:w="1509" w:type="dxa"/>
            <w:noWrap/>
            <w:vAlign w:val="center"/>
            <w:hideMark/>
          </w:tcPr>
          <w:p w14:paraId="3E36EEEE"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Exploration</w:t>
            </w:r>
          </w:p>
        </w:tc>
      </w:tr>
      <w:tr w:rsidR="006B0215" w:rsidRPr="001F7C27" w14:paraId="630E5E68" w14:textId="77777777" w:rsidTr="001F7C27">
        <w:trPr>
          <w:trHeight w:val="30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24F6D260" w14:textId="77777777" w:rsidR="006B0215" w:rsidRPr="001F7C27" w:rsidRDefault="006B0215" w:rsidP="001F7C27">
            <w:pPr>
              <w:jc w:val="center"/>
              <w:rPr>
                <w:lang w:val="en-US"/>
              </w:rPr>
            </w:pPr>
            <w:r w:rsidRPr="001F7C27">
              <w:rPr>
                <w:lang w:val="en-US"/>
              </w:rPr>
              <w:t>2</w:t>
            </w:r>
          </w:p>
        </w:tc>
        <w:tc>
          <w:tcPr>
            <w:tcW w:w="1276" w:type="dxa"/>
            <w:noWrap/>
            <w:vAlign w:val="center"/>
            <w:hideMark/>
          </w:tcPr>
          <w:p w14:paraId="2BF17362"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15/30-11Z</w:t>
            </w:r>
          </w:p>
        </w:tc>
        <w:tc>
          <w:tcPr>
            <w:tcW w:w="1275" w:type="dxa"/>
            <w:noWrap/>
            <w:vAlign w:val="center"/>
            <w:hideMark/>
          </w:tcPr>
          <w:p w14:paraId="68E44D84"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58.110768</w:t>
            </w:r>
          </w:p>
        </w:tc>
        <w:tc>
          <w:tcPr>
            <w:tcW w:w="1276" w:type="dxa"/>
            <w:noWrap/>
            <w:vAlign w:val="center"/>
            <w:hideMark/>
          </w:tcPr>
          <w:p w14:paraId="197EB5C5"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0.846873</w:t>
            </w:r>
          </w:p>
        </w:tc>
        <w:tc>
          <w:tcPr>
            <w:tcW w:w="992" w:type="dxa"/>
            <w:noWrap/>
            <w:vAlign w:val="center"/>
            <w:hideMark/>
          </w:tcPr>
          <w:p w14:paraId="2D1000DD"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POS518</w:t>
            </w:r>
          </w:p>
        </w:tc>
        <w:tc>
          <w:tcPr>
            <w:tcW w:w="851" w:type="dxa"/>
            <w:vAlign w:val="center"/>
            <w:hideMark/>
          </w:tcPr>
          <w:p w14:paraId="59FDDDE6"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w:t>
            </w:r>
          </w:p>
        </w:tc>
        <w:tc>
          <w:tcPr>
            <w:tcW w:w="1559" w:type="dxa"/>
            <w:noWrap/>
            <w:vAlign w:val="center"/>
            <w:hideMark/>
          </w:tcPr>
          <w:p w14:paraId="7B36A28F"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780</w:t>
            </w:r>
          </w:p>
        </w:tc>
        <w:tc>
          <w:tcPr>
            <w:tcW w:w="1668" w:type="dxa"/>
            <w:noWrap/>
            <w:vAlign w:val="center"/>
            <w:hideMark/>
          </w:tcPr>
          <w:p w14:paraId="7A073843"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r w:rsidR="000338CA">
              <w:rPr>
                <w:lang w:val="en-US"/>
              </w:rPr>
              <w:t>,</w:t>
            </w:r>
            <w:r w:rsidRPr="001F7C27">
              <w:rPr>
                <w:lang w:val="en-US"/>
              </w:rPr>
              <w:t>111</w:t>
            </w:r>
          </w:p>
        </w:tc>
        <w:tc>
          <w:tcPr>
            <w:tcW w:w="1194" w:type="dxa"/>
            <w:noWrap/>
            <w:vAlign w:val="center"/>
            <w:hideMark/>
          </w:tcPr>
          <w:p w14:paraId="02066D56"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202</w:t>
            </w:r>
          </w:p>
        </w:tc>
        <w:tc>
          <w:tcPr>
            <w:tcW w:w="1195" w:type="dxa"/>
            <w:noWrap/>
            <w:vAlign w:val="center"/>
            <w:hideMark/>
          </w:tcPr>
          <w:p w14:paraId="4B9D2D9F"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1995</w:t>
            </w:r>
          </w:p>
        </w:tc>
        <w:tc>
          <w:tcPr>
            <w:tcW w:w="1509" w:type="dxa"/>
            <w:noWrap/>
            <w:vAlign w:val="center"/>
            <w:hideMark/>
          </w:tcPr>
          <w:p w14:paraId="67EBFB23"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Exploration</w:t>
            </w:r>
          </w:p>
        </w:tc>
      </w:tr>
      <w:tr w:rsidR="006B0215" w:rsidRPr="001F7C27" w14:paraId="59C034FC" w14:textId="77777777" w:rsidTr="001F7C27">
        <w:trPr>
          <w:trHeight w:val="30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39489CD0" w14:textId="77777777" w:rsidR="006B0215" w:rsidRPr="001F7C27" w:rsidRDefault="006B0215" w:rsidP="001F7C27">
            <w:pPr>
              <w:jc w:val="center"/>
              <w:rPr>
                <w:lang w:val="en-US"/>
              </w:rPr>
            </w:pPr>
            <w:r w:rsidRPr="001F7C27">
              <w:rPr>
                <w:lang w:val="en-US"/>
              </w:rPr>
              <w:t>3</w:t>
            </w:r>
          </w:p>
        </w:tc>
        <w:tc>
          <w:tcPr>
            <w:tcW w:w="1276" w:type="dxa"/>
            <w:noWrap/>
            <w:vAlign w:val="center"/>
            <w:hideMark/>
          </w:tcPr>
          <w:p w14:paraId="31B4BA05"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15/30-12</w:t>
            </w:r>
          </w:p>
        </w:tc>
        <w:tc>
          <w:tcPr>
            <w:tcW w:w="1275" w:type="dxa"/>
            <w:noWrap/>
            <w:vAlign w:val="center"/>
            <w:hideMark/>
          </w:tcPr>
          <w:p w14:paraId="7D511F37"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58.100815</w:t>
            </w:r>
          </w:p>
        </w:tc>
        <w:tc>
          <w:tcPr>
            <w:tcW w:w="1276" w:type="dxa"/>
            <w:noWrap/>
            <w:vAlign w:val="center"/>
            <w:hideMark/>
          </w:tcPr>
          <w:p w14:paraId="2C27732C"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0.858856</w:t>
            </w:r>
          </w:p>
        </w:tc>
        <w:tc>
          <w:tcPr>
            <w:tcW w:w="992" w:type="dxa"/>
            <w:noWrap/>
            <w:vAlign w:val="center"/>
            <w:hideMark/>
          </w:tcPr>
          <w:p w14:paraId="007A31EF"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POS518</w:t>
            </w:r>
          </w:p>
        </w:tc>
        <w:tc>
          <w:tcPr>
            <w:tcW w:w="851" w:type="dxa"/>
            <w:vAlign w:val="center"/>
            <w:hideMark/>
          </w:tcPr>
          <w:p w14:paraId="6ADA5438"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p>
        </w:tc>
        <w:tc>
          <w:tcPr>
            <w:tcW w:w="1559" w:type="dxa"/>
            <w:noWrap/>
            <w:vAlign w:val="center"/>
            <w:hideMark/>
          </w:tcPr>
          <w:p w14:paraId="54DDE39A"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100</w:t>
            </w:r>
          </w:p>
        </w:tc>
        <w:tc>
          <w:tcPr>
            <w:tcW w:w="1668" w:type="dxa"/>
            <w:noWrap/>
            <w:vAlign w:val="center"/>
            <w:hideMark/>
          </w:tcPr>
          <w:p w14:paraId="5F7168AE"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r w:rsidR="000338CA">
              <w:rPr>
                <w:lang w:val="en-US"/>
              </w:rPr>
              <w:t>,</w:t>
            </w:r>
            <w:r w:rsidRPr="001F7C27">
              <w:rPr>
                <w:lang w:val="en-US"/>
              </w:rPr>
              <w:t>241</w:t>
            </w:r>
          </w:p>
        </w:tc>
        <w:tc>
          <w:tcPr>
            <w:tcW w:w="1194" w:type="dxa"/>
            <w:noWrap/>
            <w:vAlign w:val="center"/>
            <w:hideMark/>
          </w:tcPr>
          <w:p w14:paraId="1CC9BDF8"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142</w:t>
            </w:r>
          </w:p>
        </w:tc>
        <w:tc>
          <w:tcPr>
            <w:tcW w:w="1195" w:type="dxa"/>
            <w:noWrap/>
            <w:vAlign w:val="center"/>
            <w:hideMark/>
          </w:tcPr>
          <w:p w14:paraId="02899602"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2003</w:t>
            </w:r>
          </w:p>
        </w:tc>
        <w:tc>
          <w:tcPr>
            <w:tcW w:w="1509" w:type="dxa"/>
            <w:noWrap/>
            <w:vAlign w:val="center"/>
            <w:hideMark/>
          </w:tcPr>
          <w:p w14:paraId="734C8611"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Appraisal</w:t>
            </w:r>
          </w:p>
        </w:tc>
      </w:tr>
      <w:tr w:rsidR="006B0215" w:rsidRPr="001F7C27" w14:paraId="64993728" w14:textId="77777777" w:rsidTr="001F7C27">
        <w:trPr>
          <w:trHeight w:val="30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3DBD8D3A" w14:textId="77777777" w:rsidR="006B0215" w:rsidRPr="001F7C27" w:rsidRDefault="006B0215" w:rsidP="001F7C27">
            <w:pPr>
              <w:jc w:val="center"/>
              <w:rPr>
                <w:lang w:val="en-US"/>
              </w:rPr>
            </w:pPr>
            <w:r w:rsidRPr="001F7C27">
              <w:rPr>
                <w:lang w:val="en-US"/>
              </w:rPr>
              <w:t>4</w:t>
            </w:r>
          </w:p>
        </w:tc>
        <w:tc>
          <w:tcPr>
            <w:tcW w:w="1276" w:type="dxa"/>
            <w:noWrap/>
            <w:vAlign w:val="center"/>
            <w:hideMark/>
          </w:tcPr>
          <w:p w14:paraId="2BDFB034"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15/30-2</w:t>
            </w:r>
          </w:p>
        </w:tc>
        <w:tc>
          <w:tcPr>
            <w:tcW w:w="1275" w:type="dxa"/>
            <w:noWrap/>
            <w:vAlign w:val="center"/>
            <w:hideMark/>
          </w:tcPr>
          <w:p w14:paraId="3F779554"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58.102421</w:t>
            </w:r>
          </w:p>
        </w:tc>
        <w:tc>
          <w:tcPr>
            <w:tcW w:w="1276" w:type="dxa"/>
            <w:noWrap/>
            <w:vAlign w:val="center"/>
            <w:hideMark/>
          </w:tcPr>
          <w:p w14:paraId="69A89A92"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0.841843</w:t>
            </w:r>
          </w:p>
        </w:tc>
        <w:tc>
          <w:tcPr>
            <w:tcW w:w="992" w:type="dxa"/>
            <w:noWrap/>
            <w:vAlign w:val="center"/>
            <w:hideMark/>
          </w:tcPr>
          <w:p w14:paraId="043EB1D4"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POS518</w:t>
            </w:r>
          </w:p>
        </w:tc>
        <w:tc>
          <w:tcPr>
            <w:tcW w:w="851" w:type="dxa"/>
            <w:vAlign w:val="center"/>
            <w:hideMark/>
          </w:tcPr>
          <w:p w14:paraId="7438BCDF"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p>
        </w:tc>
        <w:tc>
          <w:tcPr>
            <w:tcW w:w="1559" w:type="dxa"/>
            <w:noWrap/>
            <w:vAlign w:val="center"/>
            <w:hideMark/>
          </w:tcPr>
          <w:p w14:paraId="3FB2B351"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400</w:t>
            </w:r>
          </w:p>
        </w:tc>
        <w:tc>
          <w:tcPr>
            <w:tcW w:w="1668" w:type="dxa"/>
            <w:noWrap/>
            <w:vAlign w:val="center"/>
            <w:hideMark/>
          </w:tcPr>
          <w:p w14:paraId="45961174"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r w:rsidR="000338CA">
              <w:rPr>
                <w:lang w:val="en-US"/>
              </w:rPr>
              <w:t>,</w:t>
            </w:r>
            <w:r w:rsidRPr="001F7C27">
              <w:rPr>
                <w:lang w:val="en-US"/>
              </w:rPr>
              <w:t>029</w:t>
            </w:r>
          </w:p>
        </w:tc>
        <w:tc>
          <w:tcPr>
            <w:tcW w:w="1194" w:type="dxa"/>
            <w:noWrap/>
            <w:vAlign w:val="center"/>
            <w:hideMark/>
          </w:tcPr>
          <w:p w14:paraId="29285F9E"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244</w:t>
            </w:r>
          </w:p>
        </w:tc>
        <w:tc>
          <w:tcPr>
            <w:tcW w:w="1195" w:type="dxa"/>
            <w:noWrap/>
            <w:vAlign w:val="center"/>
            <w:hideMark/>
          </w:tcPr>
          <w:p w14:paraId="0CE8E706"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1977</w:t>
            </w:r>
          </w:p>
        </w:tc>
        <w:tc>
          <w:tcPr>
            <w:tcW w:w="1509" w:type="dxa"/>
            <w:noWrap/>
            <w:vAlign w:val="center"/>
            <w:hideMark/>
          </w:tcPr>
          <w:p w14:paraId="5DF3949D"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Appraisal</w:t>
            </w:r>
          </w:p>
        </w:tc>
      </w:tr>
      <w:tr w:rsidR="006B0215" w:rsidRPr="001F7C27" w14:paraId="56E46274" w14:textId="77777777" w:rsidTr="001F7C27">
        <w:trPr>
          <w:trHeight w:val="30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64E5D77D" w14:textId="77777777" w:rsidR="006B0215" w:rsidRPr="001F7C27" w:rsidRDefault="006B0215" w:rsidP="001F7C27">
            <w:pPr>
              <w:jc w:val="center"/>
              <w:rPr>
                <w:lang w:val="en-US"/>
              </w:rPr>
            </w:pPr>
            <w:r w:rsidRPr="001F7C27">
              <w:rPr>
                <w:lang w:val="en-US"/>
              </w:rPr>
              <w:t>5</w:t>
            </w:r>
          </w:p>
        </w:tc>
        <w:tc>
          <w:tcPr>
            <w:tcW w:w="1276" w:type="dxa"/>
            <w:noWrap/>
            <w:vAlign w:val="center"/>
            <w:hideMark/>
          </w:tcPr>
          <w:p w14:paraId="6088CE12"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15/30-7</w:t>
            </w:r>
          </w:p>
        </w:tc>
        <w:tc>
          <w:tcPr>
            <w:tcW w:w="1275" w:type="dxa"/>
            <w:noWrap/>
            <w:vAlign w:val="center"/>
            <w:hideMark/>
          </w:tcPr>
          <w:p w14:paraId="7B566572"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58.068499</w:t>
            </w:r>
          </w:p>
        </w:tc>
        <w:tc>
          <w:tcPr>
            <w:tcW w:w="1276" w:type="dxa"/>
            <w:noWrap/>
            <w:vAlign w:val="center"/>
            <w:hideMark/>
          </w:tcPr>
          <w:p w14:paraId="3C7ECF9C"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0.839686</w:t>
            </w:r>
          </w:p>
        </w:tc>
        <w:tc>
          <w:tcPr>
            <w:tcW w:w="992" w:type="dxa"/>
            <w:noWrap/>
            <w:vAlign w:val="center"/>
            <w:hideMark/>
          </w:tcPr>
          <w:p w14:paraId="67EF5DA0"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POS518</w:t>
            </w:r>
          </w:p>
        </w:tc>
        <w:tc>
          <w:tcPr>
            <w:tcW w:w="851" w:type="dxa"/>
            <w:vAlign w:val="center"/>
            <w:hideMark/>
          </w:tcPr>
          <w:p w14:paraId="64E7A7AD"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w:t>
            </w:r>
          </w:p>
        </w:tc>
        <w:tc>
          <w:tcPr>
            <w:tcW w:w="1559" w:type="dxa"/>
            <w:noWrap/>
            <w:vAlign w:val="center"/>
            <w:hideMark/>
          </w:tcPr>
          <w:p w14:paraId="26188EE9"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960</w:t>
            </w:r>
          </w:p>
        </w:tc>
        <w:tc>
          <w:tcPr>
            <w:tcW w:w="1668" w:type="dxa"/>
            <w:noWrap/>
            <w:vAlign w:val="center"/>
            <w:hideMark/>
          </w:tcPr>
          <w:p w14:paraId="172F4C2D"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975</w:t>
            </w:r>
          </w:p>
        </w:tc>
        <w:tc>
          <w:tcPr>
            <w:tcW w:w="1194" w:type="dxa"/>
            <w:noWrap/>
            <w:vAlign w:val="center"/>
            <w:hideMark/>
          </w:tcPr>
          <w:p w14:paraId="0C8A116C"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201</w:t>
            </w:r>
          </w:p>
        </w:tc>
        <w:tc>
          <w:tcPr>
            <w:tcW w:w="1195" w:type="dxa"/>
            <w:noWrap/>
            <w:vAlign w:val="center"/>
            <w:hideMark/>
          </w:tcPr>
          <w:p w14:paraId="27CB231E"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1990</w:t>
            </w:r>
          </w:p>
        </w:tc>
        <w:tc>
          <w:tcPr>
            <w:tcW w:w="1509" w:type="dxa"/>
            <w:noWrap/>
            <w:vAlign w:val="center"/>
            <w:hideMark/>
          </w:tcPr>
          <w:p w14:paraId="370F094B"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Exploration</w:t>
            </w:r>
          </w:p>
        </w:tc>
      </w:tr>
      <w:tr w:rsidR="006B0215" w:rsidRPr="001F7C27" w14:paraId="7F39B200" w14:textId="77777777" w:rsidTr="001F7C27">
        <w:trPr>
          <w:trHeight w:val="30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12A1DEAD" w14:textId="77777777" w:rsidR="006B0215" w:rsidRPr="001F7C27" w:rsidRDefault="006B0215" w:rsidP="001F7C27">
            <w:pPr>
              <w:jc w:val="center"/>
              <w:rPr>
                <w:lang w:val="en-US"/>
              </w:rPr>
            </w:pPr>
            <w:r w:rsidRPr="001F7C27">
              <w:rPr>
                <w:lang w:val="en-US"/>
              </w:rPr>
              <w:t>6</w:t>
            </w:r>
          </w:p>
        </w:tc>
        <w:tc>
          <w:tcPr>
            <w:tcW w:w="1276" w:type="dxa"/>
            <w:noWrap/>
            <w:vAlign w:val="center"/>
            <w:hideMark/>
          </w:tcPr>
          <w:p w14:paraId="66E840DA"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16/26-24</w:t>
            </w:r>
          </w:p>
        </w:tc>
        <w:tc>
          <w:tcPr>
            <w:tcW w:w="1275" w:type="dxa"/>
            <w:noWrap/>
            <w:vAlign w:val="center"/>
            <w:hideMark/>
          </w:tcPr>
          <w:p w14:paraId="770CD943"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58.040716</w:t>
            </w:r>
          </w:p>
        </w:tc>
        <w:tc>
          <w:tcPr>
            <w:tcW w:w="1276" w:type="dxa"/>
            <w:noWrap/>
            <w:vAlign w:val="center"/>
            <w:hideMark/>
          </w:tcPr>
          <w:p w14:paraId="42F7D906"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1.181016</w:t>
            </w:r>
          </w:p>
        </w:tc>
        <w:tc>
          <w:tcPr>
            <w:tcW w:w="992" w:type="dxa"/>
            <w:noWrap/>
            <w:vAlign w:val="center"/>
            <w:hideMark/>
          </w:tcPr>
          <w:p w14:paraId="394D946C"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POS518</w:t>
            </w:r>
          </w:p>
        </w:tc>
        <w:tc>
          <w:tcPr>
            <w:tcW w:w="851" w:type="dxa"/>
            <w:vAlign w:val="center"/>
            <w:hideMark/>
          </w:tcPr>
          <w:p w14:paraId="7043B385"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w:t>
            </w:r>
          </w:p>
        </w:tc>
        <w:tc>
          <w:tcPr>
            <w:tcW w:w="1559" w:type="dxa"/>
            <w:noWrap/>
            <w:vAlign w:val="center"/>
            <w:hideMark/>
          </w:tcPr>
          <w:p w14:paraId="704AEFAC"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950</w:t>
            </w:r>
          </w:p>
        </w:tc>
        <w:tc>
          <w:tcPr>
            <w:tcW w:w="1668" w:type="dxa"/>
            <w:noWrap/>
            <w:vAlign w:val="center"/>
            <w:hideMark/>
          </w:tcPr>
          <w:p w14:paraId="05D98B28"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721</w:t>
            </w:r>
          </w:p>
        </w:tc>
        <w:tc>
          <w:tcPr>
            <w:tcW w:w="1194" w:type="dxa"/>
            <w:noWrap/>
            <w:vAlign w:val="center"/>
            <w:hideMark/>
          </w:tcPr>
          <w:p w14:paraId="05BC1FC7"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147</w:t>
            </w:r>
          </w:p>
        </w:tc>
        <w:tc>
          <w:tcPr>
            <w:tcW w:w="1195" w:type="dxa"/>
            <w:noWrap/>
            <w:vAlign w:val="center"/>
            <w:hideMark/>
          </w:tcPr>
          <w:p w14:paraId="1D1BC925"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1992</w:t>
            </w:r>
          </w:p>
        </w:tc>
        <w:tc>
          <w:tcPr>
            <w:tcW w:w="1509" w:type="dxa"/>
            <w:noWrap/>
            <w:vAlign w:val="center"/>
            <w:hideMark/>
          </w:tcPr>
          <w:p w14:paraId="4E005E97"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Exploration</w:t>
            </w:r>
          </w:p>
        </w:tc>
      </w:tr>
      <w:tr w:rsidR="006B0215" w:rsidRPr="001F7C27" w14:paraId="2AE250B9" w14:textId="77777777" w:rsidTr="001F7C27">
        <w:trPr>
          <w:trHeight w:val="30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636EA076" w14:textId="77777777" w:rsidR="006B0215" w:rsidRPr="001F7C27" w:rsidRDefault="006B0215" w:rsidP="001F7C27">
            <w:pPr>
              <w:jc w:val="center"/>
              <w:rPr>
                <w:lang w:val="en-US"/>
              </w:rPr>
            </w:pPr>
            <w:r w:rsidRPr="001F7C27">
              <w:rPr>
                <w:lang w:val="en-US"/>
              </w:rPr>
              <w:t>7</w:t>
            </w:r>
          </w:p>
        </w:tc>
        <w:tc>
          <w:tcPr>
            <w:tcW w:w="1276" w:type="dxa"/>
            <w:noWrap/>
            <w:vAlign w:val="center"/>
            <w:hideMark/>
          </w:tcPr>
          <w:p w14:paraId="260EAF74"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16/26-3</w:t>
            </w:r>
          </w:p>
        </w:tc>
        <w:tc>
          <w:tcPr>
            <w:tcW w:w="1275" w:type="dxa"/>
            <w:noWrap/>
            <w:vAlign w:val="center"/>
            <w:hideMark/>
          </w:tcPr>
          <w:p w14:paraId="1C6DADCA"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58.061740</w:t>
            </w:r>
          </w:p>
        </w:tc>
        <w:tc>
          <w:tcPr>
            <w:tcW w:w="1276" w:type="dxa"/>
            <w:noWrap/>
            <w:vAlign w:val="center"/>
            <w:hideMark/>
          </w:tcPr>
          <w:p w14:paraId="36B0DE26"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1.166899</w:t>
            </w:r>
          </w:p>
        </w:tc>
        <w:tc>
          <w:tcPr>
            <w:tcW w:w="992" w:type="dxa"/>
            <w:noWrap/>
            <w:vAlign w:val="center"/>
            <w:hideMark/>
          </w:tcPr>
          <w:p w14:paraId="3A472163"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POS518</w:t>
            </w:r>
          </w:p>
        </w:tc>
        <w:tc>
          <w:tcPr>
            <w:tcW w:w="851" w:type="dxa"/>
            <w:vAlign w:val="center"/>
            <w:hideMark/>
          </w:tcPr>
          <w:p w14:paraId="55D894AD"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p>
        </w:tc>
        <w:tc>
          <w:tcPr>
            <w:tcW w:w="1559" w:type="dxa"/>
            <w:noWrap/>
            <w:vAlign w:val="center"/>
            <w:hideMark/>
          </w:tcPr>
          <w:p w14:paraId="70CC9626"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570</w:t>
            </w:r>
          </w:p>
        </w:tc>
        <w:tc>
          <w:tcPr>
            <w:tcW w:w="1668" w:type="dxa"/>
            <w:noWrap/>
            <w:vAlign w:val="center"/>
            <w:hideMark/>
          </w:tcPr>
          <w:p w14:paraId="73A91FD2"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956</w:t>
            </w:r>
          </w:p>
        </w:tc>
        <w:tc>
          <w:tcPr>
            <w:tcW w:w="1194" w:type="dxa"/>
            <w:noWrap/>
            <w:vAlign w:val="center"/>
            <w:hideMark/>
          </w:tcPr>
          <w:p w14:paraId="3A36AA69"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98</w:t>
            </w:r>
          </w:p>
        </w:tc>
        <w:tc>
          <w:tcPr>
            <w:tcW w:w="1195" w:type="dxa"/>
            <w:noWrap/>
            <w:vAlign w:val="center"/>
            <w:hideMark/>
          </w:tcPr>
          <w:p w14:paraId="5E344001"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1981</w:t>
            </w:r>
          </w:p>
        </w:tc>
        <w:tc>
          <w:tcPr>
            <w:tcW w:w="1509" w:type="dxa"/>
            <w:noWrap/>
            <w:vAlign w:val="center"/>
            <w:hideMark/>
          </w:tcPr>
          <w:p w14:paraId="1588599B"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Exploration</w:t>
            </w:r>
          </w:p>
        </w:tc>
      </w:tr>
      <w:tr w:rsidR="006B0215" w:rsidRPr="001F7C27" w14:paraId="701D0333" w14:textId="77777777" w:rsidTr="001F7C27">
        <w:trPr>
          <w:trHeight w:val="30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473F92A3" w14:textId="77777777" w:rsidR="006B0215" w:rsidRPr="001F7C27" w:rsidRDefault="006B0215" w:rsidP="001F7C27">
            <w:pPr>
              <w:jc w:val="center"/>
              <w:rPr>
                <w:lang w:val="en-US"/>
              </w:rPr>
            </w:pPr>
            <w:r w:rsidRPr="001F7C27">
              <w:rPr>
                <w:lang w:val="en-US"/>
              </w:rPr>
              <w:t>8</w:t>
            </w:r>
          </w:p>
        </w:tc>
        <w:tc>
          <w:tcPr>
            <w:tcW w:w="1276" w:type="dxa"/>
            <w:noWrap/>
            <w:vAlign w:val="center"/>
            <w:hideMark/>
          </w:tcPr>
          <w:p w14:paraId="6CE9515A"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16/27a-6</w:t>
            </w:r>
          </w:p>
        </w:tc>
        <w:tc>
          <w:tcPr>
            <w:tcW w:w="1275" w:type="dxa"/>
            <w:noWrap/>
            <w:vAlign w:val="center"/>
            <w:hideMark/>
          </w:tcPr>
          <w:p w14:paraId="4DE2D73D"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58.053665</w:t>
            </w:r>
          </w:p>
        </w:tc>
        <w:tc>
          <w:tcPr>
            <w:tcW w:w="1276" w:type="dxa"/>
            <w:noWrap/>
            <w:vAlign w:val="center"/>
            <w:hideMark/>
          </w:tcPr>
          <w:p w14:paraId="12682E95"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1.225865</w:t>
            </w:r>
          </w:p>
        </w:tc>
        <w:tc>
          <w:tcPr>
            <w:tcW w:w="992" w:type="dxa"/>
            <w:noWrap/>
            <w:vAlign w:val="center"/>
            <w:hideMark/>
          </w:tcPr>
          <w:p w14:paraId="41CFC16D"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POS518</w:t>
            </w:r>
          </w:p>
        </w:tc>
        <w:tc>
          <w:tcPr>
            <w:tcW w:w="851" w:type="dxa"/>
            <w:vAlign w:val="center"/>
            <w:hideMark/>
          </w:tcPr>
          <w:p w14:paraId="5A3C4E62"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p>
        </w:tc>
        <w:tc>
          <w:tcPr>
            <w:tcW w:w="1559" w:type="dxa"/>
            <w:noWrap/>
            <w:vAlign w:val="center"/>
            <w:hideMark/>
          </w:tcPr>
          <w:p w14:paraId="5697F2FF"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250</w:t>
            </w:r>
          </w:p>
        </w:tc>
        <w:tc>
          <w:tcPr>
            <w:tcW w:w="1668" w:type="dxa"/>
            <w:noWrap/>
            <w:vAlign w:val="center"/>
            <w:hideMark/>
          </w:tcPr>
          <w:p w14:paraId="1E5201F9"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896</w:t>
            </w:r>
          </w:p>
        </w:tc>
        <w:tc>
          <w:tcPr>
            <w:tcW w:w="1194" w:type="dxa"/>
            <w:noWrap/>
            <w:vAlign w:val="center"/>
            <w:hideMark/>
          </w:tcPr>
          <w:p w14:paraId="4B225F0F"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197</w:t>
            </w:r>
          </w:p>
        </w:tc>
        <w:tc>
          <w:tcPr>
            <w:tcW w:w="1195" w:type="dxa"/>
            <w:noWrap/>
            <w:vAlign w:val="center"/>
            <w:hideMark/>
          </w:tcPr>
          <w:p w14:paraId="00A5A5BC"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1991</w:t>
            </w:r>
          </w:p>
        </w:tc>
        <w:tc>
          <w:tcPr>
            <w:tcW w:w="1509" w:type="dxa"/>
            <w:noWrap/>
            <w:vAlign w:val="center"/>
            <w:hideMark/>
          </w:tcPr>
          <w:p w14:paraId="6DD3C442"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Exploration</w:t>
            </w:r>
          </w:p>
        </w:tc>
      </w:tr>
      <w:tr w:rsidR="006B0215" w:rsidRPr="001F7C27" w14:paraId="7F32B312" w14:textId="77777777" w:rsidTr="001F7C27">
        <w:trPr>
          <w:trHeight w:val="30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24109E36" w14:textId="77777777" w:rsidR="006B0215" w:rsidRPr="001F7C27" w:rsidRDefault="006B0215" w:rsidP="001F7C27">
            <w:pPr>
              <w:jc w:val="center"/>
              <w:rPr>
                <w:lang w:val="en-US"/>
              </w:rPr>
            </w:pPr>
            <w:r w:rsidRPr="001F7C27">
              <w:rPr>
                <w:lang w:val="en-US"/>
              </w:rPr>
              <w:t>9</w:t>
            </w:r>
          </w:p>
        </w:tc>
        <w:tc>
          <w:tcPr>
            <w:tcW w:w="1276" w:type="dxa"/>
            <w:noWrap/>
            <w:vAlign w:val="center"/>
            <w:hideMark/>
          </w:tcPr>
          <w:p w14:paraId="2C9239A3"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16/27b-5</w:t>
            </w:r>
          </w:p>
        </w:tc>
        <w:tc>
          <w:tcPr>
            <w:tcW w:w="1275" w:type="dxa"/>
            <w:noWrap/>
            <w:vAlign w:val="center"/>
            <w:hideMark/>
          </w:tcPr>
          <w:p w14:paraId="00B9E8A7"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58.045337</w:t>
            </w:r>
          </w:p>
        </w:tc>
        <w:tc>
          <w:tcPr>
            <w:tcW w:w="1276" w:type="dxa"/>
            <w:noWrap/>
            <w:vAlign w:val="center"/>
            <w:hideMark/>
          </w:tcPr>
          <w:p w14:paraId="771EF840"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1.210067</w:t>
            </w:r>
          </w:p>
        </w:tc>
        <w:tc>
          <w:tcPr>
            <w:tcW w:w="992" w:type="dxa"/>
            <w:noWrap/>
            <w:vAlign w:val="center"/>
            <w:hideMark/>
          </w:tcPr>
          <w:p w14:paraId="7A26A82F"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POS518</w:t>
            </w:r>
          </w:p>
        </w:tc>
        <w:tc>
          <w:tcPr>
            <w:tcW w:w="851" w:type="dxa"/>
            <w:vAlign w:val="center"/>
            <w:hideMark/>
          </w:tcPr>
          <w:p w14:paraId="380EFEE6"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p>
        </w:tc>
        <w:tc>
          <w:tcPr>
            <w:tcW w:w="1559" w:type="dxa"/>
            <w:noWrap/>
            <w:vAlign w:val="center"/>
            <w:hideMark/>
          </w:tcPr>
          <w:p w14:paraId="32557FB8"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570</w:t>
            </w:r>
          </w:p>
        </w:tc>
        <w:tc>
          <w:tcPr>
            <w:tcW w:w="1668" w:type="dxa"/>
            <w:noWrap/>
            <w:vAlign w:val="center"/>
            <w:hideMark/>
          </w:tcPr>
          <w:p w14:paraId="1511783C"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784</w:t>
            </w:r>
          </w:p>
        </w:tc>
        <w:tc>
          <w:tcPr>
            <w:tcW w:w="1194" w:type="dxa"/>
            <w:noWrap/>
            <w:vAlign w:val="center"/>
            <w:hideMark/>
          </w:tcPr>
          <w:p w14:paraId="5A3E46B9"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176</w:t>
            </w:r>
          </w:p>
        </w:tc>
        <w:tc>
          <w:tcPr>
            <w:tcW w:w="1195" w:type="dxa"/>
            <w:noWrap/>
            <w:vAlign w:val="center"/>
            <w:hideMark/>
          </w:tcPr>
          <w:p w14:paraId="222C1880"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1986</w:t>
            </w:r>
          </w:p>
        </w:tc>
        <w:tc>
          <w:tcPr>
            <w:tcW w:w="1509" w:type="dxa"/>
            <w:noWrap/>
            <w:vAlign w:val="center"/>
            <w:hideMark/>
          </w:tcPr>
          <w:p w14:paraId="10B4B28E"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Exploration</w:t>
            </w:r>
          </w:p>
        </w:tc>
      </w:tr>
      <w:tr w:rsidR="006B0215" w:rsidRPr="001F7C27" w14:paraId="4F26FBBF" w14:textId="77777777" w:rsidTr="001F7C27">
        <w:trPr>
          <w:trHeight w:val="30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570CB04D" w14:textId="77777777" w:rsidR="006B0215" w:rsidRPr="001F7C27" w:rsidRDefault="006B0215" w:rsidP="001F7C27">
            <w:pPr>
              <w:jc w:val="center"/>
              <w:rPr>
                <w:lang w:val="en-US"/>
              </w:rPr>
            </w:pPr>
            <w:r w:rsidRPr="001F7C27">
              <w:rPr>
                <w:lang w:val="en-US"/>
              </w:rPr>
              <w:t>10</w:t>
            </w:r>
          </w:p>
        </w:tc>
        <w:tc>
          <w:tcPr>
            <w:tcW w:w="1276" w:type="dxa"/>
            <w:noWrap/>
            <w:vAlign w:val="center"/>
            <w:hideMark/>
          </w:tcPr>
          <w:p w14:paraId="1CD45011"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21/03-2</w:t>
            </w:r>
          </w:p>
        </w:tc>
        <w:tc>
          <w:tcPr>
            <w:tcW w:w="1275" w:type="dxa"/>
            <w:noWrap/>
            <w:vAlign w:val="center"/>
            <w:hideMark/>
          </w:tcPr>
          <w:p w14:paraId="18106AB4"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57.960323</w:t>
            </w:r>
          </w:p>
        </w:tc>
        <w:tc>
          <w:tcPr>
            <w:tcW w:w="1276" w:type="dxa"/>
            <w:noWrap/>
            <w:vAlign w:val="center"/>
            <w:hideMark/>
          </w:tcPr>
          <w:p w14:paraId="48DA3CA7"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0.594846</w:t>
            </w:r>
          </w:p>
        </w:tc>
        <w:tc>
          <w:tcPr>
            <w:tcW w:w="992" w:type="dxa"/>
            <w:noWrap/>
            <w:vAlign w:val="center"/>
            <w:hideMark/>
          </w:tcPr>
          <w:p w14:paraId="7755B485"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POS518</w:t>
            </w:r>
          </w:p>
        </w:tc>
        <w:tc>
          <w:tcPr>
            <w:tcW w:w="851" w:type="dxa"/>
            <w:vAlign w:val="center"/>
            <w:hideMark/>
          </w:tcPr>
          <w:p w14:paraId="2DFB5B10"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p>
        </w:tc>
        <w:tc>
          <w:tcPr>
            <w:tcW w:w="1559" w:type="dxa"/>
            <w:noWrap/>
            <w:vAlign w:val="center"/>
            <w:hideMark/>
          </w:tcPr>
          <w:p w14:paraId="1EE13B53"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w:t>
            </w:r>
          </w:p>
        </w:tc>
        <w:tc>
          <w:tcPr>
            <w:tcW w:w="1668" w:type="dxa"/>
            <w:noWrap/>
            <w:vAlign w:val="center"/>
            <w:hideMark/>
          </w:tcPr>
          <w:p w14:paraId="41AD8FB5"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r w:rsidR="000338CA">
              <w:rPr>
                <w:lang w:val="en-US"/>
              </w:rPr>
              <w:t>,</w:t>
            </w:r>
            <w:r w:rsidRPr="001F7C27">
              <w:rPr>
                <w:lang w:val="en-US"/>
              </w:rPr>
              <w:t>213</w:t>
            </w:r>
          </w:p>
        </w:tc>
        <w:tc>
          <w:tcPr>
            <w:tcW w:w="1194" w:type="dxa"/>
            <w:noWrap/>
            <w:vAlign w:val="center"/>
            <w:hideMark/>
          </w:tcPr>
          <w:p w14:paraId="3A6EE134"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288</w:t>
            </w:r>
          </w:p>
        </w:tc>
        <w:tc>
          <w:tcPr>
            <w:tcW w:w="1195" w:type="dxa"/>
            <w:noWrap/>
            <w:vAlign w:val="center"/>
            <w:hideMark/>
          </w:tcPr>
          <w:p w14:paraId="4AC2688C"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1975</w:t>
            </w:r>
          </w:p>
        </w:tc>
        <w:tc>
          <w:tcPr>
            <w:tcW w:w="1509" w:type="dxa"/>
            <w:noWrap/>
            <w:vAlign w:val="center"/>
            <w:hideMark/>
          </w:tcPr>
          <w:p w14:paraId="1F31A8D7"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Appraisal</w:t>
            </w:r>
          </w:p>
        </w:tc>
      </w:tr>
      <w:tr w:rsidR="006B0215" w:rsidRPr="001F7C27" w14:paraId="5E03801F" w14:textId="77777777" w:rsidTr="001F7C27">
        <w:trPr>
          <w:trHeight w:val="30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2594BEB5" w14:textId="77777777" w:rsidR="006B0215" w:rsidRPr="001F7C27" w:rsidRDefault="006B0215" w:rsidP="001F7C27">
            <w:pPr>
              <w:jc w:val="center"/>
              <w:rPr>
                <w:lang w:val="en-US"/>
              </w:rPr>
            </w:pPr>
            <w:r w:rsidRPr="001F7C27">
              <w:rPr>
                <w:lang w:val="en-US"/>
              </w:rPr>
              <w:t>11</w:t>
            </w:r>
          </w:p>
        </w:tc>
        <w:tc>
          <w:tcPr>
            <w:tcW w:w="1276" w:type="dxa"/>
            <w:noWrap/>
            <w:vAlign w:val="center"/>
            <w:hideMark/>
          </w:tcPr>
          <w:p w14:paraId="5664E3F1"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21/04b-5</w:t>
            </w:r>
          </w:p>
        </w:tc>
        <w:tc>
          <w:tcPr>
            <w:tcW w:w="1275" w:type="dxa"/>
            <w:noWrap/>
            <w:vAlign w:val="center"/>
            <w:hideMark/>
          </w:tcPr>
          <w:p w14:paraId="77898B9C"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57.987966</w:t>
            </w:r>
          </w:p>
        </w:tc>
        <w:tc>
          <w:tcPr>
            <w:tcW w:w="1276" w:type="dxa"/>
            <w:noWrap/>
            <w:vAlign w:val="center"/>
            <w:hideMark/>
          </w:tcPr>
          <w:p w14:paraId="72BDD18F"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0.648638</w:t>
            </w:r>
          </w:p>
        </w:tc>
        <w:tc>
          <w:tcPr>
            <w:tcW w:w="992" w:type="dxa"/>
            <w:noWrap/>
            <w:vAlign w:val="center"/>
            <w:hideMark/>
          </w:tcPr>
          <w:p w14:paraId="771D5EBF"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POS518</w:t>
            </w:r>
          </w:p>
        </w:tc>
        <w:tc>
          <w:tcPr>
            <w:tcW w:w="851" w:type="dxa"/>
            <w:vAlign w:val="center"/>
            <w:hideMark/>
          </w:tcPr>
          <w:p w14:paraId="3CC8B2B5"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p>
        </w:tc>
        <w:tc>
          <w:tcPr>
            <w:tcW w:w="1559" w:type="dxa"/>
            <w:noWrap/>
            <w:vAlign w:val="center"/>
            <w:hideMark/>
          </w:tcPr>
          <w:p w14:paraId="7A7CA430"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150</w:t>
            </w:r>
          </w:p>
        </w:tc>
        <w:tc>
          <w:tcPr>
            <w:tcW w:w="1668" w:type="dxa"/>
            <w:noWrap/>
            <w:vAlign w:val="center"/>
            <w:hideMark/>
          </w:tcPr>
          <w:p w14:paraId="1AB3CEDC"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r w:rsidR="000338CA">
              <w:rPr>
                <w:lang w:val="en-US"/>
              </w:rPr>
              <w:t>,</w:t>
            </w:r>
            <w:r w:rsidRPr="001F7C27">
              <w:rPr>
                <w:lang w:val="en-US"/>
              </w:rPr>
              <w:t>044</w:t>
            </w:r>
          </w:p>
        </w:tc>
        <w:tc>
          <w:tcPr>
            <w:tcW w:w="1194" w:type="dxa"/>
            <w:noWrap/>
            <w:vAlign w:val="center"/>
            <w:hideMark/>
          </w:tcPr>
          <w:p w14:paraId="7F13867D"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316</w:t>
            </w:r>
          </w:p>
        </w:tc>
        <w:tc>
          <w:tcPr>
            <w:tcW w:w="1195" w:type="dxa"/>
            <w:noWrap/>
            <w:vAlign w:val="center"/>
            <w:hideMark/>
          </w:tcPr>
          <w:p w14:paraId="2B1B6EEF"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1991</w:t>
            </w:r>
          </w:p>
        </w:tc>
        <w:tc>
          <w:tcPr>
            <w:tcW w:w="1509" w:type="dxa"/>
            <w:noWrap/>
            <w:vAlign w:val="center"/>
            <w:hideMark/>
          </w:tcPr>
          <w:p w14:paraId="567B94AC"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Exploration</w:t>
            </w:r>
          </w:p>
        </w:tc>
      </w:tr>
      <w:tr w:rsidR="006B0215" w:rsidRPr="001F7C27" w14:paraId="4E60FC76" w14:textId="77777777" w:rsidTr="001F7C27">
        <w:trPr>
          <w:trHeight w:val="30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475705D8" w14:textId="77777777" w:rsidR="006B0215" w:rsidRPr="001F7C27" w:rsidRDefault="006B0215" w:rsidP="001F7C27">
            <w:pPr>
              <w:jc w:val="center"/>
              <w:rPr>
                <w:lang w:val="en-US"/>
              </w:rPr>
            </w:pPr>
            <w:r w:rsidRPr="001F7C27">
              <w:rPr>
                <w:lang w:val="en-US"/>
              </w:rPr>
              <w:t>12</w:t>
            </w:r>
          </w:p>
        </w:tc>
        <w:tc>
          <w:tcPr>
            <w:tcW w:w="1276" w:type="dxa"/>
            <w:noWrap/>
            <w:vAlign w:val="center"/>
            <w:hideMark/>
          </w:tcPr>
          <w:p w14:paraId="70880E7A"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22/02b-15</w:t>
            </w:r>
          </w:p>
        </w:tc>
        <w:tc>
          <w:tcPr>
            <w:tcW w:w="1275" w:type="dxa"/>
            <w:noWrap/>
            <w:vAlign w:val="center"/>
            <w:hideMark/>
          </w:tcPr>
          <w:p w14:paraId="2EA04473"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57.943307</w:t>
            </w:r>
          </w:p>
        </w:tc>
        <w:tc>
          <w:tcPr>
            <w:tcW w:w="1276" w:type="dxa"/>
            <w:noWrap/>
            <w:vAlign w:val="center"/>
            <w:hideMark/>
          </w:tcPr>
          <w:p w14:paraId="556EB96E"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1.388942</w:t>
            </w:r>
          </w:p>
        </w:tc>
        <w:tc>
          <w:tcPr>
            <w:tcW w:w="992" w:type="dxa"/>
            <w:noWrap/>
            <w:vAlign w:val="center"/>
            <w:hideMark/>
          </w:tcPr>
          <w:p w14:paraId="13CCA002"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POS518</w:t>
            </w:r>
          </w:p>
        </w:tc>
        <w:tc>
          <w:tcPr>
            <w:tcW w:w="851" w:type="dxa"/>
            <w:vAlign w:val="center"/>
            <w:hideMark/>
          </w:tcPr>
          <w:p w14:paraId="2C23278C"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p>
        </w:tc>
        <w:tc>
          <w:tcPr>
            <w:tcW w:w="1559" w:type="dxa"/>
            <w:noWrap/>
            <w:vAlign w:val="center"/>
            <w:hideMark/>
          </w:tcPr>
          <w:p w14:paraId="5BB0EFE3"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100</w:t>
            </w:r>
          </w:p>
        </w:tc>
        <w:tc>
          <w:tcPr>
            <w:tcW w:w="1668" w:type="dxa"/>
            <w:noWrap/>
            <w:vAlign w:val="center"/>
            <w:hideMark/>
          </w:tcPr>
          <w:p w14:paraId="2DEFC2FD"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-9999</w:t>
            </w:r>
          </w:p>
        </w:tc>
        <w:tc>
          <w:tcPr>
            <w:tcW w:w="1194" w:type="dxa"/>
            <w:noWrap/>
            <w:vAlign w:val="center"/>
            <w:hideMark/>
          </w:tcPr>
          <w:p w14:paraId="6218307C"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-9999</w:t>
            </w:r>
          </w:p>
        </w:tc>
        <w:tc>
          <w:tcPr>
            <w:tcW w:w="1195" w:type="dxa"/>
            <w:noWrap/>
            <w:vAlign w:val="center"/>
            <w:hideMark/>
          </w:tcPr>
          <w:p w14:paraId="5508F750"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2008</w:t>
            </w:r>
          </w:p>
        </w:tc>
        <w:tc>
          <w:tcPr>
            <w:tcW w:w="1509" w:type="dxa"/>
            <w:noWrap/>
            <w:vAlign w:val="center"/>
            <w:hideMark/>
          </w:tcPr>
          <w:p w14:paraId="540491FA"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Exploration</w:t>
            </w:r>
          </w:p>
        </w:tc>
      </w:tr>
      <w:tr w:rsidR="006B0215" w:rsidRPr="001F7C27" w14:paraId="53F68686" w14:textId="77777777" w:rsidTr="001F7C27">
        <w:trPr>
          <w:trHeight w:val="30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79C21022" w14:textId="77777777" w:rsidR="006B0215" w:rsidRPr="001F7C27" w:rsidRDefault="006B0215" w:rsidP="001F7C27">
            <w:pPr>
              <w:jc w:val="center"/>
              <w:rPr>
                <w:lang w:val="en-US"/>
              </w:rPr>
            </w:pPr>
            <w:r w:rsidRPr="001F7C27">
              <w:rPr>
                <w:lang w:val="en-US"/>
              </w:rPr>
              <w:t>13</w:t>
            </w:r>
          </w:p>
        </w:tc>
        <w:tc>
          <w:tcPr>
            <w:tcW w:w="1276" w:type="dxa"/>
            <w:noWrap/>
            <w:vAlign w:val="center"/>
            <w:hideMark/>
          </w:tcPr>
          <w:p w14:paraId="24F1DD51"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22/02c-10</w:t>
            </w:r>
          </w:p>
        </w:tc>
        <w:tc>
          <w:tcPr>
            <w:tcW w:w="1275" w:type="dxa"/>
            <w:noWrap/>
            <w:vAlign w:val="center"/>
            <w:hideMark/>
          </w:tcPr>
          <w:p w14:paraId="6DC434BB"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57.950753</w:t>
            </w:r>
          </w:p>
        </w:tc>
        <w:tc>
          <w:tcPr>
            <w:tcW w:w="1276" w:type="dxa"/>
            <w:noWrap/>
            <w:vAlign w:val="center"/>
            <w:hideMark/>
          </w:tcPr>
          <w:p w14:paraId="1B27CEA4"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1.355541</w:t>
            </w:r>
          </w:p>
        </w:tc>
        <w:tc>
          <w:tcPr>
            <w:tcW w:w="992" w:type="dxa"/>
            <w:noWrap/>
            <w:vAlign w:val="center"/>
            <w:hideMark/>
          </w:tcPr>
          <w:p w14:paraId="612F21D9"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POS518</w:t>
            </w:r>
          </w:p>
        </w:tc>
        <w:tc>
          <w:tcPr>
            <w:tcW w:w="851" w:type="dxa"/>
            <w:vAlign w:val="center"/>
            <w:hideMark/>
          </w:tcPr>
          <w:p w14:paraId="68326B7B"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w:t>
            </w:r>
          </w:p>
        </w:tc>
        <w:tc>
          <w:tcPr>
            <w:tcW w:w="1559" w:type="dxa"/>
            <w:noWrap/>
            <w:vAlign w:val="center"/>
            <w:hideMark/>
          </w:tcPr>
          <w:p w14:paraId="71522BDE"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300</w:t>
            </w:r>
          </w:p>
        </w:tc>
        <w:tc>
          <w:tcPr>
            <w:tcW w:w="1668" w:type="dxa"/>
            <w:noWrap/>
            <w:vAlign w:val="center"/>
            <w:hideMark/>
          </w:tcPr>
          <w:p w14:paraId="7869C9D9"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-9999</w:t>
            </w:r>
          </w:p>
        </w:tc>
        <w:tc>
          <w:tcPr>
            <w:tcW w:w="1194" w:type="dxa"/>
            <w:noWrap/>
            <w:vAlign w:val="center"/>
            <w:hideMark/>
          </w:tcPr>
          <w:p w14:paraId="0D7180BF"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-9999</w:t>
            </w:r>
          </w:p>
        </w:tc>
        <w:tc>
          <w:tcPr>
            <w:tcW w:w="1195" w:type="dxa"/>
            <w:noWrap/>
            <w:vAlign w:val="center"/>
            <w:hideMark/>
          </w:tcPr>
          <w:p w14:paraId="5664DD0D"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1994</w:t>
            </w:r>
          </w:p>
        </w:tc>
        <w:tc>
          <w:tcPr>
            <w:tcW w:w="1509" w:type="dxa"/>
            <w:noWrap/>
            <w:vAlign w:val="center"/>
            <w:hideMark/>
          </w:tcPr>
          <w:p w14:paraId="7681285E"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Exploration</w:t>
            </w:r>
          </w:p>
        </w:tc>
      </w:tr>
      <w:tr w:rsidR="006B0215" w:rsidRPr="001F7C27" w14:paraId="153DF405" w14:textId="77777777" w:rsidTr="001F7C27">
        <w:trPr>
          <w:trHeight w:val="30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33939D92" w14:textId="77777777" w:rsidR="006B0215" w:rsidRPr="001F7C27" w:rsidRDefault="006B0215" w:rsidP="001F7C27">
            <w:pPr>
              <w:jc w:val="center"/>
              <w:rPr>
                <w:lang w:val="en-US"/>
              </w:rPr>
            </w:pPr>
            <w:r w:rsidRPr="001F7C27">
              <w:rPr>
                <w:lang w:val="en-US"/>
              </w:rPr>
              <w:t>14</w:t>
            </w:r>
          </w:p>
        </w:tc>
        <w:tc>
          <w:tcPr>
            <w:tcW w:w="1276" w:type="dxa"/>
            <w:noWrap/>
            <w:vAlign w:val="center"/>
            <w:hideMark/>
          </w:tcPr>
          <w:p w14:paraId="4110AA2E"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22/03a-2</w:t>
            </w:r>
          </w:p>
        </w:tc>
        <w:tc>
          <w:tcPr>
            <w:tcW w:w="1275" w:type="dxa"/>
            <w:noWrap/>
            <w:vAlign w:val="center"/>
            <w:hideMark/>
          </w:tcPr>
          <w:p w14:paraId="375D6CC5"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57.944971</w:t>
            </w:r>
          </w:p>
        </w:tc>
        <w:tc>
          <w:tcPr>
            <w:tcW w:w="1276" w:type="dxa"/>
            <w:noWrap/>
            <w:vAlign w:val="center"/>
            <w:hideMark/>
          </w:tcPr>
          <w:p w14:paraId="1622950A"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1.439124</w:t>
            </w:r>
          </w:p>
        </w:tc>
        <w:tc>
          <w:tcPr>
            <w:tcW w:w="992" w:type="dxa"/>
            <w:noWrap/>
            <w:vAlign w:val="center"/>
            <w:hideMark/>
          </w:tcPr>
          <w:p w14:paraId="47BC6172"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POS518</w:t>
            </w:r>
          </w:p>
        </w:tc>
        <w:tc>
          <w:tcPr>
            <w:tcW w:w="851" w:type="dxa"/>
            <w:vAlign w:val="center"/>
            <w:hideMark/>
          </w:tcPr>
          <w:p w14:paraId="20F330D3"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p>
        </w:tc>
        <w:tc>
          <w:tcPr>
            <w:tcW w:w="1559" w:type="dxa"/>
            <w:noWrap/>
            <w:vAlign w:val="center"/>
            <w:hideMark/>
          </w:tcPr>
          <w:p w14:paraId="2CA4E366"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w:t>
            </w:r>
          </w:p>
        </w:tc>
        <w:tc>
          <w:tcPr>
            <w:tcW w:w="1668" w:type="dxa"/>
            <w:noWrap/>
            <w:vAlign w:val="center"/>
            <w:hideMark/>
          </w:tcPr>
          <w:p w14:paraId="4CB4843D"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717</w:t>
            </w:r>
          </w:p>
        </w:tc>
        <w:tc>
          <w:tcPr>
            <w:tcW w:w="1194" w:type="dxa"/>
            <w:noWrap/>
            <w:vAlign w:val="center"/>
            <w:hideMark/>
          </w:tcPr>
          <w:p w14:paraId="4441FD3D"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182</w:t>
            </w:r>
          </w:p>
        </w:tc>
        <w:tc>
          <w:tcPr>
            <w:tcW w:w="1195" w:type="dxa"/>
            <w:noWrap/>
            <w:vAlign w:val="center"/>
            <w:hideMark/>
          </w:tcPr>
          <w:p w14:paraId="329CE846"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1988</w:t>
            </w:r>
          </w:p>
        </w:tc>
        <w:tc>
          <w:tcPr>
            <w:tcW w:w="1509" w:type="dxa"/>
            <w:noWrap/>
            <w:vAlign w:val="center"/>
            <w:hideMark/>
          </w:tcPr>
          <w:p w14:paraId="48879A79"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Exploration</w:t>
            </w:r>
          </w:p>
        </w:tc>
      </w:tr>
      <w:tr w:rsidR="006B0215" w:rsidRPr="001F7C27" w14:paraId="351755FC" w14:textId="77777777" w:rsidTr="001F7C27">
        <w:trPr>
          <w:trHeight w:val="30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04C7120D" w14:textId="77777777" w:rsidR="006B0215" w:rsidRPr="001F7C27" w:rsidRDefault="006B0215" w:rsidP="001F7C27">
            <w:pPr>
              <w:jc w:val="center"/>
              <w:rPr>
                <w:lang w:val="en-US"/>
              </w:rPr>
            </w:pPr>
            <w:r w:rsidRPr="001F7C27">
              <w:rPr>
                <w:lang w:val="en-US"/>
              </w:rPr>
              <w:t>15</w:t>
            </w:r>
          </w:p>
        </w:tc>
        <w:tc>
          <w:tcPr>
            <w:tcW w:w="1276" w:type="dxa"/>
            <w:noWrap/>
            <w:vAlign w:val="center"/>
            <w:hideMark/>
          </w:tcPr>
          <w:p w14:paraId="640C32F8"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22/03a-3</w:t>
            </w:r>
          </w:p>
        </w:tc>
        <w:tc>
          <w:tcPr>
            <w:tcW w:w="1275" w:type="dxa"/>
            <w:noWrap/>
            <w:vAlign w:val="center"/>
            <w:hideMark/>
          </w:tcPr>
          <w:p w14:paraId="430C416A"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57.932767</w:t>
            </w:r>
          </w:p>
        </w:tc>
        <w:tc>
          <w:tcPr>
            <w:tcW w:w="1276" w:type="dxa"/>
            <w:noWrap/>
            <w:vAlign w:val="center"/>
            <w:hideMark/>
          </w:tcPr>
          <w:p w14:paraId="483659DF"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1.426663</w:t>
            </w:r>
          </w:p>
        </w:tc>
        <w:tc>
          <w:tcPr>
            <w:tcW w:w="992" w:type="dxa"/>
            <w:noWrap/>
            <w:vAlign w:val="center"/>
            <w:hideMark/>
          </w:tcPr>
          <w:p w14:paraId="68229C19"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POS518</w:t>
            </w:r>
          </w:p>
        </w:tc>
        <w:tc>
          <w:tcPr>
            <w:tcW w:w="851" w:type="dxa"/>
            <w:vAlign w:val="center"/>
            <w:hideMark/>
          </w:tcPr>
          <w:p w14:paraId="12CB4DFE"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p>
        </w:tc>
        <w:tc>
          <w:tcPr>
            <w:tcW w:w="1559" w:type="dxa"/>
            <w:noWrap/>
            <w:vAlign w:val="center"/>
            <w:hideMark/>
          </w:tcPr>
          <w:p w14:paraId="1C7BB3C3"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100</w:t>
            </w:r>
          </w:p>
        </w:tc>
        <w:tc>
          <w:tcPr>
            <w:tcW w:w="1668" w:type="dxa"/>
            <w:noWrap/>
            <w:vAlign w:val="center"/>
            <w:hideMark/>
          </w:tcPr>
          <w:p w14:paraId="50ABF2F1"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637</w:t>
            </w:r>
          </w:p>
        </w:tc>
        <w:tc>
          <w:tcPr>
            <w:tcW w:w="1194" w:type="dxa"/>
            <w:noWrap/>
            <w:vAlign w:val="center"/>
            <w:hideMark/>
          </w:tcPr>
          <w:p w14:paraId="6F93DCBE"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174</w:t>
            </w:r>
          </w:p>
        </w:tc>
        <w:tc>
          <w:tcPr>
            <w:tcW w:w="1195" w:type="dxa"/>
            <w:noWrap/>
            <w:vAlign w:val="center"/>
            <w:hideMark/>
          </w:tcPr>
          <w:p w14:paraId="16885305"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1991</w:t>
            </w:r>
          </w:p>
        </w:tc>
        <w:tc>
          <w:tcPr>
            <w:tcW w:w="1509" w:type="dxa"/>
            <w:noWrap/>
            <w:vAlign w:val="center"/>
            <w:hideMark/>
          </w:tcPr>
          <w:p w14:paraId="06E5B32C"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Exploration</w:t>
            </w:r>
          </w:p>
        </w:tc>
      </w:tr>
      <w:tr w:rsidR="006B0215" w:rsidRPr="001F7C27" w14:paraId="4E6042C6" w14:textId="77777777" w:rsidTr="001F7C27">
        <w:trPr>
          <w:trHeight w:val="30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5B4A6476" w14:textId="77777777" w:rsidR="006B0215" w:rsidRPr="001F7C27" w:rsidRDefault="006B0215" w:rsidP="001F7C27">
            <w:pPr>
              <w:jc w:val="center"/>
              <w:rPr>
                <w:lang w:val="en-US"/>
              </w:rPr>
            </w:pPr>
            <w:r w:rsidRPr="001F7C27">
              <w:rPr>
                <w:lang w:val="en-US"/>
              </w:rPr>
              <w:t>16</w:t>
            </w:r>
          </w:p>
        </w:tc>
        <w:tc>
          <w:tcPr>
            <w:tcW w:w="1276" w:type="dxa"/>
            <w:noWrap/>
            <w:vAlign w:val="center"/>
            <w:hideMark/>
          </w:tcPr>
          <w:p w14:paraId="4FFCDA62"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23/26a-11</w:t>
            </w:r>
          </w:p>
        </w:tc>
        <w:tc>
          <w:tcPr>
            <w:tcW w:w="1275" w:type="dxa"/>
            <w:noWrap/>
            <w:vAlign w:val="center"/>
            <w:hideMark/>
          </w:tcPr>
          <w:p w14:paraId="3252C170"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57.005108</w:t>
            </w:r>
          </w:p>
        </w:tc>
        <w:tc>
          <w:tcPr>
            <w:tcW w:w="1276" w:type="dxa"/>
            <w:noWrap/>
            <w:vAlign w:val="center"/>
            <w:hideMark/>
          </w:tcPr>
          <w:p w14:paraId="2BD3A561"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2.164740</w:t>
            </w:r>
          </w:p>
        </w:tc>
        <w:tc>
          <w:tcPr>
            <w:tcW w:w="992" w:type="dxa"/>
            <w:noWrap/>
            <w:vAlign w:val="center"/>
            <w:hideMark/>
          </w:tcPr>
          <w:p w14:paraId="717C3CD9"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POS518</w:t>
            </w:r>
          </w:p>
        </w:tc>
        <w:tc>
          <w:tcPr>
            <w:tcW w:w="851" w:type="dxa"/>
            <w:vAlign w:val="center"/>
            <w:hideMark/>
          </w:tcPr>
          <w:p w14:paraId="46373D07"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p>
        </w:tc>
        <w:tc>
          <w:tcPr>
            <w:tcW w:w="1559" w:type="dxa"/>
            <w:noWrap/>
            <w:vAlign w:val="center"/>
            <w:hideMark/>
          </w:tcPr>
          <w:p w14:paraId="502D1A79"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w:t>
            </w:r>
          </w:p>
        </w:tc>
        <w:tc>
          <w:tcPr>
            <w:tcW w:w="1668" w:type="dxa"/>
            <w:noWrap/>
            <w:vAlign w:val="center"/>
            <w:hideMark/>
          </w:tcPr>
          <w:p w14:paraId="6D5D6121"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973</w:t>
            </w:r>
          </w:p>
        </w:tc>
        <w:tc>
          <w:tcPr>
            <w:tcW w:w="1194" w:type="dxa"/>
            <w:noWrap/>
            <w:vAlign w:val="center"/>
            <w:hideMark/>
          </w:tcPr>
          <w:p w14:paraId="326432A3"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313</w:t>
            </w:r>
          </w:p>
        </w:tc>
        <w:tc>
          <w:tcPr>
            <w:tcW w:w="1195" w:type="dxa"/>
            <w:noWrap/>
            <w:vAlign w:val="center"/>
            <w:hideMark/>
          </w:tcPr>
          <w:p w14:paraId="48F77699"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1988</w:t>
            </w:r>
          </w:p>
        </w:tc>
        <w:tc>
          <w:tcPr>
            <w:tcW w:w="1509" w:type="dxa"/>
            <w:noWrap/>
            <w:vAlign w:val="center"/>
            <w:hideMark/>
          </w:tcPr>
          <w:p w14:paraId="588DAE30"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Exploration</w:t>
            </w:r>
          </w:p>
        </w:tc>
      </w:tr>
      <w:tr w:rsidR="006B0215" w:rsidRPr="001F7C27" w14:paraId="7C9711B2" w14:textId="77777777" w:rsidTr="001F7C27">
        <w:trPr>
          <w:trHeight w:val="30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5DEE8FE0" w14:textId="77777777" w:rsidR="006B0215" w:rsidRPr="001F7C27" w:rsidRDefault="006B0215" w:rsidP="001F7C27">
            <w:pPr>
              <w:jc w:val="center"/>
              <w:rPr>
                <w:lang w:val="en-US"/>
              </w:rPr>
            </w:pPr>
            <w:r w:rsidRPr="001F7C27">
              <w:rPr>
                <w:lang w:val="en-US"/>
              </w:rPr>
              <w:t>17</w:t>
            </w:r>
          </w:p>
        </w:tc>
        <w:tc>
          <w:tcPr>
            <w:tcW w:w="1276" w:type="dxa"/>
            <w:noWrap/>
            <w:vAlign w:val="center"/>
            <w:hideMark/>
          </w:tcPr>
          <w:p w14:paraId="24127E6F"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29/01c-4</w:t>
            </w:r>
          </w:p>
        </w:tc>
        <w:tc>
          <w:tcPr>
            <w:tcW w:w="1275" w:type="dxa"/>
            <w:noWrap/>
            <w:vAlign w:val="center"/>
            <w:hideMark/>
          </w:tcPr>
          <w:p w14:paraId="74893E0A"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56.986807</w:t>
            </w:r>
          </w:p>
        </w:tc>
        <w:tc>
          <w:tcPr>
            <w:tcW w:w="1276" w:type="dxa"/>
            <w:noWrap/>
            <w:vAlign w:val="center"/>
            <w:hideMark/>
          </w:tcPr>
          <w:p w14:paraId="501DFE0B"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1.128700</w:t>
            </w:r>
          </w:p>
        </w:tc>
        <w:tc>
          <w:tcPr>
            <w:tcW w:w="992" w:type="dxa"/>
            <w:noWrap/>
            <w:vAlign w:val="center"/>
            <w:hideMark/>
          </w:tcPr>
          <w:p w14:paraId="29A7C1F1"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POS518</w:t>
            </w:r>
          </w:p>
        </w:tc>
        <w:tc>
          <w:tcPr>
            <w:tcW w:w="851" w:type="dxa"/>
            <w:vAlign w:val="center"/>
            <w:hideMark/>
          </w:tcPr>
          <w:p w14:paraId="23C7FB24"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p>
        </w:tc>
        <w:tc>
          <w:tcPr>
            <w:tcW w:w="1559" w:type="dxa"/>
            <w:noWrap/>
            <w:vAlign w:val="center"/>
            <w:hideMark/>
          </w:tcPr>
          <w:p w14:paraId="49FA5D95"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570</w:t>
            </w:r>
          </w:p>
        </w:tc>
        <w:tc>
          <w:tcPr>
            <w:tcW w:w="1668" w:type="dxa"/>
            <w:noWrap/>
            <w:vAlign w:val="center"/>
            <w:hideMark/>
          </w:tcPr>
          <w:p w14:paraId="24E4FE3D"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693</w:t>
            </w:r>
          </w:p>
        </w:tc>
        <w:tc>
          <w:tcPr>
            <w:tcW w:w="1194" w:type="dxa"/>
            <w:noWrap/>
            <w:vAlign w:val="center"/>
            <w:hideMark/>
          </w:tcPr>
          <w:p w14:paraId="7FFA2D38"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90</w:t>
            </w:r>
          </w:p>
        </w:tc>
        <w:tc>
          <w:tcPr>
            <w:tcW w:w="1195" w:type="dxa"/>
            <w:noWrap/>
            <w:vAlign w:val="center"/>
            <w:hideMark/>
          </w:tcPr>
          <w:p w14:paraId="3BA5ACFD"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1990</w:t>
            </w:r>
          </w:p>
        </w:tc>
        <w:tc>
          <w:tcPr>
            <w:tcW w:w="1509" w:type="dxa"/>
            <w:noWrap/>
            <w:vAlign w:val="center"/>
            <w:hideMark/>
          </w:tcPr>
          <w:p w14:paraId="5DEA3243"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Exploration</w:t>
            </w:r>
          </w:p>
        </w:tc>
      </w:tr>
      <w:tr w:rsidR="006B0215" w:rsidRPr="001F7C27" w14:paraId="3812FE92" w14:textId="77777777" w:rsidTr="001F7C27">
        <w:trPr>
          <w:trHeight w:val="30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4A8EE64E" w14:textId="77777777" w:rsidR="006B0215" w:rsidRPr="001F7C27" w:rsidRDefault="006B0215" w:rsidP="001F7C27">
            <w:pPr>
              <w:jc w:val="center"/>
              <w:rPr>
                <w:lang w:val="en-US"/>
              </w:rPr>
            </w:pPr>
            <w:r w:rsidRPr="001F7C27">
              <w:rPr>
                <w:lang w:val="en-US"/>
              </w:rPr>
              <w:t>18</w:t>
            </w:r>
          </w:p>
        </w:tc>
        <w:tc>
          <w:tcPr>
            <w:tcW w:w="1276" w:type="dxa"/>
            <w:noWrap/>
            <w:vAlign w:val="center"/>
            <w:hideMark/>
          </w:tcPr>
          <w:p w14:paraId="672615ED"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29/01c-9z</w:t>
            </w:r>
          </w:p>
        </w:tc>
        <w:tc>
          <w:tcPr>
            <w:tcW w:w="1275" w:type="dxa"/>
            <w:noWrap/>
            <w:vAlign w:val="center"/>
            <w:hideMark/>
          </w:tcPr>
          <w:p w14:paraId="3B240BE6"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56.991495</w:t>
            </w:r>
          </w:p>
        </w:tc>
        <w:tc>
          <w:tcPr>
            <w:tcW w:w="1276" w:type="dxa"/>
            <w:noWrap/>
            <w:vAlign w:val="center"/>
            <w:hideMark/>
          </w:tcPr>
          <w:p w14:paraId="70E9587C"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1.094668</w:t>
            </w:r>
          </w:p>
        </w:tc>
        <w:tc>
          <w:tcPr>
            <w:tcW w:w="992" w:type="dxa"/>
            <w:noWrap/>
            <w:vAlign w:val="center"/>
            <w:hideMark/>
          </w:tcPr>
          <w:p w14:paraId="42F47665"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POS518</w:t>
            </w:r>
          </w:p>
        </w:tc>
        <w:tc>
          <w:tcPr>
            <w:tcW w:w="851" w:type="dxa"/>
            <w:vAlign w:val="center"/>
            <w:hideMark/>
          </w:tcPr>
          <w:p w14:paraId="376EE984"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w:t>
            </w:r>
          </w:p>
        </w:tc>
        <w:tc>
          <w:tcPr>
            <w:tcW w:w="1559" w:type="dxa"/>
            <w:noWrap/>
            <w:vAlign w:val="center"/>
            <w:hideMark/>
          </w:tcPr>
          <w:p w14:paraId="35014B37"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500</w:t>
            </w:r>
          </w:p>
        </w:tc>
        <w:tc>
          <w:tcPr>
            <w:tcW w:w="1668" w:type="dxa"/>
            <w:noWrap/>
            <w:vAlign w:val="center"/>
            <w:hideMark/>
          </w:tcPr>
          <w:p w14:paraId="0DAF43CB"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840</w:t>
            </w:r>
          </w:p>
        </w:tc>
        <w:tc>
          <w:tcPr>
            <w:tcW w:w="1194" w:type="dxa"/>
            <w:noWrap/>
            <w:vAlign w:val="center"/>
            <w:hideMark/>
          </w:tcPr>
          <w:p w14:paraId="17C868D0"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100</w:t>
            </w:r>
          </w:p>
        </w:tc>
        <w:tc>
          <w:tcPr>
            <w:tcW w:w="1195" w:type="dxa"/>
            <w:noWrap/>
            <w:vAlign w:val="center"/>
            <w:hideMark/>
          </w:tcPr>
          <w:p w14:paraId="7E69B186"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2012</w:t>
            </w:r>
          </w:p>
        </w:tc>
        <w:tc>
          <w:tcPr>
            <w:tcW w:w="1509" w:type="dxa"/>
            <w:noWrap/>
            <w:vAlign w:val="center"/>
            <w:hideMark/>
          </w:tcPr>
          <w:p w14:paraId="37CC6A33"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Exploration</w:t>
            </w:r>
          </w:p>
        </w:tc>
      </w:tr>
      <w:tr w:rsidR="006B0215" w:rsidRPr="001F7C27" w14:paraId="17D2C539" w14:textId="77777777" w:rsidTr="001F7C27">
        <w:trPr>
          <w:trHeight w:val="30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4BBCEAEC" w14:textId="77777777" w:rsidR="006B0215" w:rsidRPr="001F7C27" w:rsidRDefault="006B0215" w:rsidP="001F7C27">
            <w:pPr>
              <w:jc w:val="center"/>
              <w:rPr>
                <w:lang w:val="en-US"/>
              </w:rPr>
            </w:pPr>
            <w:r w:rsidRPr="001F7C27">
              <w:rPr>
                <w:lang w:val="en-US"/>
              </w:rPr>
              <w:t>19</w:t>
            </w:r>
          </w:p>
        </w:tc>
        <w:tc>
          <w:tcPr>
            <w:tcW w:w="1276" w:type="dxa"/>
            <w:noWrap/>
            <w:vAlign w:val="center"/>
            <w:hideMark/>
          </w:tcPr>
          <w:p w14:paraId="298D4F4E"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30/01a-7</w:t>
            </w:r>
          </w:p>
        </w:tc>
        <w:tc>
          <w:tcPr>
            <w:tcW w:w="1275" w:type="dxa"/>
            <w:noWrap/>
            <w:vAlign w:val="center"/>
            <w:hideMark/>
          </w:tcPr>
          <w:p w14:paraId="2D282892"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56.998989</w:t>
            </w:r>
          </w:p>
        </w:tc>
        <w:tc>
          <w:tcPr>
            <w:tcW w:w="1276" w:type="dxa"/>
            <w:noWrap/>
            <w:vAlign w:val="center"/>
            <w:hideMark/>
          </w:tcPr>
          <w:p w14:paraId="78A93C95"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2.165184</w:t>
            </w:r>
          </w:p>
        </w:tc>
        <w:tc>
          <w:tcPr>
            <w:tcW w:w="992" w:type="dxa"/>
            <w:noWrap/>
            <w:vAlign w:val="center"/>
            <w:hideMark/>
          </w:tcPr>
          <w:p w14:paraId="0F860E47"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POS518</w:t>
            </w:r>
          </w:p>
        </w:tc>
        <w:tc>
          <w:tcPr>
            <w:tcW w:w="851" w:type="dxa"/>
            <w:vAlign w:val="center"/>
            <w:hideMark/>
          </w:tcPr>
          <w:p w14:paraId="24DE6DDF"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p>
        </w:tc>
        <w:tc>
          <w:tcPr>
            <w:tcW w:w="1559" w:type="dxa"/>
            <w:noWrap/>
            <w:vAlign w:val="center"/>
            <w:hideMark/>
          </w:tcPr>
          <w:p w14:paraId="0429C0B5"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w:t>
            </w:r>
          </w:p>
        </w:tc>
        <w:tc>
          <w:tcPr>
            <w:tcW w:w="1668" w:type="dxa"/>
            <w:noWrap/>
            <w:vAlign w:val="center"/>
            <w:hideMark/>
          </w:tcPr>
          <w:p w14:paraId="50D2982D"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985</w:t>
            </w:r>
          </w:p>
        </w:tc>
        <w:tc>
          <w:tcPr>
            <w:tcW w:w="1194" w:type="dxa"/>
            <w:noWrap/>
            <w:vAlign w:val="center"/>
            <w:hideMark/>
          </w:tcPr>
          <w:p w14:paraId="3A24C792"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362</w:t>
            </w:r>
          </w:p>
        </w:tc>
        <w:tc>
          <w:tcPr>
            <w:tcW w:w="1195" w:type="dxa"/>
            <w:noWrap/>
            <w:vAlign w:val="center"/>
            <w:hideMark/>
          </w:tcPr>
          <w:p w14:paraId="300901FC"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1988</w:t>
            </w:r>
          </w:p>
        </w:tc>
        <w:tc>
          <w:tcPr>
            <w:tcW w:w="1509" w:type="dxa"/>
            <w:noWrap/>
            <w:vAlign w:val="center"/>
            <w:hideMark/>
          </w:tcPr>
          <w:p w14:paraId="649DE122"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Exploration</w:t>
            </w:r>
          </w:p>
        </w:tc>
      </w:tr>
      <w:tr w:rsidR="006B0215" w:rsidRPr="001F7C27" w14:paraId="5031FBE2" w14:textId="77777777" w:rsidTr="001F7C27">
        <w:trPr>
          <w:trHeight w:val="30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0BE4D674" w14:textId="77777777" w:rsidR="006B0215" w:rsidRPr="001F7C27" w:rsidRDefault="006B0215" w:rsidP="001F7C27">
            <w:pPr>
              <w:jc w:val="center"/>
              <w:rPr>
                <w:lang w:val="en-US"/>
              </w:rPr>
            </w:pPr>
            <w:r w:rsidRPr="001F7C27">
              <w:rPr>
                <w:lang w:val="en-US"/>
              </w:rPr>
              <w:t>20</w:t>
            </w:r>
          </w:p>
        </w:tc>
        <w:tc>
          <w:tcPr>
            <w:tcW w:w="1276" w:type="dxa"/>
            <w:noWrap/>
            <w:vAlign w:val="center"/>
            <w:hideMark/>
          </w:tcPr>
          <w:p w14:paraId="6503E333"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30/01f-8</w:t>
            </w:r>
          </w:p>
        </w:tc>
        <w:tc>
          <w:tcPr>
            <w:tcW w:w="1275" w:type="dxa"/>
            <w:noWrap/>
            <w:vAlign w:val="center"/>
            <w:hideMark/>
          </w:tcPr>
          <w:p w14:paraId="61300B2B"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56.954942</w:t>
            </w:r>
          </w:p>
        </w:tc>
        <w:tc>
          <w:tcPr>
            <w:tcW w:w="1276" w:type="dxa"/>
            <w:noWrap/>
            <w:vAlign w:val="center"/>
            <w:hideMark/>
          </w:tcPr>
          <w:p w14:paraId="0B296331"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2.049750</w:t>
            </w:r>
          </w:p>
        </w:tc>
        <w:tc>
          <w:tcPr>
            <w:tcW w:w="992" w:type="dxa"/>
            <w:noWrap/>
            <w:vAlign w:val="center"/>
            <w:hideMark/>
          </w:tcPr>
          <w:p w14:paraId="4DCEF7DC"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POS518</w:t>
            </w:r>
          </w:p>
        </w:tc>
        <w:tc>
          <w:tcPr>
            <w:tcW w:w="851" w:type="dxa"/>
            <w:vAlign w:val="center"/>
            <w:hideMark/>
          </w:tcPr>
          <w:p w14:paraId="1807A172"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p>
        </w:tc>
        <w:tc>
          <w:tcPr>
            <w:tcW w:w="1559" w:type="dxa"/>
            <w:noWrap/>
            <w:vAlign w:val="center"/>
            <w:hideMark/>
          </w:tcPr>
          <w:p w14:paraId="77C942D1"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w:t>
            </w:r>
          </w:p>
        </w:tc>
        <w:tc>
          <w:tcPr>
            <w:tcW w:w="1668" w:type="dxa"/>
            <w:noWrap/>
            <w:vAlign w:val="center"/>
            <w:hideMark/>
          </w:tcPr>
          <w:p w14:paraId="7F1532CC"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r w:rsidR="000338CA">
              <w:rPr>
                <w:lang w:val="en-US"/>
              </w:rPr>
              <w:t>,</w:t>
            </w:r>
            <w:r w:rsidRPr="001F7C27">
              <w:rPr>
                <w:lang w:val="en-US"/>
              </w:rPr>
              <w:t>027</w:t>
            </w:r>
          </w:p>
        </w:tc>
        <w:tc>
          <w:tcPr>
            <w:tcW w:w="1194" w:type="dxa"/>
            <w:noWrap/>
            <w:vAlign w:val="center"/>
            <w:hideMark/>
          </w:tcPr>
          <w:p w14:paraId="6B4ACB72"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183</w:t>
            </w:r>
          </w:p>
        </w:tc>
        <w:tc>
          <w:tcPr>
            <w:tcW w:w="1195" w:type="dxa"/>
            <w:noWrap/>
            <w:vAlign w:val="center"/>
            <w:hideMark/>
          </w:tcPr>
          <w:p w14:paraId="2F6BC0B0"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1991</w:t>
            </w:r>
          </w:p>
        </w:tc>
        <w:tc>
          <w:tcPr>
            <w:tcW w:w="1509" w:type="dxa"/>
            <w:noWrap/>
            <w:vAlign w:val="center"/>
            <w:hideMark/>
          </w:tcPr>
          <w:p w14:paraId="53CBE58C"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Exploration</w:t>
            </w:r>
          </w:p>
        </w:tc>
      </w:tr>
      <w:tr w:rsidR="006B0215" w:rsidRPr="001F7C27" w14:paraId="4E64C1EA" w14:textId="77777777" w:rsidTr="001F7C27">
        <w:trPr>
          <w:trHeight w:val="30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2898E6A5" w14:textId="77777777" w:rsidR="006B0215" w:rsidRPr="001F7C27" w:rsidRDefault="006B0215" w:rsidP="001F7C27">
            <w:pPr>
              <w:jc w:val="center"/>
              <w:rPr>
                <w:lang w:val="en-US"/>
              </w:rPr>
            </w:pPr>
            <w:r w:rsidRPr="001F7C27">
              <w:rPr>
                <w:lang w:val="en-US"/>
              </w:rPr>
              <w:lastRenderedPageBreak/>
              <w:t>21</w:t>
            </w:r>
          </w:p>
        </w:tc>
        <w:tc>
          <w:tcPr>
            <w:tcW w:w="1276" w:type="dxa"/>
            <w:noWrap/>
            <w:vAlign w:val="center"/>
            <w:hideMark/>
          </w:tcPr>
          <w:p w14:paraId="0CD4FDBE"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20/10-2</w:t>
            </w:r>
          </w:p>
        </w:tc>
        <w:tc>
          <w:tcPr>
            <w:tcW w:w="1275" w:type="dxa"/>
            <w:noWrap/>
            <w:vAlign w:val="center"/>
            <w:hideMark/>
          </w:tcPr>
          <w:p w14:paraId="62172588"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57.668590</w:t>
            </w:r>
          </w:p>
        </w:tc>
        <w:tc>
          <w:tcPr>
            <w:tcW w:w="1276" w:type="dxa"/>
            <w:noWrap/>
            <w:vAlign w:val="center"/>
            <w:hideMark/>
          </w:tcPr>
          <w:p w14:paraId="2D07C57F"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-0.146838</w:t>
            </w:r>
          </w:p>
        </w:tc>
        <w:tc>
          <w:tcPr>
            <w:tcW w:w="992" w:type="dxa"/>
            <w:noWrap/>
            <w:vAlign w:val="center"/>
            <w:hideMark/>
          </w:tcPr>
          <w:p w14:paraId="1E3072FA"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POS534</w:t>
            </w:r>
          </w:p>
        </w:tc>
        <w:tc>
          <w:tcPr>
            <w:tcW w:w="851" w:type="dxa"/>
            <w:noWrap/>
            <w:vAlign w:val="center"/>
            <w:hideMark/>
          </w:tcPr>
          <w:p w14:paraId="43B7B27E"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w:t>
            </w:r>
          </w:p>
        </w:tc>
        <w:tc>
          <w:tcPr>
            <w:tcW w:w="1559" w:type="dxa"/>
            <w:noWrap/>
            <w:vAlign w:val="center"/>
            <w:hideMark/>
          </w:tcPr>
          <w:p w14:paraId="79476529"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r w:rsidR="000338CA">
              <w:rPr>
                <w:lang w:val="en-US"/>
              </w:rPr>
              <w:t>,</w:t>
            </w:r>
            <w:r w:rsidRPr="001F7C27">
              <w:rPr>
                <w:lang w:val="en-US"/>
              </w:rPr>
              <w:t>040</w:t>
            </w:r>
          </w:p>
        </w:tc>
        <w:tc>
          <w:tcPr>
            <w:tcW w:w="1668" w:type="dxa"/>
            <w:noWrap/>
            <w:vAlign w:val="center"/>
            <w:hideMark/>
          </w:tcPr>
          <w:p w14:paraId="4300CA7C"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r w:rsidR="000338CA">
              <w:rPr>
                <w:lang w:val="en-US"/>
              </w:rPr>
              <w:t>,</w:t>
            </w:r>
            <w:r w:rsidRPr="001F7C27">
              <w:rPr>
                <w:lang w:val="en-US"/>
              </w:rPr>
              <w:t>025</w:t>
            </w:r>
          </w:p>
        </w:tc>
        <w:tc>
          <w:tcPr>
            <w:tcW w:w="1194" w:type="dxa"/>
            <w:noWrap/>
            <w:vAlign w:val="center"/>
            <w:hideMark/>
          </w:tcPr>
          <w:p w14:paraId="1064C2CD"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156</w:t>
            </w:r>
          </w:p>
        </w:tc>
        <w:tc>
          <w:tcPr>
            <w:tcW w:w="1195" w:type="dxa"/>
            <w:noWrap/>
            <w:vAlign w:val="center"/>
            <w:hideMark/>
          </w:tcPr>
          <w:p w14:paraId="0491FE74"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1976</w:t>
            </w:r>
          </w:p>
        </w:tc>
        <w:tc>
          <w:tcPr>
            <w:tcW w:w="1509" w:type="dxa"/>
            <w:noWrap/>
            <w:vAlign w:val="center"/>
            <w:hideMark/>
          </w:tcPr>
          <w:p w14:paraId="6FDB62A8"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Appraisal</w:t>
            </w:r>
          </w:p>
        </w:tc>
      </w:tr>
      <w:tr w:rsidR="006B0215" w:rsidRPr="001F7C27" w14:paraId="67427719" w14:textId="77777777" w:rsidTr="001F7C27">
        <w:trPr>
          <w:trHeight w:val="30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0A7003A8" w14:textId="77777777" w:rsidR="006B0215" w:rsidRPr="001F7C27" w:rsidRDefault="006B0215" w:rsidP="001F7C27">
            <w:pPr>
              <w:jc w:val="center"/>
              <w:rPr>
                <w:lang w:val="en-US"/>
              </w:rPr>
            </w:pPr>
            <w:r w:rsidRPr="001F7C27">
              <w:rPr>
                <w:lang w:val="en-US"/>
              </w:rPr>
              <w:t>22</w:t>
            </w:r>
          </w:p>
        </w:tc>
        <w:tc>
          <w:tcPr>
            <w:tcW w:w="1276" w:type="dxa"/>
            <w:noWrap/>
            <w:vAlign w:val="center"/>
            <w:hideMark/>
          </w:tcPr>
          <w:p w14:paraId="0648E8C0"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20/10b-4</w:t>
            </w:r>
          </w:p>
        </w:tc>
        <w:tc>
          <w:tcPr>
            <w:tcW w:w="1275" w:type="dxa"/>
            <w:noWrap/>
            <w:vAlign w:val="center"/>
            <w:hideMark/>
          </w:tcPr>
          <w:p w14:paraId="3615C160"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57.681923</w:t>
            </w:r>
          </w:p>
        </w:tc>
        <w:tc>
          <w:tcPr>
            <w:tcW w:w="1276" w:type="dxa"/>
            <w:noWrap/>
            <w:vAlign w:val="center"/>
            <w:hideMark/>
          </w:tcPr>
          <w:p w14:paraId="7BA85F7B"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-0.145130</w:t>
            </w:r>
          </w:p>
        </w:tc>
        <w:tc>
          <w:tcPr>
            <w:tcW w:w="992" w:type="dxa"/>
            <w:noWrap/>
            <w:vAlign w:val="center"/>
            <w:hideMark/>
          </w:tcPr>
          <w:p w14:paraId="0563E933"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POS534</w:t>
            </w:r>
          </w:p>
        </w:tc>
        <w:tc>
          <w:tcPr>
            <w:tcW w:w="851" w:type="dxa"/>
            <w:noWrap/>
            <w:vAlign w:val="center"/>
            <w:hideMark/>
          </w:tcPr>
          <w:p w14:paraId="64F5F236"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w:t>
            </w:r>
          </w:p>
        </w:tc>
        <w:tc>
          <w:tcPr>
            <w:tcW w:w="1559" w:type="dxa"/>
            <w:noWrap/>
            <w:vAlign w:val="center"/>
            <w:hideMark/>
          </w:tcPr>
          <w:p w14:paraId="4A59F3A8"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810</w:t>
            </w:r>
          </w:p>
        </w:tc>
        <w:tc>
          <w:tcPr>
            <w:tcW w:w="1668" w:type="dxa"/>
            <w:noWrap/>
            <w:vAlign w:val="center"/>
            <w:hideMark/>
          </w:tcPr>
          <w:p w14:paraId="77E55F67"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879</w:t>
            </w:r>
          </w:p>
        </w:tc>
        <w:tc>
          <w:tcPr>
            <w:tcW w:w="1194" w:type="dxa"/>
            <w:noWrap/>
            <w:vAlign w:val="center"/>
            <w:hideMark/>
          </w:tcPr>
          <w:p w14:paraId="3589D76C"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124</w:t>
            </w:r>
          </w:p>
        </w:tc>
        <w:tc>
          <w:tcPr>
            <w:tcW w:w="1195" w:type="dxa"/>
            <w:noWrap/>
            <w:vAlign w:val="center"/>
            <w:hideMark/>
          </w:tcPr>
          <w:p w14:paraId="041A1E62"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1997</w:t>
            </w:r>
          </w:p>
        </w:tc>
        <w:tc>
          <w:tcPr>
            <w:tcW w:w="1509" w:type="dxa"/>
            <w:noWrap/>
            <w:vAlign w:val="center"/>
            <w:hideMark/>
          </w:tcPr>
          <w:p w14:paraId="790C4866"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Exploration</w:t>
            </w:r>
          </w:p>
        </w:tc>
      </w:tr>
      <w:tr w:rsidR="006B0215" w:rsidRPr="001F7C27" w14:paraId="2F21354B" w14:textId="77777777" w:rsidTr="001F7C27">
        <w:trPr>
          <w:trHeight w:val="30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7BDFF8A2" w14:textId="77777777" w:rsidR="006B0215" w:rsidRPr="001F7C27" w:rsidRDefault="006B0215" w:rsidP="001F7C27">
            <w:pPr>
              <w:jc w:val="center"/>
              <w:rPr>
                <w:lang w:val="en-US"/>
              </w:rPr>
            </w:pPr>
            <w:r w:rsidRPr="001F7C27">
              <w:rPr>
                <w:lang w:val="en-US"/>
              </w:rPr>
              <w:t>23</w:t>
            </w:r>
          </w:p>
        </w:tc>
        <w:tc>
          <w:tcPr>
            <w:tcW w:w="1276" w:type="dxa"/>
            <w:noWrap/>
            <w:vAlign w:val="center"/>
            <w:hideMark/>
          </w:tcPr>
          <w:p w14:paraId="5A525709"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20/15-1</w:t>
            </w:r>
          </w:p>
        </w:tc>
        <w:tc>
          <w:tcPr>
            <w:tcW w:w="1275" w:type="dxa"/>
            <w:noWrap/>
            <w:vAlign w:val="center"/>
            <w:hideMark/>
          </w:tcPr>
          <w:p w14:paraId="23E1DB99"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57.560452</w:t>
            </w:r>
          </w:p>
        </w:tc>
        <w:tc>
          <w:tcPr>
            <w:tcW w:w="1276" w:type="dxa"/>
            <w:noWrap/>
            <w:vAlign w:val="center"/>
            <w:hideMark/>
          </w:tcPr>
          <w:p w14:paraId="2AB24291"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-0.076122</w:t>
            </w:r>
          </w:p>
        </w:tc>
        <w:tc>
          <w:tcPr>
            <w:tcW w:w="992" w:type="dxa"/>
            <w:noWrap/>
            <w:vAlign w:val="center"/>
            <w:hideMark/>
          </w:tcPr>
          <w:p w14:paraId="13B0812E"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POS534</w:t>
            </w:r>
          </w:p>
        </w:tc>
        <w:tc>
          <w:tcPr>
            <w:tcW w:w="851" w:type="dxa"/>
            <w:noWrap/>
            <w:vAlign w:val="center"/>
            <w:hideMark/>
          </w:tcPr>
          <w:p w14:paraId="755886A4"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p>
        </w:tc>
        <w:tc>
          <w:tcPr>
            <w:tcW w:w="1559" w:type="dxa"/>
            <w:noWrap/>
            <w:vAlign w:val="center"/>
            <w:hideMark/>
          </w:tcPr>
          <w:p w14:paraId="603245FA"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310</w:t>
            </w:r>
          </w:p>
        </w:tc>
        <w:tc>
          <w:tcPr>
            <w:tcW w:w="1668" w:type="dxa"/>
            <w:noWrap/>
            <w:vAlign w:val="center"/>
            <w:hideMark/>
          </w:tcPr>
          <w:p w14:paraId="03B3602A"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917</w:t>
            </w:r>
          </w:p>
        </w:tc>
        <w:tc>
          <w:tcPr>
            <w:tcW w:w="1194" w:type="dxa"/>
            <w:noWrap/>
            <w:vAlign w:val="center"/>
            <w:hideMark/>
          </w:tcPr>
          <w:p w14:paraId="137CE4A8"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217</w:t>
            </w:r>
          </w:p>
        </w:tc>
        <w:tc>
          <w:tcPr>
            <w:tcW w:w="1195" w:type="dxa"/>
            <w:noWrap/>
            <w:vAlign w:val="center"/>
            <w:hideMark/>
          </w:tcPr>
          <w:p w14:paraId="395CB9C1"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1985</w:t>
            </w:r>
          </w:p>
        </w:tc>
        <w:tc>
          <w:tcPr>
            <w:tcW w:w="1509" w:type="dxa"/>
            <w:noWrap/>
            <w:vAlign w:val="center"/>
            <w:hideMark/>
          </w:tcPr>
          <w:p w14:paraId="354EE7D9"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Exploration</w:t>
            </w:r>
          </w:p>
        </w:tc>
      </w:tr>
      <w:tr w:rsidR="006B0215" w:rsidRPr="001F7C27" w14:paraId="605CDEF4" w14:textId="77777777" w:rsidTr="001F7C27">
        <w:trPr>
          <w:trHeight w:val="30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28064056" w14:textId="77777777" w:rsidR="006B0215" w:rsidRPr="001F7C27" w:rsidRDefault="006B0215" w:rsidP="001F7C27">
            <w:pPr>
              <w:jc w:val="center"/>
              <w:rPr>
                <w:lang w:val="en-US"/>
              </w:rPr>
            </w:pPr>
            <w:r w:rsidRPr="001F7C27">
              <w:rPr>
                <w:lang w:val="en-US"/>
              </w:rPr>
              <w:t>24</w:t>
            </w:r>
          </w:p>
        </w:tc>
        <w:tc>
          <w:tcPr>
            <w:tcW w:w="1276" w:type="dxa"/>
            <w:noWrap/>
            <w:vAlign w:val="center"/>
            <w:hideMark/>
          </w:tcPr>
          <w:p w14:paraId="12DEDEAA"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21/06-1</w:t>
            </w:r>
          </w:p>
        </w:tc>
        <w:tc>
          <w:tcPr>
            <w:tcW w:w="1275" w:type="dxa"/>
            <w:noWrap/>
            <w:vAlign w:val="center"/>
            <w:hideMark/>
          </w:tcPr>
          <w:p w14:paraId="0B10D4D0"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57.826023</w:t>
            </w:r>
          </w:p>
        </w:tc>
        <w:tc>
          <w:tcPr>
            <w:tcW w:w="1276" w:type="dxa"/>
            <w:noWrap/>
            <w:vAlign w:val="center"/>
            <w:hideMark/>
          </w:tcPr>
          <w:p w14:paraId="1FC0D3C1"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0.108633</w:t>
            </w:r>
          </w:p>
        </w:tc>
        <w:tc>
          <w:tcPr>
            <w:tcW w:w="992" w:type="dxa"/>
            <w:noWrap/>
            <w:vAlign w:val="center"/>
            <w:hideMark/>
          </w:tcPr>
          <w:p w14:paraId="438862B0"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POS534</w:t>
            </w:r>
          </w:p>
        </w:tc>
        <w:tc>
          <w:tcPr>
            <w:tcW w:w="851" w:type="dxa"/>
            <w:noWrap/>
            <w:vAlign w:val="center"/>
            <w:hideMark/>
          </w:tcPr>
          <w:p w14:paraId="623ED007"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p>
        </w:tc>
        <w:tc>
          <w:tcPr>
            <w:tcW w:w="1559" w:type="dxa"/>
            <w:noWrap/>
            <w:vAlign w:val="center"/>
            <w:hideMark/>
          </w:tcPr>
          <w:p w14:paraId="1EBF916F"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35</w:t>
            </w:r>
          </w:p>
        </w:tc>
        <w:tc>
          <w:tcPr>
            <w:tcW w:w="1668" w:type="dxa"/>
            <w:noWrap/>
            <w:vAlign w:val="center"/>
            <w:hideMark/>
          </w:tcPr>
          <w:p w14:paraId="363B1096"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882</w:t>
            </w:r>
          </w:p>
        </w:tc>
        <w:tc>
          <w:tcPr>
            <w:tcW w:w="1194" w:type="dxa"/>
            <w:noWrap/>
            <w:vAlign w:val="center"/>
            <w:hideMark/>
          </w:tcPr>
          <w:p w14:paraId="12F82C5A"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247</w:t>
            </w:r>
          </w:p>
        </w:tc>
        <w:tc>
          <w:tcPr>
            <w:tcW w:w="1195" w:type="dxa"/>
            <w:noWrap/>
            <w:vAlign w:val="center"/>
            <w:hideMark/>
          </w:tcPr>
          <w:p w14:paraId="55CA34B6"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1977</w:t>
            </w:r>
          </w:p>
        </w:tc>
        <w:tc>
          <w:tcPr>
            <w:tcW w:w="1509" w:type="dxa"/>
            <w:noWrap/>
            <w:vAlign w:val="center"/>
            <w:hideMark/>
          </w:tcPr>
          <w:p w14:paraId="495516EA"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Appraisal</w:t>
            </w:r>
          </w:p>
        </w:tc>
      </w:tr>
      <w:tr w:rsidR="006B0215" w:rsidRPr="001F7C27" w14:paraId="5B495FB9" w14:textId="77777777" w:rsidTr="001F7C27">
        <w:trPr>
          <w:trHeight w:val="30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65E22F93" w14:textId="77777777" w:rsidR="006B0215" w:rsidRPr="001F7C27" w:rsidRDefault="006B0215" w:rsidP="001F7C27">
            <w:pPr>
              <w:jc w:val="center"/>
              <w:rPr>
                <w:lang w:val="en-US"/>
              </w:rPr>
            </w:pPr>
            <w:r w:rsidRPr="001F7C27">
              <w:rPr>
                <w:lang w:val="en-US"/>
              </w:rPr>
              <w:t>25</w:t>
            </w:r>
          </w:p>
        </w:tc>
        <w:tc>
          <w:tcPr>
            <w:tcW w:w="1276" w:type="dxa"/>
            <w:noWrap/>
            <w:vAlign w:val="center"/>
            <w:hideMark/>
          </w:tcPr>
          <w:p w14:paraId="3147FAB0"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21/06-2</w:t>
            </w:r>
          </w:p>
        </w:tc>
        <w:tc>
          <w:tcPr>
            <w:tcW w:w="1275" w:type="dxa"/>
            <w:noWrap/>
            <w:vAlign w:val="center"/>
            <w:hideMark/>
          </w:tcPr>
          <w:p w14:paraId="3168F513"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57.804332</w:t>
            </w:r>
          </w:p>
        </w:tc>
        <w:tc>
          <w:tcPr>
            <w:tcW w:w="1276" w:type="dxa"/>
            <w:noWrap/>
            <w:vAlign w:val="center"/>
            <w:hideMark/>
          </w:tcPr>
          <w:p w14:paraId="228EAA27"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0.000688</w:t>
            </w:r>
          </w:p>
        </w:tc>
        <w:tc>
          <w:tcPr>
            <w:tcW w:w="992" w:type="dxa"/>
            <w:noWrap/>
            <w:vAlign w:val="center"/>
            <w:hideMark/>
          </w:tcPr>
          <w:p w14:paraId="5622623F"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POS534</w:t>
            </w:r>
          </w:p>
        </w:tc>
        <w:tc>
          <w:tcPr>
            <w:tcW w:w="851" w:type="dxa"/>
            <w:noWrap/>
            <w:vAlign w:val="center"/>
            <w:hideMark/>
          </w:tcPr>
          <w:p w14:paraId="0020010E"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p>
        </w:tc>
        <w:tc>
          <w:tcPr>
            <w:tcW w:w="1559" w:type="dxa"/>
            <w:noWrap/>
            <w:vAlign w:val="center"/>
            <w:hideMark/>
          </w:tcPr>
          <w:p w14:paraId="66D5145B"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w:t>
            </w:r>
          </w:p>
        </w:tc>
        <w:tc>
          <w:tcPr>
            <w:tcW w:w="1668" w:type="dxa"/>
            <w:noWrap/>
            <w:vAlign w:val="center"/>
            <w:hideMark/>
          </w:tcPr>
          <w:p w14:paraId="177ACF96"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907</w:t>
            </w:r>
          </w:p>
        </w:tc>
        <w:tc>
          <w:tcPr>
            <w:tcW w:w="1194" w:type="dxa"/>
            <w:noWrap/>
            <w:vAlign w:val="center"/>
            <w:hideMark/>
          </w:tcPr>
          <w:p w14:paraId="5D7A7E43"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224</w:t>
            </w:r>
          </w:p>
        </w:tc>
        <w:tc>
          <w:tcPr>
            <w:tcW w:w="1195" w:type="dxa"/>
            <w:noWrap/>
            <w:vAlign w:val="center"/>
            <w:hideMark/>
          </w:tcPr>
          <w:p w14:paraId="3F4AC933"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1977</w:t>
            </w:r>
          </w:p>
        </w:tc>
        <w:tc>
          <w:tcPr>
            <w:tcW w:w="1509" w:type="dxa"/>
            <w:noWrap/>
            <w:vAlign w:val="center"/>
            <w:hideMark/>
          </w:tcPr>
          <w:p w14:paraId="331582D8"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Appraisal</w:t>
            </w:r>
          </w:p>
        </w:tc>
      </w:tr>
      <w:tr w:rsidR="006B0215" w:rsidRPr="001F7C27" w14:paraId="08568D3D" w14:textId="77777777" w:rsidTr="001F7C27">
        <w:trPr>
          <w:trHeight w:val="30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28EA3272" w14:textId="77777777" w:rsidR="006B0215" w:rsidRPr="001F7C27" w:rsidRDefault="006B0215" w:rsidP="001F7C27">
            <w:pPr>
              <w:jc w:val="center"/>
              <w:rPr>
                <w:lang w:val="en-US"/>
              </w:rPr>
            </w:pPr>
            <w:r w:rsidRPr="001F7C27">
              <w:rPr>
                <w:lang w:val="en-US"/>
              </w:rPr>
              <w:t>26</w:t>
            </w:r>
          </w:p>
        </w:tc>
        <w:tc>
          <w:tcPr>
            <w:tcW w:w="1276" w:type="dxa"/>
            <w:noWrap/>
            <w:vAlign w:val="center"/>
            <w:hideMark/>
          </w:tcPr>
          <w:p w14:paraId="3B9E0B04"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21/06a-3</w:t>
            </w:r>
          </w:p>
        </w:tc>
        <w:tc>
          <w:tcPr>
            <w:tcW w:w="1275" w:type="dxa"/>
            <w:noWrap/>
            <w:vAlign w:val="center"/>
            <w:hideMark/>
          </w:tcPr>
          <w:p w14:paraId="39197CDC"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57.778930</w:t>
            </w:r>
          </w:p>
        </w:tc>
        <w:tc>
          <w:tcPr>
            <w:tcW w:w="1276" w:type="dxa"/>
            <w:noWrap/>
            <w:vAlign w:val="center"/>
            <w:hideMark/>
          </w:tcPr>
          <w:p w14:paraId="21D7C6AF"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0.071013</w:t>
            </w:r>
          </w:p>
        </w:tc>
        <w:tc>
          <w:tcPr>
            <w:tcW w:w="992" w:type="dxa"/>
            <w:noWrap/>
            <w:vAlign w:val="center"/>
            <w:hideMark/>
          </w:tcPr>
          <w:p w14:paraId="6DEDFB57"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POS534</w:t>
            </w:r>
          </w:p>
        </w:tc>
        <w:tc>
          <w:tcPr>
            <w:tcW w:w="851" w:type="dxa"/>
            <w:noWrap/>
            <w:vAlign w:val="center"/>
            <w:hideMark/>
          </w:tcPr>
          <w:p w14:paraId="5DD03BA7"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p>
        </w:tc>
        <w:tc>
          <w:tcPr>
            <w:tcW w:w="1559" w:type="dxa"/>
            <w:noWrap/>
            <w:vAlign w:val="center"/>
            <w:hideMark/>
          </w:tcPr>
          <w:p w14:paraId="188D6A09"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w:t>
            </w:r>
          </w:p>
        </w:tc>
        <w:tc>
          <w:tcPr>
            <w:tcW w:w="1668" w:type="dxa"/>
            <w:noWrap/>
            <w:vAlign w:val="center"/>
            <w:hideMark/>
          </w:tcPr>
          <w:p w14:paraId="0429921F"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r w:rsidR="000338CA">
              <w:rPr>
                <w:lang w:val="en-US"/>
              </w:rPr>
              <w:t>,</w:t>
            </w:r>
            <w:r w:rsidRPr="001F7C27">
              <w:rPr>
                <w:lang w:val="en-US"/>
              </w:rPr>
              <w:t>086</w:t>
            </w:r>
          </w:p>
        </w:tc>
        <w:tc>
          <w:tcPr>
            <w:tcW w:w="1194" w:type="dxa"/>
            <w:noWrap/>
            <w:vAlign w:val="center"/>
            <w:hideMark/>
          </w:tcPr>
          <w:p w14:paraId="49D7613D"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330</w:t>
            </w:r>
          </w:p>
        </w:tc>
        <w:tc>
          <w:tcPr>
            <w:tcW w:w="1195" w:type="dxa"/>
            <w:noWrap/>
            <w:vAlign w:val="center"/>
            <w:hideMark/>
          </w:tcPr>
          <w:p w14:paraId="66BA40EB"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1989</w:t>
            </w:r>
          </w:p>
        </w:tc>
        <w:tc>
          <w:tcPr>
            <w:tcW w:w="1509" w:type="dxa"/>
            <w:noWrap/>
            <w:vAlign w:val="center"/>
            <w:hideMark/>
          </w:tcPr>
          <w:p w14:paraId="12595675"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Exploration</w:t>
            </w:r>
          </w:p>
        </w:tc>
      </w:tr>
      <w:tr w:rsidR="006B0215" w:rsidRPr="001F7C27" w14:paraId="7FA462E4" w14:textId="77777777" w:rsidTr="001F7C27">
        <w:trPr>
          <w:trHeight w:val="30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7B75229E" w14:textId="77777777" w:rsidR="006B0215" w:rsidRPr="001F7C27" w:rsidRDefault="006B0215" w:rsidP="001F7C27">
            <w:pPr>
              <w:jc w:val="center"/>
              <w:rPr>
                <w:lang w:val="en-US"/>
              </w:rPr>
            </w:pPr>
            <w:r w:rsidRPr="001F7C27">
              <w:rPr>
                <w:lang w:val="en-US"/>
              </w:rPr>
              <w:t>27</w:t>
            </w:r>
          </w:p>
        </w:tc>
        <w:tc>
          <w:tcPr>
            <w:tcW w:w="1276" w:type="dxa"/>
            <w:noWrap/>
            <w:vAlign w:val="center"/>
            <w:hideMark/>
          </w:tcPr>
          <w:p w14:paraId="57BDEFD9"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21/06b-6</w:t>
            </w:r>
          </w:p>
        </w:tc>
        <w:tc>
          <w:tcPr>
            <w:tcW w:w="1275" w:type="dxa"/>
            <w:noWrap/>
            <w:vAlign w:val="center"/>
            <w:hideMark/>
          </w:tcPr>
          <w:p w14:paraId="2CA739C4"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57.768707</w:t>
            </w:r>
          </w:p>
        </w:tc>
        <w:tc>
          <w:tcPr>
            <w:tcW w:w="1276" w:type="dxa"/>
            <w:noWrap/>
            <w:vAlign w:val="center"/>
            <w:hideMark/>
          </w:tcPr>
          <w:p w14:paraId="265FD731"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0.052362</w:t>
            </w:r>
          </w:p>
        </w:tc>
        <w:tc>
          <w:tcPr>
            <w:tcW w:w="992" w:type="dxa"/>
            <w:noWrap/>
            <w:vAlign w:val="center"/>
            <w:hideMark/>
          </w:tcPr>
          <w:p w14:paraId="45CF351D"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POS534</w:t>
            </w:r>
          </w:p>
        </w:tc>
        <w:tc>
          <w:tcPr>
            <w:tcW w:w="851" w:type="dxa"/>
            <w:noWrap/>
            <w:vAlign w:val="center"/>
            <w:hideMark/>
          </w:tcPr>
          <w:p w14:paraId="393569DC"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w:t>
            </w:r>
          </w:p>
        </w:tc>
        <w:tc>
          <w:tcPr>
            <w:tcW w:w="1559" w:type="dxa"/>
            <w:noWrap/>
            <w:vAlign w:val="center"/>
            <w:hideMark/>
          </w:tcPr>
          <w:p w14:paraId="512AEBF8"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620</w:t>
            </w:r>
          </w:p>
        </w:tc>
        <w:tc>
          <w:tcPr>
            <w:tcW w:w="1668" w:type="dxa"/>
            <w:noWrap/>
            <w:vAlign w:val="center"/>
            <w:hideMark/>
          </w:tcPr>
          <w:p w14:paraId="76AB7B22"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651</w:t>
            </w:r>
          </w:p>
        </w:tc>
        <w:tc>
          <w:tcPr>
            <w:tcW w:w="1194" w:type="dxa"/>
            <w:noWrap/>
            <w:vAlign w:val="center"/>
            <w:hideMark/>
          </w:tcPr>
          <w:p w14:paraId="2B9FB2BA"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219</w:t>
            </w:r>
          </w:p>
        </w:tc>
        <w:tc>
          <w:tcPr>
            <w:tcW w:w="1195" w:type="dxa"/>
            <w:noWrap/>
            <w:vAlign w:val="center"/>
            <w:hideMark/>
          </w:tcPr>
          <w:p w14:paraId="28984849"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2005</w:t>
            </w:r>
          </w:p>
        </w:tc>
        <w:tc>
          <w:tcPr>
            <w:tcW w:w="1509" w:type="dxa"/>
            <w:noWrap/>
            <w:vAlign w:val="center"/>
            <w:hideMark/>
          </w:tcPr>
          <w:p w14:paraId="7519F3A1"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Exploration</w:t>
            </w:r>
          </w:p>
        </w:tc>
      </w:tr>
      <w:tr w:rsidR="006B0215" w:rsidRPr="001F7C27" w14:paraId="17D76D2B" w14:textId="77777777" w:rsidTr="001F7C27">
        <w:trPr>
          <w:trHeight w:val="30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6072CB53" w14:textId="77777777" w:rsidR="006B0215" w:rsidRPr="001F7C27" w:rsidRDefault="006B0215" w:rsidP="001F7C27">
            <w:pPr>
              <w:jc w:val="center"/>
              <w:rPr>
                <w:lang w:val="en-US"/>
              </w:rPr>
            </w:pPr>
            <w:r w:rsidRPr="001F7C27">
              <w:rPr>
                <w:lang w:val="en-US"/>
              </w:rPr>
              <w:t>28</w:t>
            </w:r>
          </w:p>
        </w:tc>
        <w:tc>
          <w:tcPr>
            <w:tcW w:w="1276" w:type="dxa"/>
            <w:noWrap/>
            <w:vAlign w:val="center"/>
            <w:hideMark/>
          </w:tcPr>
          <w:p w14:paraId="2EEF0ACA"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21/08-2</w:t>
            </w:r>
          </w:p>
        </w:tc>
        <w:tc>
          <w:tcPr>
            <w:tcW w:w="1275" w:type="dxa"/>
            <w:noWrap/>
            <w:vAlign w:val="center"/>
            <w:hideMark/>
          </w:tcPr>
          <w:p w14:paraId="237DC6D8"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57.750513</w:t>
            </w:r>
          </w:p>
        </w:tc>
        <w:tc>
          <w:tcPr>
            <w:tcW w:w="1276" w:type="dxa"/>
            <w:noWrap/>
            <w:vAlign w:val="center"/>
            <w:hideMark/>
          </w:tcPr>
          <w:p w14:paraId="2B420FAE"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0.405838</w:t>
            </w:r>
          </w:p>
        </w:tc>
        <w:tc>
          <w:tcPr>
            <w:tcW w:w="992" w:type="dxa"/>
            <w:noWrap/>
            <w:vAlign w:val="center"/>
            <w:hideMark/>
          </w:tcPr>
          <w:p w14:paraId="20605D6E"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POS534</w:t>
            </w:r>
          </w:p>
        </w:tc>
        <w:tc>
          <w:tcPr>
            <w:tcW w:w="851" w:type="dxa"/>
            <w:noWrap/>
            <w:vAlign w:val="center"/>
            <w:hideMark/>
          </w:tcPr>
          <w:p w14:paraId="2BED08EC"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w:t>
            </w:r>
          </w:p>
        </w:tc>
        <w:tc>
          <w:tcPr>
            <w:tcW w:w="1559" w:type="dxa"/>
            <w:noWrap/>
            <w:vAlign w:val="center"/>
            <w:hideMark/>
          </w:tcPr>
          <w:p w14:paraId="3F7C15E8"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730</w:t>
            </w:r>
          </w:p>
        </w:tc>
        <w:tc>
          <w:tcPr>
            <w:tcW w:w="1668" w:type="dxa"/>
            <w:noWrap/>
            <w:vAlign w:val="center"/>
            <w:hideMark/>
          </w:tcPr>
          <w:p w14:paraId="16614CC3"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747</w:t>
            </w:r>
          </w:p>
        </w:tc>
        <w:tc>
          <w:tcPr>
            <w:tcW w:w="1194" w:type="dxa"/>
            <w:noWrap/>
            <w:vAlign w:val="center"/>
            <w:hideMark/>
          </w:tcPr>
          <w:p w14:paraId="2DCA8266"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111</w:t>
            </w:r>
          </w:p>
        </w:tc>
        <w:tc>
          <w:tcPr>
            <w:tcW w:w="1195" w:type="dxa"/>
            <w:noWrap/>
            <w:vAlign w:val="center"/>
            <w:hideMark/>
          </w:tcPr>
          <w:p w14:paraId="4CF94750"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1987</w:t>
            </w:r>
          </w:p>
        </w:tc>
        <w:tc>
          <w:tcPr>
            <w:tcW w:w="1509" w:type="dxa"/>
            <w:noWrap/>
            <w:vAlign w:val="center"/>
            <w:hideMark/>
          </w:tcPr>
          <w:p w14:paraId="1231B41D"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Exploration</w:t>
            </w:r>
          </w:p>
        </w:tc>
      </w:tr>
      <w:tr w:rsidR="006B0215" w:rsidRPr="001F7C27" w14:paraId="50111A65" w14:textId="77777777" w:rsidTr="001F7C27">
        <w:trPr>
          <w:trHeight w:val="30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3E83B9AD" w14:textId="77777777" w:rsidR="006B0215" w:rsidRPr="001F7C27" w:rsidRDefault="006B0215" w:rsidP="001F7C27">
            <w:pPr>
              <w:jc w:val="center"/>
              <w:rPr>
                <w:lang w:val="en-US"/>
              </w:rPr>
            </w:pPr>
            <w:r w:rsidRPr="001F7C27">
              <w:rPr>
                <w:lang w:val="en-US"/>
              </w:rPr>
              <w:t>29</w:t>
            </w:r>
          </w:p>
        </w:tc>
        <w:tc>
          <w:tcPr>
            <w:tcW w:w="1276" w:type="dxa"/>
            <w:noWrap/>
            <w:vAlign w:val="center"/>
            <w:hideMark/>
          </w:tcPr>
          <w:p w14:paraId="5E76FE62"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21/11-5</w:t>
            </w:r>
          </w:p>
        </w:tc>
        <w:tc>
          <w:tcPr>
            <w:tcW w:w="1275" w:type="dxa"/>
            <w:noWrap/>
            <w:vAlign w:val="center"/>
            <w:hideMark/>
          </w:tcPr>
          <w:p w14:paraId="1609DBF5"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57.520818</w:t>
            </w:r>
          </w:p>
        </w:tc>
        <w:tc>
          <w:tcPr>
            <w:tcW w:w="1276" w:type="dxa"/>
            <w:noWrap/>
            <w:vAlign w:val="center"/>
            <w:hideMark/>
          </w:tcPr>
          <w:p w14:paraId="1347FE21"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0.005042</w:t>
            </w:r>
          </w:p>
        </w:tc>
        <w:tc>
          <w:tcPr>
            <w:tcW w:w="992" w:type="dxa"/>
            <w:noWrap/>
            <w:vAlign w:val="center"/>
            <w:hideMark/>
          </w:tcPr>
          <w:p w14:paraId="4BECED56"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POS534</w:t>
            </w:r>
          </w:p>
        </w:tc>
        <w:tc>
          <w:tcPr>
            <w:tcW w:w="851" w:type="dxa"/>
            <w:noWrap/>
            <w:vAlign w:val="center"/>
            <w:hideMark/>
          </w:tcPr>
          <w:p w14:paraId="5B59E2AB"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p>
        </w:tc>
        <w:tc>
          <w:tcPr>
            <w:tcW w:w="1559" w:type="dxa"/>
            <w:noWrap/>
            <w:vAlign w:val="center"/>
            <w:hideMark/>
          </w:tcPr>
          <w:p w14:paraId="22599F93"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330</w:t>
            </w:r>
          </w:p>
        </w:tc>
        <w:tc>
          <w:tcPr>
            <w:tcW w:w="1668" w:type="dxa"/>
            <w:noWrap/>
            <w:vAlign w:val="center"/>
            <w:hideMark/>
          </w:tcPr>
          <w:p w14:paraId="634BA1FE"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668</w:t>
            </w:r>
          </w:p>
        </w:tc>
        <w:tc>
          <w:tcPr>
            <w:tcW w:w="1194" w:type="dxa"/>
            <w:noWrap/>
            <w:vAlign w:val="center"/>
            <w:hideMark/>
          </w:tcPr>
          <w:p w14:paraId="67927413"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177</w:t>
            </w:r>
          </w:p>
        </w:tc>
        <w:tc>
          <w:tcPr>
            <w:tcW w:w="1195" w:type="dxa"/>
            <w:noWrap/>
            <w:vAlign w:val="center"/>
            <w:hideMark/>
          </w:tcPr>
          <w:p w14:paraId="787BDED5"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1995</w:t>
            </w:r>
          </w:p>
        </w:tc>
        <w:tc>
          <w:tcPr>
            <w:tcW w:w="1509" w:type="dxa"/>
            <w:noWrap/>
            <w:vAlign w:val="center"/>
            <w:hideMark/>
          </w:tcPr>
          <w:p w14:paraId="43207ABA"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Exploration</w:t>
            </w:r>
          </w:p>
        </w:tc>
      </w:tr>
      <w:tr w:rsidR="006B0215" w:rsidRPr="001F7C27" w14:paraId="60076539" w14:textId="77777777" w:rsidTr="001F7C27">
        <w:trPr>
          <w:trHeight w:val="30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3B2E72F4" w14:textId="77777777" w:rsidR="006B0215" w:rsidRPr="001F7C27" w:rsidRDefault="006B0215" w:rsidP="001F7C27">
            <w:pPr>
              <w:jc w:val="center"/>
              <w:rPr>
                <w:lang w:val="en-US"/>
              </w:rPr>
            </w:pPr>
            <w:r w:rsidRPr="001F7C27">
              <w:rPr>
                <w:lang w:val="en-US"/>
              </w:rPr>
              <w:t>30</w:t>
            </w:r>
          </w:p>
        </w:tc>
        <w:tc>
          <w:tcPr>
            <w:tcW w:w="1276" w:type="dxa"/>
            <w:noWrap/>
            <w:vAlign w:val="center"/>
            <w:hideMark/>
          </w:tcPr>
          <w:p w14:paraId="7FFCC172"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21/12-1</w:t>
            </w:r>
          </w:p>
        </w:tc>
        <w:tc>
          <w:tcPr>
            <w:tcW w:w="1275" w:type="dxa"/>
            <w:noWrap/>
            <w:vAlign w:val="center"/>
            <w:hideMark/>
          </w:tcPr>
          <w:p w14:paraId="1E962535"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57.559972</w:t>
            </w:r>
          </w:p>
        </w:tc>
        <w:tc>
          <w:tcPr>
            <w:tcW w:w="1276" w:type="dxa"/>
            <w:noWrap/>
            <w:vAlign w:val="center"/>
            <w:hideMark/>
          </w:tcPr>
          <w:p w14:paraId="011E2039"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0.306242</w:t>
            </w:r>
          </w:p>
        </w:tc>
        <w:tc>
          <w:tcPr>
            <w:tcW w:w="992" w:type="dxa"/>
            <w:noWrap/>
            <w:vAlign w:val="center"/>
            <w:hideMark/>
          </w:tcPr>
          <w:p w14:paraId="7BC6E67F"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POS534</w:t>
            </w:r>
          </w:p>
        </w:tc>
        <w:tc>
          <w:tcPr>
            <w:tcW w:w="851" w:type="dxa"/>
            <w:noWrap/>
            <w:vAlign w:val="center"/>
            <w:hideMark/>
          </w:tcPr>
          <w:p w14:paraId="18859465"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p>
        </w:tc>
        <w:tc>
          <w:tcPr>
            <w:tcW w:w="1559" w:type="dxa"/>
            <w:noWrap/>
            <w:vAlign w:val="center"/>
            <w:hideMark/>
          </w:tcPr>
          <w:p w14:paraId="579AA841"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w:t>
            </w:r>
          </w:p>
        </w:tc>
        <w:tc>
          <w:tcPr>
            <w:tcW w:w="1668" w:type="dxa"/>
            <w:noWrap/>
            <w:vAlign w:val="center"/>
            <w:hideMark/>
          </w:tcPr>
          <w:p w14:paraId="63359CFA"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r w:rsidR="000338CA">
              <w:rPr>
                <w:lang w:val="en-US"/>
              </w:rPr>
              <w:t>,</w:t>
            </w:r>
            <w:r w:rsidRPr="001F7C27">
              <w:rPr>
                <w:lang w:val="en-US"/>
              </w:rPr>
              <w:t>313</w:t>
            </w:r>
          </w:p>
        </w:tc>
        <w:tc>
          <w:tcPr>
            <w:tcW w:w="1194" w:type="dxa"/>
            <w:noWrap/>
            <w:vAlign w:val="center"/>
            <w:hideMark/>
          </w:tcPr>
          <w:p w14:paraId="1AD41B15"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270</w:t>
            </w:r>
          </w:p>
        </w:tc>
        <w:tc>
          <w:tcPr>
            <w:tcW w:w="1195" w:type="dxa"/>
            <w:noWrap/>
            <w:vAlign w:val="center"/>
            <w:hideMark/>
          </w:tcPr>
          <w:p w14:paraId="561FBC8F"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1973</w:t>
            </w:r>
          </w:p>
        </w:tc>
        <w:tc>
          <w:tcPr>
            <w:tcW w:w="1509" w:type="dxa"/>
            <w:noWrap/>
            <w:vAlign w:val="center"/>
            <w:hideMark/>
          </w:tcPr>
          <w:p w14:paraId="1A91A22D"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Exploration</w:t>
            </w:r>
          </w:p>
        </w:tc>
      </w:tr>
      <w:tr w:rsidR="006B0215" w:rsidRPr="001F7C27" w14:paraId="55E4E0D6" w14:textId="77777777" w:rsidTr="001F7C27">
        <w:trPr>
          <w:trHeight w:val="30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16C3237C" w14:textId="77777777" w:rsidR="006B0215" w:rsidRPr="001F7C27" w:rsidRDefault="006B0215" w:rsidP="001F7C27">
            <w:pPr>
              <w:jc w:val="center"/>
              <w:rPr>
                <w:lang w:val="en-US"/>
              </w:rPr>
            </w:pPr>
            <w:r w:rsidRPr="001F7C27">
              <w:rPr>
                <w:lang w:val="en-US"/>
              </w:rPr>
              <w:t>31</w:t>
            </w:r>
          </w:p>
        </w:tc>
        <w:tc>
          <w:tcPr>
            <w:tcW w:w="1276" w:type="dxa"/>
            <w:noWrap/>
            <w:vAlign w:val="center"/>
            <w:hideMark/>
          </w:tcPr>
          <w:p w14:paraId="5735157A"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21/12-2B</w:t>
            </w:r>
          </w:p>
        </w:tc>
        <w:tc>
          <w:tcPr>
            <w:tcW w:w="1275" w:type="dxa"/>
            <w:noWrap/>
            <w:vAlign w:val="center"/>
            <w:hideMark/>
          </w:tcPr>
          <w:p w14:paraId="2A85C376"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57.646800</w:t>
            </w:r>
          </w:p>
        </w:tc>
        <w:tc>
          <w:tcPr>
            <w:tcW w:w="1276" w:type="dxa"/>
            <w:noWrap/>
            <w:vAlign w:val="center"/>
            <w:hideMark/>
          </w:tcPr>
          <w:p w14:paraId="68A84D0C"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0.336925</w:t>
            </w:r>
          </w:p>
        </w:tc>
        <w:tc>
          <w:tcPr>
            <w:tcW w:w="992" w:type="dxa"/>
            <w:noWrap/>
            <w:vAlign w:val="center"/>
            <w:hideMark/>
          </w:tcPr>
          <w:p w14:paraId="1BA0B4A1"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POS534</w:t>
            </w:r>
          </w:p>
        </w:tc>
        <w:tc>
          <w:tcPr>
            <w:tcW w:w="851" w:type="dxa"/>
            <w:noWrap/>
            <w:vAlign w:val="center"/>
            <w:hideMark/>
          </w:tcPr>
          <w:p w14:paraId="7F3E5435"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p>
        </w:tc>
        <w:tc>
          <w:tcPr>
            <w:tcW w:w="1559" w:type="dxa"/>
            <w:noWrap/>
            <w:vAlign w:val="center"/>
            <w:hideMark/>
          </w:tcPr>
          <w:p w14:paraId="15317FA6"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260</w:t>
            </w:r>
          </w:p>
        </w:tc>
        <w:tc>
          <w:tcPr>
            <w:tcW w:w="1668" w:type="dxa"/>
            <w:noWrap/>
            <w:vAlign w:val="center"/>
            <w:hideMark/>
          </w:tcPr>
          <w:p w14:paraId="26FAC9AA"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r w:rsidR="000338CA">
              <w:rPr>
                <w:lang w:val="en-US"/>
              </w:rPr>
              <w:t>,</w:t>
            </w:r>
            <w:r w:rsidRPr="001F7C27">
              <w:rPr>
                <w:lang w:val="en-US"/>
              </w:rPr>
              <w:t>175</w:t>
            </w:r>
          </w:p>
        </w:tc>
        <w:tc>
          <w:tcPr>
            <w:tcW w:w="1194" w:type="dxa"/>
            <w:noWrap/>
            <w:vAlign w:val="center"/>
            <w:hideMark/>
          </w:tcPr>
          <w:p w14:paraId="7E1747BC"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141</w:t>
            </w:r>
          </w:p>
        </w:tc>
        <w:tc>
          <w:tcPr>
            <w:tcW w:w="1195" w:type="dxa"/>
            <w:noWrap/>
            <w:vAlign w:val="center"/>
            <w:hideMark/>
          </w:tcPr>
          <w:p w14:paraId="5E27F45A"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1981</w:t>
            </w:r>
          </w:p>
        </w:tc>
        <w:tc>
          <w:tcPr>
            <w:tcW w:w="1509" w:type="dxa"/>
            <w:noWrap/>
            <w:vAlign w:val="center"/>
            <w:hideMark/>
          </w:tcPr>
          <w:p w14:paraId="3DD600AE"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Exploration</w:t>
            </w:r>
          </w:p>
        </w:tc>
      </w:tr>
      <w:tr w:rsidR="006B0215" w:rsidRPr="001F7C27" w14:paraId="515EF45A" w14:textId="77777777" w:rsidTr="001F7C27">
        <w:trPr>
          <w:trHeight w:val="30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48925279" w14:textId="77777777" w:rsidR="006B0215" w:rsidRPr="001F7C27" w:rsidRDefault="006B0215" w:rsidP="001F7C27">
            <w:pPr>
              <w:jc w:val="center"/>
              <w:rPr>
                <w:lang w:val="en-US"/>
              </w:rPr>
            </w:pPr>
            <w:r w:rsidRPr="001F7C27">
              <w:rPr>
                <w:lang w:val="en-US"/>
              </w:rPr>
              <w:t>32</w:t>
            </w:r>
          </w:p>
        </w:tc>
        <w:tc>
          <w:tcPr>
            <w:tcW w:w="1276" w:type="dxa"/>
            <w:noWrap/>
            <w:vAlign w:val="center"/>
            <w:hideMark/>
          </w:tcPr>
          <w:p w14:paraId="3072D8E7"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21/12-4</w:t>
            </w:r>
          </w:p>
        </w:tc>
        <w:tc>
          <w:tcPr>
            <w:tcW w:w="1275" w:type="dxa"/>
            <w:noWrap/>
            <w:vAlign w:val="center"/>
            <w:hideMark/>
          </w:tcPr>
          <w:p w14:paraId="40F7F3CE"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57.514748</w:t>
            </w:r>
          </w:p>
        </w:tc>
        <w:tc>
          <w:tcPr>
            <w:tcW w:w="1276" w:type="dxa"/>
            <w:noWrap/>
            <w:vAlign w:val="center"/>
            <w:hideMark/>
          </w:tcPr>
          <w:p w14:paraId="0350F02B"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0.335738</w:t>
            </w:r>
          </w:p>
        </w:tc>
        <w:tc>
          <w:tcPr>
            <w:tcW w:w="992" w:type="dxa"/>
            <w:noWrap/>
            <w:vAlign w:val="center"/>
            <w:hideMark/>
          </w:tcPr>
          <w:p w14:paraId="531A5C4A"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POS534</w:t>
            </w:r>
          </w:p>
        </w:tc>
        <w:tc>
          <w:tcPr>
            <w:tcW w:w="851" w:type="dxa"/>
            <w:noWrap/>
            <w:vAlign w:val="center"/>
            <w:hideMark/>
          </w:tcPr>
          <w:p w14:paraId="35536558"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w:t>
            </w:r>
          </w:p>
        </w:tc>
        <w:tc>
          <w:tcPr>
            <w:tcW w:w="1559" w:type="dxa"/>
            <w:noWrap/>
            <w:vAlign w:val="center"/>
            <w:hideMark/>
          </w:tcPr>
          <w:p w14:paraId="5B639F02"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r w:rsidR="000338CA">
              <w:rPr>
                <w:lang w:val="en-US"/>
              </w:rPr>
              <w:t>,</w:t>
            </w:r>
            <w:r w:rsidRPr="001F7C27">
              <w:rPr>
                <w:lang w:val="en-US"/>
              </w:rPr>
              <w:t>000</w:t>
            </w:r>
          </w:p>
        </w:tc>
        <w:tc>
          <w:tcPr>
            <w:tcW w:w="1668" w:type="dxa"/>
            <w:noWrap/>
            <w:vAlign w:val="center"/>
            <w:hideMark/>
          </w:tcPr>
          <w:p w14:paraId="17D7F8DB"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r w:rsidR="000338CA">
              <w:rPr>
                <w:lang w:val="en-US"/>
              </w:rPr>
              <w:t>,</w:t>
            </w:r>
            <w:r w:rsidRPr="001F7C27">
              <w:rPr>
                <w:lang w:val="en-US"/>
              </w:rPr>
              <w:t>238</w:t>
            </w:r>
          </w:p>
        </w:tc>
        <w:tc>
          <w:tcPr>
            <w:tcW w:w="1194" w:type="dxa"/>
            <w:noWrap/>
            <w:vAlign w:val="center"/>
            <w:hideMark/>
          </w:tcPr>
          <w:p w14:paraId="537296F7"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147</w:t>
            </w:r>
          </w:p>
        </w:tc>
        <w:tc>
          <w:tcPr>
            <w:tcW w:w="1195" w:type="dxa"/>
            <w:noWrap/>
            <w:vAlign w:val="center"/>
            <w:hideMark/>
          </w:tcPr>
          <w:p w14:paraId="6E165E6A"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2001</w:t>
            </w:r>
          </w:p>
        </w:tc>
        <w:tc>
          <w:tcPr>
            <w:tcW w:w="1509" w:type="dxa"/>
            <w:noWrap/>
            <w:vAlign w:val="center"/>
            <w:hideMark/>
          </w:tcPr>
          <w:p w14:paraId="6B30FCCB"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Exploration</w:t>
            </w:r>
          </w:p>
        </w:tc>
      </w:tr>
      <w:tr w:rsidR="006B0215" w:rsidRPr="001F7C27" w14:paraId="79A9EAF0" w14:textId="77777777" w:rsidTr="001F7C27">
        <w:trPr>
          <w:trHeight w:val="30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42D0FD3B" w14:textId="77777777" w:rsidR="006B0215" w:rsidRPr="001F7C27" w:rsidRDefault="006B0215" w:rsidP="001F7C27">
            <w:pPr>
              <w:jc w:val="center"/>
              <w:rPr>
                <w:lang w:val="en-US"/>
              </w:rPr>
            </w:pPr>
            <w:r w:rsidRPr="001F7C27">
              <w:rPr>
                <w:lang w:val="en-US"/>
              </w:rPr>
              <w:t>33</w:t>
            </w:r>
          </w:p>
        </w:tc>
        <w:tc>
          <w:tcPr>
            <w:tcW w:w="1276" w:type="dxa"/>
            <w:noWrap/>
            <w:vAlign w:val="center"/>
            <w:hideMark/>
          </w:tcPr>
          <w:p w14:paraId="668FA6C9"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21/13a-3</w:t>
            </w:r>
          </w:p>
        </w:tc>
        <w:tc>
          <w:tcPr>
            <w:tcW w:w="1275" w:type="dxa"/>
            <w:noWrap/>
            <w:vAlign w:val="center"/>
            <w:hideMark/>
          </w:tcPr>
          <w:p w14:paraId="2FFE4B81"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57.544567</w:t>
            </w:r>
          </w:p>
        </w:tc>
        <w:tc>
          <w:tcPr>
            <w:tcW w:w="1276" w:type="dxa"/>
            <w:noWrap/>
            <w:vAlign w:val="center"/>
            <w:hideMark/>
          </w:tcPr>
          <w:p w14:paraId="49A36F93"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0.421852</w:t>
            </w:r>
          </w:p>
        </w:tc>
        <w:tc>
          <w:tcPr>
            <w:tcW w:w="992" w:type="dxa"/>
            <w:noWrap/>
            <w:vAlign w:val="center"/>
            <w:hideMark/>
          </w:tcPr>
          <w:p w14:paraId="1DFC40D5"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POS534</w:t>
            </w:r>
          </w:p>
        </w:tc>
        <w:tc>
          <w:tcPr>
            <w:tcW w:w="851" w:type="dxa"/>
            <w:noWrap/>
            <w:vAlign w:val="center"/>
            <w:hideMark/>
          </w:tcPr>
          <w:p w14:paraId="714FEA77"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p>
        </w:tc>
        <w:tc>
          <w:tcPr>
            <w:tcW w:w="1559" w:type="dxa"/>
            <w:noWrap/>
            <w:vAlign w:val="center"/>
            <w:hideMark/>
          </w:tcPr>
          <w:p w14:paraId="21E2D530"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r w:rsidR="000338CA">
              <w:rPr>
                <w:lang w:val="en-US"/>
              </w:rPr>
              <w:t>,</w:t>
            </w:r>
            <w:r w:rsidRPr="001F7C27">
              <w:rPr>
                <w:lang w:val="en-US"/>
              </w:rPr>
              <w:t>000</w:t>
            </w:r>
          </w:p>
        </w:tc>
        <w:tc>
          <w:tcPr>
            <w:tcW w:w="1668" w:type="dxa"/>
            <w:noWrap/>
            <w:vAlign w:val="center"/>
            <w:hideMark/>
          </w:tcPr>
          <w:p w14:paraId="161952F4"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r w:rsidR="000338CA">
              <w:rPr>
                <w:lang w:val="en-US"/>
              </w:rPr>
              <w:t>,</w:t>
            </w:r>
            <w:r w:rsidRPr="001F7C27">
              <w:rPr>
                <w:lang w:val="en-US"/>
              </w:rPr>
              <w:t>202</w:t>
            </w:r>
          </w:p>
        </w:tc>
        <w:tc>
          <w:tcPr>
            <w:tcW w:w="1194" w:type="dxa"/>
            <w:noWrap/>
            <w:vAlign w:val="center"/>
            <w:hideMark/>
          </w:tcPr>
          <w:p w14:paraId="64901D2D"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187</w:t>
            </w:r>
          </w:p>
        </w:tc>
        <w:tc>
          <w:tcPr>
            <w:tcW w:w="1195" w:type="dxa"/>
            <w:noWrap/>
            <w:vAlign w:val="center"/>
            <w:hideMark/>
          </w:tcPr>
          <w:p w14:paraId="07BC2C94"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1990</w:t>
            </w:r>
          </w:p>
        </w:tc>
        <w:tc>
          <w:tcPr>
            <w:tcW w:w="1509" w:type="dxa"/>
            <w:noWrap/>
            <w:vAlign w:val="center"/>
            <w:hideMark/>
          </w:tcPr>
          <w:p w14:paraId="5906EC73"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Appraisal</w:t>
            </w:r>
          </w:p>
        </w:tc>
      </w:tr>
      <w:tr w:rsidR="006B0215" w:rsidRPr="001F7C27" w14:paraId="69DB2583" w14:textId="77777777" w:rsidTr="001F7C27">
        <w:trPr>
          <w:trHeight w:val="30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06A7005D" w14:textId="77777777" w:rsidR="006B0215" w:rsidRPr="001F7C27" w:rsidRDefault="006B0215" w:rsidP="001F7C27">
            <w:pPr>
              <w:jc w:val="center"/>
              <w:rPr>
                <w:lang w:val="en-US"/>
              </w:rPr>
            </w:pPr>
            <w:r w:rsidRPr="001F7C27">
              <w:rPr>
                <w:lang w:val="en-US"/>
              </w:rPr>
              <w:t>34</w:t>
            </w:r>
          </w:p>
        </w:tc>
        <w:tc>
          <w:tcPr>
            <w:tcW w:w="1276" w:type="dxa"/>
            <w:noWrap/>
            <w:vAlign w:val="center"/>
            <w:hideMark/>
          </w:tcPr>
          <w:p w14:paraId="4FC596F9"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21/13b-2</w:t>
            </w:r>
          </w:p>
        </w:tc>
        <w:tc>
          <w:tcPr>
            <w:tcW w:w="1275" w:type="dxa"/>
            <w:noWrap/>
            <w:vAlign w:val="center"/>
            <w:hideMark/>
          </w:tcPr>
          <w:p w14:paraId="6A3DA838"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57.565747</w:t>
            </w:r>
          </w:p>
        </w:tc>
        <w:tc>
          <w:tcPr>
            <w:tcW w:w="1276" w:type="dxa"/>
            <w:noWrap/>
            <w:vAlign w:val="center"/>
            <w:hideMark/>
          </w:tcPr>
          <w:p w14:paraId="5A6B5D69"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0.585255</w:t>
            </w:r>
          </w:p>
        </w:tc>
        <w:tc>
          <w:tcPr>
            <w:tcW w:w="992" w:type="dxa"/>
            <w:noWrap/>
            <w:vAlign w:val="center"/>
            <w:hideMark/>
          </w:tcPr>
          <w:p w14:paraId="63EB62A7"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POS534</w:t>
            </w:r>
          </w:p>
        </w:tc>
        <w:tc>
          <w:tcPr>
            <w:tcW w:w="851" w:type="dxa"/>
            <w:noWrap/>
            <w:vAlign w:val="center"/>
            <w:hideMark/>
          </w:tcPr>
          <w:p w14:paraId="583494E1"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w:t>
            </w:r>
          </w:p>
        </w:tc>
        <w:tc>
          <w:tcPr>
            <w:tcW w:w="1559" w:type="dxa"/>
            <w:noWrap/>
            <w:vAlign w:val="center"/>
            <w:hideMark/>
          </w:tcPr>
          <w:p w14:paraId="7440715F"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r w:rsidR="000338CA">
              <w:rPr>
                <w:lang w:val="en-US"/>
              </w:rPr>
              <w:t>,</w:t>
            </w:r>
            <w:r w:rsidRPr="001F7C27">
              <w:rPr>
                <w:lang w:val="en-US"/>
              </w:rPr>
              <w:t>100</w:t>
            </w:r>
          </w:p>
        </w:tc>
        <w:tc>
          <w:tcPr>
            <w:tcW w:w="1668" w:type="dxa"/>
            <w:noWrap/>
            <w:vAlign w:val="center"/>
            <w:hideMark/>
          </w:tcPr>
          <w:p w14:paraId="674A5075"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952</w:t>
            </w:r>
          </w:p>
        </w:tc>
        <w:tc>
          <w:tcPr>
            <w:tcW w:w="1194" w:type="dxa"/>
            <w:noWrap/>
            <w:vAlign w:val="center"/>
            <w:hideMark/>
          </w:tcPr>
          <w:p w14:paraId="28FD7797"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127</w:t>
            </w:r>
          </w:p>
        </w:tc>
        <w:tc>
          <w:tcPr>
            <w:tcW w:w="1195" w:type="dxa"/>
            <w:noWrap/>
            <w:vAlign w:val="center"/>
            <w:hideMark/>
          </w:tcPr>
          <w:p w14:paraId="1EE1A297"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1983</w:t>
            </w:r>
          </w:p>
        </w:tc>
        <w:tc>
          <w:tcPr>
            <w:tcW w:w="1509" w:type="dxa"/>
            <w:noWrap/>
            <w:vAlign w:val="center"/>
            <w:hideMark/>
          </w:tcPr>
          <w:p w14:paraId="51274050"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Exploration</w:t>
            </w:r>
          </w:p>
        </w:tc>
      </w:tr>
      <w:tr w:rsidR="006B0215" w:rsidRPr="001F7C27" w14:paraId="37FE74E1" w14:textId="77777777" w:rsidTr="001F7C27">
        <w:trPr>
          <w:trHeight w:val="30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173AF460" w14:textId="77777777" w:rsidR="006B0215" w:rsidRPr="001F7C27" w:rsidRDefault="006B0215" w:rsidP="001F7C27">
            <w:pPr>
              <w:jc w:val="center"/>
              <w:rPr>
                <w:lang w:val="en-US"/>
              </w:rPr>
            </w:pPr>
            <w:r w:rsidRPr="001F7C27">
              <w:rPr>
                <w:lang w:val="en-US"/>
              </w:rPr>
              <w:t>35</w:t>
            </w:r>
          </w:p>
        </w:tc>
        <w:tc>
          <w:tcPr>
            <w:tcW w:w="1276" w:type="dxa"/>
            <w:noWrap/>
            <w:vAlign w:val="center"/>
            <w:hideMark/>
          </w:tcPr>
          <w:p w14:paraId="4BBDBBED"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21/13b-4</w:t>
            </w:r>
          </w:p>
        </w:tc>
        <w:tc>
          <w:tcPr>
            <w:tcW w:w="1275" w:type="dxa"/>
            <w:noWrap/>
            <w:vAlign w:val="center"/>
            <w:hideMark/>
          </w:tcPr>
          <w:p w14:paraId="48DF3DA7"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57.500018</w:t>
            </w:r>
          </w:p>
        </w:tc>
        <w:tc>
          <w:tcPr>
            <w:tcW w:w="1276" w:type="dxa"/>
            <w:noWrap/>
            <w:vAlign w:val="center"/>
            <w:hideMark/>
          </w:tcPr>
          <w:p w14:paraId="374CFF3E"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0.432610</w:t>
            </w:r>
          </w:p>
        </w:tc>
        <w:tc>
          <w:tcPr>
            <w:tcW w:w="992" w:type="dxa"/>
            <w:noWrap/>
            <w:vAlign w:val="center"/>
            <w:hideMark/>
          </w:tcPr>
          <w:p w14:paraId="1FE8C39E"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POS534</w:t>
            </w:r>
          </w:p>
        </w:tc>
        <w:tc>
          <w:tcPr>
            <w:tcW w:w="851" w:type="dxa"/>
            <w:noWrap/>
            <w:vAlign w:val="center"/>
            <w:hideMark/>
          </w:tcPr>
          <w:p w14:paraId="3FA552EC"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w:t>
            </w:r>
          </w:p>
        </w:tc>
        <w:tc>
          <w:tcPr>
            <w:tcW w:w="1559" w:type="dxa"/>
            <w:noWrap/>
            <w:vAlign w:val="center"/>
            <w:hideMark/>
          </w:tcPr>
          <w:p w14:paraId="446B0F5C"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3</w:t>
            </w:r>
            <w:r w:rsidR="000338CA">
              <w:rPr>
                <w:lang w:val="en-US"/>
              </w:rPr>
              <w:t>,</w:t>
            </w:r>
            <w:r w:rsidRPr="001F7C27">
              <w:rPr>
                <w:lang w:val="en-US"/>
              </w:rPr>
              <w:t>300</w:t>
            </w:r>
          </w:p>
        </w:tc>
        <w:tc>
          <w:tcPr>
            <w:tcW w:w="1668" w:type="dxa"/>
            <w:noWrap/>
            <w:vAlign w:val="center"/>
            <w:hideMark/>
          </w:tcPr>
          <w:p w14:paraId="5A391E47"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r w:rsidR="000338CA">
              <w:rPr>
                <w:lang w:val="en-US"/>
              </w:rPr>
              <w:t>,</w:t>
            </w:r>
            <w:r w:rsidRPr="001F7C27">
              <w:rPr>
                <w:lang w:val="en-US"/>
              </w:rPr>
              <w:t>307</w:t>
            </w:r>
          </w:p>
        </w:tc>
        <w:tc>
          <w:tcPr>
            <w:tcW w:w="1194" w:type="dxa"/>
            <w:noWrap/>
            <w:vAlign w:val="center"/>
            <w:hideMark/>
          </w:tcPr>
          <w:p w14:paraId="5C4B6C2C"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149</w:t>
            </w:r>
          </w:p>
        </w:tc>
        <w:tc>
          <w:tcPr>
            <w:tcW w:w="1195" w:type="dxa"/>
            <w:noWrap/>
            <w:vAlign w:val="center"/>
            <w:hideMark/>
          </w:tcPr>
          <w:p w14:paraId="5481C0C8"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1992</w:t>
            </w:r>
          </w:p>
        </w:tc>
        <w:tc>
          <w:tcPr>
            <w:tcW w:w="1509" w:type="dxa"/>
            <w:noWrap/>
            <w:vAlign w:val="center"/>
            <w:hideMark/>
          </w:tcPr>
          <w:p w14:paraId="10CD889C"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Exploration</w:t>
            </w:r>
          </w:p>
        </w:tc>
      </w:tr>
      <w:tr w:rsidR="006B0215" w:rsidRPr="001F7C27" w14:paraId="00FA9F08" w14:textId="77777777" w:rsidTr="001F7C27">
        <w:trPr>
          <w:trHeight w:val="30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37D6BC06" w14:textId="77777777" w:rsidR="006B0215" w:rsidRPr="001F7C27" w:rsidRDefault="006B0215" w:rsidP="001F7C27">
            <w:pPr>
              <w:jc w:val="center"/>
              <w:rPr>
                <w:lang w:val="en-US"/>
              </w:rPr>
            </w:pPr>
            <w:r w:rsidRPr="001F7C27">
              <w:rPr>
                <w:lang w:val="en-US"/>
              </w:rPr>
              <w:t>36</w:t>
            </w:r>
          </w:p>
        </w:tc>
        <w:tc>
          <w:tcPr>
            <w:tcW w:w="1276" w:type="dxa"/>
            <w:noWrap/>
            <w:vAlign w:val="center"/>
            <w:hideMark/>
          </w:tcPr>
          <w:p w14:paraId="43F7F551"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21/14b-3</w:t>
            </w:r>
          </w:p>
        </w:tc>
        <w:tc>
          <w:tcPr>
            <w:tcW w:w="1275" w:type="dxa"/>
            <w:noWrap/>
            <w:vAlign w:val="center"/>
            <w:hideMark/>
          </w:tcPr>
          <w:p w14:paraId="1A8AF4AD"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57.539863</w:t>
            </w:r>
          </w:p>
        </w:tc>
        <w:tc>
          <w:tcPr>
            <w:tcW w:w="1276" w:type="dxa"/>
            <w:noWrap/>
            <w:vAlign w:val="center"/>
            <w:hideMark/>
          </w:tcPr>
          <w:p w14:paraId="5FD958ED"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0.668117</w:t>
            </w:r>
          </w:p>
        </w:tc>
        <w:tc>
          <w:tcPr>
            <w:tcW w:w="992" w:type="dxa"/>
            <w:noWrap/>
            <w:vAlign w:val="center"/>
            <w:hideMark/>
          </w:tcPr>
          <w:p w14:paraId="30357243"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POS534</w:t>
            </w:r>
          </w:p>
        </w:tc>
        <w:tc>
          <w:tcPr>
            <w:tcW w:w="851" w:type="dxa"/>
            <w:noWrap/>
            <w:vAlign w:val="center"/>
            <w:hideMark/>
          </w:tcPr>
          <w:p w14:paraId="0D6D38FA"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w:t>
            </w:r>
          </w:p>
        </w:tc>
        <w:tc>
          <w:tcPr>
            <w:tcW w:w="1559" w:type="dxa"/>
            <w:noWrap/>
            <w:vAlign w:val="center"/>
            <w:hideMark/>
          </w:tcPr>
          <w:p w14:paraId="322F90FC"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r w:rsidR="000338CA">
              <w:rPr>
                <w:lang w:val="en-US"/>
              </w:rPr>
              <w:t>,</w:t>
            </w:r>
            <w:r w:rsidRPr="001F7C27">
              <w:rPr>
                <w:lang w:val="en-US"/>
              </w:rPr>
              <w:t>800</w:t>
            </w:r>
          </w:p>
        </w:tc>
        <w:tc>
          <w:tcPr>
            <w:tcW w:w="1668" w:type="dxa"/>
            <w:noWrap/>
            <w:vAlign w:val="center"/>
            <w:hideMark/>
          </w:tcPr>
          <w:p w14:paraId="65D9D5EE"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r w:rsidR="000338CA">
              <w:rPr>
                <w:lang w:val="en-US"/>
              </w:rPr>
              <w:t>,</w:t>
            </w:r>
            <w:r w:rsidRPr="001F7C27">
              <w:rPr>
                <w:lang w:val="en-US"/>
              </w:rPr>
              <w:t>070</w:t>
            </w:r>
          </w:p>
        </w:tc>
        <w:tc>
          <w:tcPr>
            <w:tcW w:w="1194" w:type="dxa"/>
            <w:noWrap/>
            <w:vAlign w:val="center"/>
            <w:hideMark/>
          </w:tcPr>
          <w:p w14:paraId="70F1091D"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158</w:t>
            </w:r>
          </w:p>
        </w:tc>
        <w:tc>
          <w:tcPr>
            <w:tcW w:w="1195" w:type="dxa"/>
            <w:noWrap/>
            <w:vAlign w:val="center"/>
            <w:hideMark/>
          </w:tcPr>
          <w:p w14:paraId="69F78ED3"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1986</w:t>
            </w:r>
          </w:p>
        </w:tc>
        <w:tc>
          <w:tcPr>
            <w:tcW w:w="1509" w:type="dxa"/>
            <w:noWrap/>
            <w:vAlign w:val="center"/>
            <w:hideMark/>
          </w:tcPr>
          <w:p w14:paraId="592F2711"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Exploration</w:t>
            </w:r>
          </w:p>
        </w:tc>
      </w:tr>
      <w:tr w:rsidR="006B0215" w:rsidRPr="001F7C27" w14:paraId="26A7B26A" w14:textId="77777777" w:rsidTr="001F7C27">
        <w:trPr>
          <w:trHeight w:val="30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29B39FF1" w14:textId="77777777" w:rsidR="006B0215" w:rsidRPr="001F7C27" w:rsidRDefault="006B0215" w:rsidP="001F7C27">
            <w:pPr>
              <w:jc w:val="center"/>
              <w:rPr>
                <w:lang w:val="en-US"/>
              </w:rPr>
            </w:pPr>
            <w:r w:rsidRPr="001F7C27">
              <w:rPr>
                <w:lang w:val="en-US"/>
              </w:rPr>
              <w:t>37</w:t>
            </w:r>
          </w:p>
        </w:tc>
        <w:tc>
          <w:tcPr>
            <w:tcW w:w="1276" w:type="dxa"/>
            <w:noWrap/>
            <w:vAlign w:val="center"/>
            <w:hideMark/>
          </w:tcPr>
          <w:p w14:paraId="6B0BB691"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21/15b-5</w:t>
            </w:r>
          </w:p>
        </w:tc>
        <w:tc>
          <w:tcPr>
            <w:tcW w:w="1275" w:type="dxa"/>
            <w:noWrap/>
            <w:vAlign w:val="center"/>
            <w:hideMark/>
          </w:tcPr>
          <w:p w14:paraId="3B67D219"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57.659193</w:t>
            </w:r>
          </w:p>
        </w:tc>
        <w:tc>
          <w:tcPr>
            <w:tcW w:w="1276" w:type="dxa"/>
            <w:noWrap/>
            <w:vAlign w:val="center"/>
            <w:hideMark/>
          </w:tcPr>
          <w:p w14:paraId="18F3DD3B"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0.848283</w:t>
            </w:r>
          </w:p>
        </w:tc>
        <w:tc>
          <w:tcPr>
            <w:tcW w:w="992" w:type="dxa"/>
            <w:noWrap/>
            <w:vAlign w:val="center"/>
            <w:hideMark/>
          </w:tcPr>
          <w:p w14:paraId="5E7AD33C"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POS534</w:t>
            </w:r>
          </w:p>
        </w:tc>
        <w:tc>
          <w:tcPr>
            <w:tcW w:w="851" w:type="dxa"/>
            <w:noWrap/>
            <w:vAlign w:val="center"/>
            <w:hideMark/>
          </w:tcPr>
          <w:p w14:paraId="2906847B"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p>
        </w:tc>
        <w:tc>
          <w:tcPr>
            <w:tcW w:w="1559" w:type="dxa"/>
            <w:noWrap/>
            <w:vAlign w:val="center"/>
            <w:hideMark/>
          </w:tcPr>
          <w:p w14:paraId="7A153ACC"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200</w:t>
            </w:r>
          </w:p>
        </w:tc>
        <w:tc>
          <w:tcPr>
            <w:tcW w:w="1668" w:type="dxa"/>
            <w:noWrap/>
            <w:vAlign w:val="center"/>
            <w:hideMark/>
          </w:tcPr>
          <w:p w14:paraId="1B7D9554"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738</w:t>
            </w:r>
          </w:p>
        </w:tc>
        <w:tc>
          <w:tcPr>
            <w:tcW w:w="1194" w:type="dxa"/>
            <w:noWrap/>
            <w:vAlign w:val="center"/>
            <w:hideMark/>
          </w:tcPr>
          <w:p w14:paraId="3BD67CAD"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157</w:t>
            </w:r>
          </w:p>
        </w:tc>
        <w:tc>
          <w:tcPr>
            <w:tcW w:w="1195" w:type="dxa"/>
            <w:noWrap/>
            <w:vAlign w:val="center"/>
            <w:hideMark/>
          </w:tcPr>
          <w:p w14:paraId="2E79C56D"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1985</w:t>
            </w:r>
          </w:p>
        </w:tc>
        <w:tc>
          <w:tcPr>
            <w:tcW w:w="1509" w:type="dxa"/>
            <w:noWrap/>
            <w:vAlign w:val="center"/>
            <w:hideMark/>
          </w:tcPr>
          <w:p w14:paraId="1097B281"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Exploration</w:t>
            </w:r>
          </w:p>
        </w:tc>
      </w:tr>
      <w:tr w:rsidR="006B0215" w:rsidRPr="001F7C27" w14:paraId="31899424" w14:textId="77777777" w:rsidTr="001F7C27">
        <w:trPr>
          <w:trHeight w:val="30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0A746527" w14:textId="77777777" w:rsidR="006B0215" w:rsidRPr="001F7C27" w:rsidRDefault="006B0215" w:rsidP="001F7C27">
            <w:pPr>
              <w:jc w:val="center"/>
              <w:rPr>
                <w:lang w:val="en-US"/>
              </w:rPr>
            </w:pPr>
            <w:r w:rsidRPr="001F7C27">
              <w:rPr>
                <w:lang w:val="en-US"/>
              </w:rPr>
              <w:t>38</w:t>
            </w:r>
          </w:p>
        </w:tc>
        <w:tc>
          <w:tcPr>
            <w:tcW w:w="1276" w:type="dxa"/>
            <w:noWrap/>
            <w:vAlign w:val="center"/>
            <w:hideMark/>
          </w:tcPr>
          <w:p w14:paraId="2E593813"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21/16-1</w:t>
            </w:r>
          </w:p>
        </w:tc>
        <w:tc>
          <w:tcPr>
            <w:tcW w:w="1275" w:type="dxa"/>
            <w:noWrap/>
            <w:vAlign w:val="center"/>
            <w:hideMark/>
          </w:tcPr>
          <w:p w14:paraId="2FC8FF81"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57.468655</w:t>
            </w:r>
          </w:p>
        </w:tc>
        <w:tc>
          <w:tcPr>
            <w:tcW w:w="1276" w:type="dxa"/>
            <w:noWrap/>
            <w:vAlign w:val="center"/>
            <w:hideMark/>
          </w:tcPr>
          <w:p w14:paraId="4CFEC018"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0.148182</w:t>
            </w:r>
          </w:p>
        </w:tc>
        <w:tc>
          <w:tcPr>
            <w:tcW w:w="992" w:type="dxa"/>
            <w:noWrap/>
            <w:vAlign w:val="center"/>
            <w:hideMark/>
          </w:tcPr>
          <w:p w14:paraId="641C3674"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POS534</w:t>
            </w:r>
          </w:p>
        </w:tc>
        <w:tc>
          <w:tcPr>
            <w:tcW w:w="851" w:type="dxa"/>
            <w:noWrap/>
            <w:vAlign w:val="center"/>
            <w:hideMark/>
          </w:tcPr>
          <w:p w14:paraId="2961E2E6"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w:t>
            </w:r>
          </w:p>
        </w:tc>
        <w:tc>
          <w:tcPr>
            <w:tcW w:w="1559" w:type="dxa"/>
            <w:noWrap/>
            <w:vAlign w:val="center"/>
            <w:hideMark/>
          </w:tcPr>
          <w:p w14:paraId="2B4A5478"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500</w:t>
            </w:r>
          </w:p>
        </w:tc>
        <w:tc>
          <w:tcPr>
            <w:tcW w:w="1668" w:type="dxa"/>
            <w:noWrap/>
            <w:vAlign w:val="center"/>
            <w:hideMark/>
          </w:tcPr>
          <w:p w14:paraId="5D973AEF"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696</w:t>
            </w:r>
          </w:p>
        </w:tc>
        <w:tc>
          <w:tcPr>
            <w:tcW w:w="1194" w:type="dxa"/>
            <w:noWrap/>
            <w:vAlign w:val="center"/>
            <w:hideMark/>
          </w:tcPr>
          <w:p w14:paraId="0DBCDDA3"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98</w:t>
            </w:r>
          </w:p>
        </w:tc>
        <w:tc>
          <w:tcPr>
            <w:tcW w:w="1195" w:type="dxa"/>
            <w:noWrap/>
            <w:vAlign w:val="center"/>
            <w:hideMark/>
          </w:tcPr>
          <w:p w14:paraId="218F5E87"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1993</w:t>
            </w:r>
          </w:p>
        </w:tc>
        <w:tc>
          <w:tcPr>
            <w:tcW w:w="1509" w:type="dxa"/>
            <w:noWrap/>
            <w:vAlign w:val="center"/>
            <w:hideMark/>
          </w:tcPr>
          <w:p w14:paraId="142A303F"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Development</w:t>
            </w:r>
          </w:p>
        </w:tc>
      </w:tr>
      <w:tr w:rsidR="006B0215" w:rsidRPr="001F7C27" w14:paraId="56D880F5" w14:textId="77777777" w:rsidTr="001F7C27">
        <w:trPr>
          <w:trHeight w:val="30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0604E5D9" w14:textId="77777777" w:rsidR="006B0215" w:rsidRPr="001F7C27" w:rsidRDefault="006B0215" w:rsidP="001F7C27">
            <w:pPr>
              <w:jc w:val="center"/>
              <w:rPr>
                <w:lang w:val="en-US"/>
              </w:rPr>
            </w:pPr>
            <w:r w:rsidRPr="001F7C27">
              <w:rPr>
                <w:lang w:val="en-US"/>
              </w:rPr>
              <w:t>39</w:t>
            </w:r>
          </w:p>
        </w:tc>
        <w:tc>
          <w:tcPr>
            <w:tcW w:w="1276" w:type="dxa"/>
            <w:noWrap/>
            <w:vAlign w:val="center"/>
            <w:hideMark/>
          </w:tcPr>
          <w:p w14:paraId="04F2753A"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21/16-4</w:t>
            </w:r>
          </w:p>
        </w:tc>
        <w:tc>
          <w:tcPr>
            <w:tcW w:w="1275" w:type="dxa"/>
            <w:noWrap/>
            <w:vAlign w:val="center"/>
            <w:hideMark/>
          </w:tcPr>
          <w:p w14:paraId="6487D8CE"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57.416752</w:t>
            </w:r>
          </w:p>
        </w:tc>
        <w:tc>
          <w:tcPr>
            <w:tcW w:w="1276" w:type="dxa"/>
            <w:noWrap/>
            <w:vAlign w:val="center"/>
            <w:hideMark/>
          </w:tcPr>
          <w:p w14:paraId="4A955384"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0.131247</w:t>
            </w:r>
          </w:p>
        </w:tc>
        <w:tc>
          <w:tcPr>
            <w:tcW w:w="992" w:type="dxa"/>
            <w:noWrap/>
            <w:vAlign w:val="center"/>
            <w:hideMark/>
          </w:tcPr>
          <w:p w14:paraId="5DB1D262"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POS534</w:t>
            </w:r>
          </w:p>
        </w:tc>
        <w:tc>
          <w:tcPr>
            <w:tcW w:w="851" w:type="dxa"/>
            <w:noWrap/>
            <w:vAlign w:val="center"/>
            <w:hideMark/>
          </w:tcPr>
          <w:p w14:paraId="09E0D4DE"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p>
        </w:tc>
        <w:tc>
          <w:tcPr>
            <w:tcW w:w="1559" w:type="dxa"/>
            <w:noWrap/>
            <w:vAlign w:val="center"/>
            <w:hideMark/>
          </w:tcPr>
          <w:p w14:paraId="11530545"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310</w:t>
            </w:r>
          </w:p>
        </w:tc>
        <w:tc>
          <w:tcPr>
            <w:tcW w:w="1668" w:type="dxa"/>
            <w:noWrap/>
            <w:vAlign w:val="center"/>
            <w:hideMark/>
          </w:tcPr>
          <w:p w14:paraId="38FDD985"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762</w:t>
            </w:r>
          </w:p>
        </w:tc>
        <w:tc>
          <w:tcPr>
            <w:tcW w:w="1194" w:type="dxa"/>
            <w:noWrap/>
            <w:vAlign w:val="center"/>
            <w:hideMark/>
          </w:tcPr>
          <w:p w14:paraId="7D8E98A8"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140</w:t>
            </w:r>
          </w:p>
        </w:tc>
        <w:tc>
          <w:tcPr>
            <w:tcW w:w="1195" w:type="dxa"/>
            <w:noWrap/>
            <w:vAlign w:val="center"/>
            <w:hideMark/>
          </w:tcPr>
          <w:p w14:paraId="628360F6"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1995</w:t>
            </w:r>
          </w:p>
        </w:tc>
        <w:tc>
          <w:tcPr>
            <w:tcW w:w="1509" w:type="dxa"/>
            <w:noWrap/>
            <w:vAlign w:val="center"/>
            <w:hideMark/>
          </w:tcPr>
          <w:p w14:paraId="652BA7FD"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Appraisal</w:t>
            </w:r>
          </w:p>
        </w:tc>
      </w:tr>
      <w:tr w:rsidR="006B0215" w:rsidRPr="001F7C27" w14:paraId="56343883" w14:textId="77777777" w:rsidTr="001F7C27">
        <w:trPr>
          <w:trHeight w:val="30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4AD80DFF" w14:textId="77777777" w:rsidR="006B0215" w:rsidRPr="001F7C27" w:rsidRDefault="006B0215" w:rsidP="001F7C27">
            <w:pPr>
              <w:jc w:val="center"/>
              <w:rPr>
                <w:lang w:val="en-US"/>
              </w:rPr>
            </w:pPr>
            <w:r w:rsidRPr="001F7C27">
              <w:rPr>
                <w:lang w:val="en-US"/>
              </w:rPr>
              <w:t>40</w:t>
            </w:r>
          </w:p>
        </w:tc>
        <w:tc>
          <w:tcPr>
            <w:tcW w:w="1276" w:type="dxa"/>
            <w:noWrap/>
            <w:vAlign w:val="center"/>
            <w:hideMark/>
          </w:tcPr>
          <w:p w14:paraId="5D9DC50E"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21/16-A1</w:t>
            </w:r>
          </w:p>
        </w:tc>
        <w:tc>
          <w:tcPr>
            <w:tcW w:w="1275" w:type="dxa"/>
            <w:noWrap/>
            <w:vAlign w:val="center"/>
            <w:hideMark/>
          </w:tcPr>
          <w:p w14:paraId="089D86A0"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57.464052</w:t>
            </w:r>
          </w:p>
        </w:tc>
        <w:tc>
          <w:tcPr>
            <w:tcW w:w="1276" w:type="dxa"/>
            <w:noWrap/>
            <w:vAlign w:val="center"/>
            <w:hideMark/>
          </w:tcPr>
          <w:p w14:paraId="1E42681E"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0.158402</w:t>
            </w:r>
          </w:p>
        </w:tc>
        <w:tc>
          <w:tcPr>
            <w:tcW w:w="992" w:type="dxa"/>
            <w:noWrap/>
            <w:vAlign w:val="center"/>
            <w:hideMark/>
          </w:tcPr>
          <w:p w14:paraId="74A0FF04"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POS534</w:t>
            </w:r>
          </w:p>
        </w:tc>
        <w:tc>
          <w:tcPr>
            <w:tcW w:w="851" w:type="dxa"/>
            <w:noWrap/>
            <w:vAlign w:val="center"/>
            <w:hideMark/>
          </w:tcPr>
          <w:p w14:paraId="5F643E87"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p>
        </w:tc>
        <w:tc>
          <w:tcPr>
            <w:tcW w:w="1559" w:type="dxa"/>
            <w:noWrap/>
            <w:vAlign w:val="center"/>
            <w:hideMark/>
          </w:tcPr>
          <w:p w14:paraId="23BFA779"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180</w:t>
            </w:r>
          </w:p>
        </w:tc>
        <w:tc>
          <w:tcPr>
            <w:tcW w:w="1668" w:type="dxa"/>
            <w:noWrap/>
            <w:vAlign w:val="center"/>
            <w:hideMark/>
          </w:tcPr>
          <w:p w14:paraId="0A888C0D"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651</w:t>
            </w:r>
          </w:p>
        </w:tc>
        <w:tc>
          <w:tcPr>
            <w:tcW w:w="1194" w:type="dxa"/>
            <w:noWrap/>
            <w:vAlign w:val="center"/>
            <w:hideMark/>
          </w:tcPr>
          <w:p w14:paraId="33717FF4"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165</w:t>
            </w:r>
          </w:p>
        </w:tc>
        <w:tc>
          <w:tcPr>
            <w:tcW w:w="1195" w:type="dxa"/>
            <w:noWrap/>
            <w:vAlign w:val="center"/>
            <w:hideMark/>
          </w:tcPr>
          <w:p w14:paraId="24467415"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1996</w:t>
            </w:r>
          </w:p>
        </w:tc>
        <w:tc>
          <w:tcPr>
            <w:tcW w:w="1509" w:type="dxa"/>
            <w:noWrap/>
            <w:vAlign w:val="center"/>
            <w:hideMark/>
          </w:tcPr>
          <w:p w14:paraId="3DE00533"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Exploration</w:t>
            </w:r>
          </w:p>
        </w:tc>
      </w:tr>
      <w:tr w:rsidR="006B0215" w:rsidRPr="001F7C27" w14:paraId="4EF61125" w14:textId="77777777" w:rsidTr="001F7C27">
        <w:trPr>
          <w:trHeight w:val="30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2C68E244" w14:textId="77777777" w:rsidR="006B0215" w:rsidRPr="001F7C27" w:rsidRDefault="006B0215" w:rsidP="001F7C27">
            <w:pPr>
              <w:jc w:val="center"/>
              <w:rPr>
                <w:lang w:val="en-US"/>
              </w:rPr>
            </w:pPr>
            <w:r w:rsidRPr="001F7C27">
              <w:rPr>
                <w:lang w:val="en-US"/>
              </w:rPr>
              <w:t>41</w:t>
            </w:r>
          </w:p>
        </w:tc>
        <w:tc>
          <w:tcPr>
            <w:tcW w:w="1276" w:type="dxa"/>
            <w:noWrap/>
            <w:vAlign w:val="center"/>
            <w:hideMark/>
          </w:tcPr>
          <w:p w14:paraId="4EBD1B07"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21/17-4</w:t>
            </w:r>
          </w:p>
        </w:tc>
        <w:tc>
          <w:tcPr>
            <w:tcW w:w="1275" w:type="dxa"/>
            <w:noWrap/>
            <w:vAlign w:val="center"/>
            <w:hideMark/>
          </w:tcPr>
          <w:p w14:paraId="47C2AA98"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57.462742</w:t>
            </w:r>
          </w:p>
        </w:tc>
        <w:tc>
          <w:tcPr>
            <w:tcW w:w="1276" w:type="dxa"/>
            <w:noWrap/>
            <w:vAlign w:val="center"/>
            <w:hideMark/>
          </w:tcPr>
          <w:p w14:paraId="121754E6"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0.264408</w:t>
            </w:r>
          </w:p>
        </w:tc>
        <w:tc>
          <w:tcPr>
            <w:tcW w:w="992" w:type="dxa"/>
            <w:noWrap/>
            <w:vAlign w:val="center"/>
            <w:hideMark/>
          </w:tcPr>
          <w:p w14:paraId="2420C091"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POS534</w:t>
            </w:r>
          </w:p>
        </w:tc>
        <w:tc>
          <w:tcPr>
            <w:tcW w:w="851" w:type="dxa"/>
            <w:noWrap/>
            <w:vAlign w:val="center"/>
            <w:hideMark/>
          </w:tcPr>
          <w:p w14:paraId="17883952"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p>
        </w:tc>
        <w:tc>
          <w:tcPr>
            <w:tcW w:w="1559" w:type="dxa"/>
            <w:noWrap/>
            <w:vAlign w:val="center"/>
            <w:hideMark/>
          </w:tcPr>
          <w:p w14:paraId="600BAC92"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270</w:t>
            </w:r>
          </w:p>
        </w:tc>
        <w:tc>
          <w:tcPr>
            <w:tcW w:w="1668" w:type="dxa"/>
            <w:noWrap/>
            <w:vAlign w:val="center"/>
            <w:hideMark/>
          </w:tcPr>
          <w:p w14:paraId="3AE83634"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r w:rsidR="000338CA">
              <w:rPr>
                <w:lang w:val="en-US"/>
              </w:rPr>
              <w:t>,</w:t>
            </w:r>
            <w:r w:rsidRPr="001F7C27">
              <w:rPr>
                <w:lang w:val="en-US"/>
              </w:rPr>
              <w:t>417</w:t>
            </w:r>
          </w:p>
        </w:tc>
        <w:tc>
          <w:tcPr>
            <w:tcW w:w="1194" w:type="dxa"/>
            <w:noWrap/>
            <w:vAlign w:val="center"/>
            <w:hideMark/>
          </w:tcPr>
          <w:p w14:paraId="79744892"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190</w:t>
            </w:r>
          </w:p>
        </w:tc>
        <w:tc>
          <w:tcPr>
            <w:tcW w:w="1195" w:type="dxa"/>
            <w:noWrap/>
            <w:vAlign w:val="center"/>
            <w:hideMark/>
          </w:tcPr>
          <w:p w14:paraId="7D110784"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1986</w:t>
            </w:r>
          </w:p>
        </w:tc>
        <w:tc>
          <w:tcPr>
            <w:tcW w:w="1509" w:type="dxa"/>
            <w:noWrap/>
            <w:vAlign w:val="center"/>
            <w:hideMark/>
          </w:tcPr>
          <w:p w14:paraId="115A442C"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Exploration</w:t>
            </w:r>
          </w:p>
        </w:tc>
      </w:tr>
      <w:tr w:rsidR="006B0215" w:rsidRPr="001F7C27" w14:paraId="64FE8D5C" w14:textId="77777777" w:rsidTr="001F7C27">
        <w:trPr>
          <w:trHeight w:val="30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50FC8504" w14:textId="77777777" w:rsidR="006B0215" w:rsidRPr="001F7C27" w:rsidRDefault="006B0215" w:rsidP="001F7C27">
            <w:pPr>
              <w:jc w:val="center"/>
              <w:rPr>
                <w:lang w:val="en-US"/>
              </w:rPr>
            </w:pPr>
            <w:r w:rsidRPr="001F7C27">
              <w:rPr>
                <w:lang w:val="en-US"/>
              </w:rPr>
              <w:t>42</w:t>
            </w:r>
          </w:p>
        </w:tc>
        <w:tc>
          <w:tcPr>
            <w:tcW w:w="1276" w:type="dxa"/>
            <w:noWrap/>
            <w:vAlign w:val="center"/>
            <w:hideMark/>
          </w:tcPr>
          <w:p w14:paraId="0287DCB9"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21/17a-6</w:t>
            </w:r>
          </w:p>
        </w:tc>
        <w:tc>
          <w:tcPr>
            <w:tcW w:w="1275" w:type="dxa"/>
            <w:noWrap/>
            <w:vAlign w:val="center"/>
            <w:hideMark/>
          </w:tcPr>
          <w:p w14:paraId="312B58C2"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57.468530</w:t>
            </w:r>
          </w:p>
        </w:tc>
        <w:tc>
          <w:tcPr>
            <w:tcW w:w="1276" w:type="dxa"/>
            <w:noWrap/>
            <w:vAlign w:val="center"/>
            <w:hideMark/>
          </w:tcPr>
          <w:p w14:paraId="66F8E31E"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0.307422</w:t>
            </w:r>
          </w:p>
        </w:tc>
        <w:tc>
          <w:tcPr>
            <w:tcW w:w="992" w:type="dxa"/>
            <w:noWrap/>
            <w:vAlign w:val="center"/>
            <w:hideMark/>
          </w:tcPr>
          <w:p w14:paraId="752DE22B"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POS534</w:t>
            </w:r>
          </w:p>
        </w:tc>
        <w:tc>
          <w:tcPr>
            <w:tcW w:w="851" w:type="dxa"/>
            <w:noWrap/>
            <w:vAlign w:val="center"/>
            <w:hideMark/>
          </w:tcPr>
          <w:p w14:paraId="7C4A7784"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w:t>
            </w:r>
          </w:p>
        </w:tc>
        <w:tc>
          <w:tcPr>
            <w:tcW w:w="1559" w:type="dxa"/>
            <w:noWrap/>
            <w:vAlign w:val="center"/>
            <w:hideMark/>
          </w:tcPr>
          <w:p w14:paraId="4FD7F25F"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w:t>
            </w:r>
            <w:r w:rsidR="000338CA">
              <w:rPr>
                <w:lang w:val="en-US"/>
              </w:rPr>
              <w:t>,</w:t>
            </w:r>
            <w:r w:rsidRPr="001F7C27">
              <w:rPr>
                <w:lang w:val="en-US"/>
              </w:rPr>
              <w:t>400</w:t>
            </w:r>
          </w:p>
        </w:tc>
        <w:tc>
          <w:tcPr>
            <w:tcW w:w="1668" w:type="dxa"/>
            <w:noWrap/>
            <w:vAlign w:val="center"/>
            <w:hideMark/>
          </w:tcPr>
          <w:p w14:paraId="2A7A0440"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r w:rsidR="000338CA">
              <w:rPr>
                <w:lang w:val="en-US"/>
              </w:rPr>
              <w:t>,</w:t>
            </w:r>
            <w:r w:rsidRPr="001F7C27">
              <w:rPr>
                <w:lang w:val="en-US"/>
              </w:rPr>
              <w:t>482</w:t>
            </w:r>
          </w:p>
        </w:tc>
        <w:tc>
          <w:tcPr>
            <w:tcW w:w="1194" w:type="dxa"/>
            <w:noWrap/>
            <w:vAlign w:val="center"/>
            <w:hideMark/>
          </w:tcPr>
          <w:p w14:paraId="2601C7A5"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168</w:t>
            </w:r>
          </w:p>
        </w:tc>
        <w:tc>
          <w:tcPr>
            <w:tcW w:w="1195" w:type="dxa"/>
            <w:noWrap/>
            <w:vAlign w:val="center"/>
            <w:hideMark/>
          </w:tcPr>
          <w:p w14:paraId="2D54C7DB"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2011</w:t>
            </w:r>
          </w:p>
        </w:tc>
        <w:tc>
          <w:tcPr>
            <w:tcW w:w="1509" w:type="dxa"/>
            <w:noWrap/>
            <w:vAlign w:val="center"/>
            <w:hideMark/>
          </w:tcPr>
          <w:p w14:paraId="2883D7E7"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Exploration</w:t>
            </w:r>
          </w:p>
        </w:tc>
      </w:tr>
      <w:tr w:rsidR="006B0215" w:rsidRPr="001F7C27" w14:paraId="4AFDC31C" w14:textId="77777777" w:rsidTr="001F7C27">
        <w:trPr>
          <w:trHeight w:val="30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1481F776" w14:textId="77777777" w:rsidR="006B0215" w:rsidRPr="001F7C27" w:rsidRDefault="006B0215" w:rsidP="001F7C27">
            <w:pPr>
              <w:jc w:val="center"/>
              <w:rPr>
                <w:lang w:val="en-US"/>
              </w:rPr>
            </w:pPr>
            <w:r w:rsidRPr="001F7C27">
              <w:rPr>
                <w:lang w:val="en-US"/>
              </w:rPr>
              <w:t>43</w:t>
            </w:r>
          </w:p>
        </w:tc>
        <w:tc>
          <w:tcPr>
            <w:tcW w:w="1276" w:type="dxa"/>
            <w:noWrap/>
            <w:vAlign w:val="center"/>
            <w:hideMark/>
          </w:tcPr>
          <w:p w14:paraId="58FF3911"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21/19-1A</w:t>
            </w:r>
          </w:p>
        </w:tc>
        <w:tc>
          <w:tcPr>
            <w:tcW w:w="1275" w:type="dxa"/>
            <w:noWrap/>
            <w:vAlign w:val="center"/>
            <w:hideMark/>
          </w:tcPr>
          <w:p w14:paraId="523D1ACA"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57.481067</w:t>
            </w:r>
          </w:p>
        </w:tc>
        <w:tc>
          <w:tcPr>
            <w:tcW w:w="1276" w:type="dxa"/>
            <w:noWrap/>
            <w:vAlign w:val="center"/>
            <w:hideMark/>
          </w:tcPr>
          <w:p w14:paraId="0D399A84"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0.622222</w:t>
            </w:r>
          </w:p>
        </w:tc>
        <w:tc>
          <w:tcPr>
            <w:tcW w:w="992" w:type="dxa"/>
            <w:noWrap/>
            <w:vAlign w:val="center"/>
            <w:hideMark/>
          </w:tcPr>
          <w:p w14:paraId="75E97957"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POS534</w:t>
            </w:r>
          </w:p>
        </w:tc>
        <w:tc>
          <w:tcPr>
            <w:tcW w:w="851" w:type="dxa"/>
            <w:noWrap/>
            <w:vAlign w:val="center"/>
            <w:hideMark/>
          </w:tcPr>
          <w:p w14:paraId="18E0F213"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w:t>
            </w:r>
          </w:p>
        </w:tc>
        <w:tc>
          <w:tcPr>
            <w:tcW w:w="1559" w:type="dxa"/>
            <w:noWrap/>
            <w:vAlign w:val="center"/>
            <w:hideMark/>
          </w:tcPr>
          <w:p w14:paraId="08B372EF"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100</w:t>
            </w:r>
          </w:p>
        </w:tc>
        <w:tc>
          <w:tcPr>
            <w:tcW w:w="1668" w:type="dxa"/>
            <w:noWrap/>
            <w:vAlign w:val="center"/>
            <w:hideMark/>
          </w:tcPr>
          <w:p w14:paraId="674CFEDB"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516</w:t>
            </w:r>
          </w:p>
        </w:tc>
        <w:tc>
          <w:tcPr>
            <w:tcW w:w="1194" w:type="dxa"/>
            <w:noWrap/>
            <w:vAlign w:val="center"/>
            <w:hideMark/>
          </w:tcPr>
          <w:p w14:paraId="0FDA1511"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118</w:t>
            </w:r>
          </w:p>
        </w:tc>
        <w:tc>
          <w:tcPr>
            <w:tcW w:w="1195" w:type="dxa"/>
            <w:noWrap/>
            <w:vAlign w:val="center"/>
            <w:hideMark/>
          </w:tcPr>
          <w:p w14:paraId="3C66EA2B"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1980</w:t>
            </w:r>
          </w:p>
        </w:tc>
        <w:tc>
          <w:tcPr>
            <w:tcW w:w="1509" w:type="dxa"/>
            <w:noWrap/>
            <w:vAlign w:val="center"/>
            <w:hideMark/>
          </w:tcPr>
          <w:p w14:paraId="533247EA" w14:textId="77777777" w:rsidR="006B0215" w:rsidRPr="001F7C27" w:rsidRDefault="006B0215" w:rsidP="001F7C27">
            <w:pPr>
              <w:jc w:val="center"/>
              <w:cnfStyle w:val="000000000000" w:firstRow="0" w:lastRow="0" w:firstColumn="0" w:lastColumn="0" w:oddVBand="0" w:evenVBand="0" w:oddHBand="0" w:evenHBand="0" w:firstRowFirstColumn="0" w:firstRowLastColumn="0" w:lastRowFirstColumn="0" w:lastRowLastColumn="0"/>
              <w:rPr>
                <w:lang w:val="en-US"/>
              </w:rPr>
            </w:pPr>
            <w:r w:rsidRPr="001F7C27">
              <w:rPr>
                <w:lang w:val="en-US"/>
              </w:rPr>
              <w:t>Appraisal</w:t>
            </w:r>
          </w:p>
        </w:tc>
      </w:tr>
    </w:tbl>
    <w:p w14:paraId="0432E09E" w14:textId="77777777" w:rsidR="000A4C6E" w:rsidRDefault="000A4C6E" w:rsidP="00880700">
      <w:pPr>
        <w:rPr>
          <w:lang w:val="en-US"/>
        </w:rPr>
        <w:sectPr w:rsidR="000A4C6E" w:rsidSect="005D039D">
          <w:pgSz w:w="16838" w:h="11906" w:orient="landscape"/>
          <w:pgMar w:top="1417" w:right="1417" w:bottom="1417" w:left="1134" w:header="708" w:footer="708" w:gutter="0"/>
          <w:cols w:space="708"/>
          <w:docGrid w:linePitch="360"/>
        </w:sectPr>
      </w:pPr>
    </w:p>
    <w:p w14:paraId="2EDFBFE7" w14:textId="77777777" w:rsidR="000A4C6E" w:rsidRPr="000A4C6E" w:rsidRDefault="000A4C6E" w:rsidP="000A4C6E">
      <w:pPr>
        <w:pStyle w:val="ListParagraph"/>
        <w:numPr>
          <w:ilvl w:val="0"/>
          <w:numId w:val="1"/>
        </w:numPr>
        <w:jc w:val="both"/>
        <w:rPr>
          <w:b/>
          <w:lang w:val="en-GB"/>
        </w:rPr>
      </w:pPr>
      <w:r w:rsidRPr="000A4C6E">
        <w:rPr>
          <w:b/>
          <w:lang w:val="en-GB"/>
        </w:rPr>
        <w:lastRenderedPageBreak/>
        <w:t>Statistical Analysis</w:t>
      </w:r>
    </w:p>
    <w:p w14:paraId="58D1C4BA" w14:textId="77777777" w:rsidR="000A4C6E" w:rsidRDefault="000A4C6E" w:rsidP="000A4C6E">
      <w:pPr>
        <w:jc w:val="both"/>
        <w:rPr>
          <w:lang w:val="en-GB"/>
        </w:rPr>
      </w:pPr>
      <w:r w:rsidRPr="000A4C6E">
        <w:rPr>
          <w:lang w:val="en-US"/>
        </w:rPr>
        <w:t xml:space="preserve">Our analysis indicates that leakage from decommissioned hydrocarbon wells is elevated in areas where seismic amplitude anomalies in the sedimentary succession indicate the presence of shallow gas. We test, if the propensity of a well to leak can be identified by using a logistic regression, which includes regressors such as well activity data and/or derived parameters such as mean RMS amplitude and RMS amplitude standard deviation of that, the distance towards the most proximal bright spot with polarity reversal and age (spud date).  </w:t>
      </w:r>
    </w:p>
    <w:p w14:paraId="0274FC2D" w14:textId="77777777" w:rsidR="000A4C6E" w:rsidRPr="000A4C6E" w:rsidRDefault="000A4C6E" w:rsidP="000A4C6E">
      <w:pPr>
        <w:numPr>
          <w:ilvl w:val="0"/>
          <w:numId w:val="1"/>
        </w:numPr>
        <w:rPr>
          <w:b/>
          <w:bCs/>
          <w:lang w:val="en-GB"/>
        </w:rPr>
      </w:pPr>
      <w:r>
        <w:rPr>
          <w:b/>
          <w:bCs/>
          <w:lang w:val="en-GB"/>
        </w:rPr>
        <w:t>M</w:t>
      </w:r>
      <w:r w:rsidRPr="000A4C6E">
        <w:rPr>
          <w:b/>
          <w:bCs/>
          <w:lang w:val="en-GB"/>
        </w:rPr>
        <w:t xml:space="preserve">odel selection </w:t>
      </w:r>
    </w:p>
    <w:p w14:paraId="5CFAED56" w14:textId="77777777" w:rsidR="000A4C6E" w:rsidRPr="000A4C6E" w:rsidRDefault="000A4C6E" w:rsidP="000A4C6E">
      <w:pPr>
        <w:spacing w:line="240" w:lineRule="auto"/>
        <w:jc w:val="both"/>
        <w:rPr>
          <w:lang w:val="en-GB"/>
        </w:rPr>
      </w:pPr>
      <w:r w:rsidRPr="000A4C6E">
        <w:rPr>
          <w:lang w:val="en-GB"/>
        </w:rPr>
        <w:t>The model selection is done using best subset selection. This method runs all combinations of regressors and the most suited of all models is selected. This is only possible because there are only 31 combinations and fitting the regressions is computationally undemanding. Yet best subset selection bears the pitfalls of overfitting, which is addressed in the final selection.</w:t>
      </w:r>
    </w:p>
    <w:p w14:paraId="216FF5C8" w14:textId="77777777" w:rsidR="000A4C6E" w:rsidRPr="000A4C6E" w:rsidRDefault="000A4C6E" w:rsidP="000A4C6E">
      <w:pPr>
        <w:spacing w:line="240" w:lineRule="auto"/>
        <w:jc w:val="both"/>
        <w:rPr>
          <w:lang w:val="en-GB"/>
        </w:rPr>
      </w:pPr>
      <w:r w:rsidRPr="000A4C6E">
        <w:rPr>
          <w:lang w:val="en-GB"/>
        </w:rPr>
        <w:t>For the selection the sample of 43 investigated wells is randomly split into training and test data – with 70% of observations being used for training. For all the models the logistic regression is fit, and the Akaike Information Criterion (AIC) and the Bayesian Information Criterion (BIC) is recorded. These are selection criterions are based on R</w:t>
      </w:r>
      <w:r w:rsidRPr="000A4C6E">
        <w:rPr>
          <w:vertAlign w:val="superscript"/>
          <w:lang w:val="en-GB"/>
        </w:rPr>
        <w:t>2</w:t>
      </w:r>
      <w:r w:rsidRPr="000A4C6E">
        <w:rPr>
          <w:lang w:val="en-GB"/>
        </w:rPr>
        <w:t xml:space="preserve"> with a penalty term for the number of regressors. Using the fitted regressions, predictions on the test data is made and the accuracy is recorded. This procedure is repeated 1.000 times and the means of all runs are summarized below:</w:t>
      </w:r>
    </w:p>
    <w:p w14:paraId="5F34B599" w14:textId="77777777" w:rsidR="000A4C6E" w:rsidRPr="000A4C6E" w:rsidRDefault="000A4C6E" w:rsidP="000A4C6E">
      <w:pPr>
        <w:pStyle w:val="Caption"/>
        <w:keepNext/>
        <w:rPr>
          <w:lang w:val="en-US"/>
        </w:rPr>
      </w:pPr>
      <w:bookmarkStart w:id="4" w:name="_Toc38969904"/>
      <w:r w:rsidRPr="000A4C6E">
        <w:rPr>
          <w:lang w:val="en-US"/>
        </w:rPr>
        <w:t>Table S</w:t>
      </w:r>
      <w:r>
        <w:fldChar w:fldCharType="begin"/>
      </w:r>
      <w:r w:rsidRPr="000A4C6E">
        <w:rPr>
          <w:lang w:val="en-US"/>
        </w:rPr>
        <w:instrText xml:space="preserve"> SEQ Table \* ARABIC </w:instrText>
      </w:r>
      <w:r>
        <w:fldChar w:fldCharType="separate"/>
      </w:r>
      <w:r w:rsidR="00A9519D">
        <w:rPr>
          <w:noProof/>
          <w:lang w:val="en-US"/>
        </w:rPr>
        <w:t>4</w:t>
      </w:r>
      <w:r>
        <w:fldChar w:fldCharType="end"/>
      </w:r>
      <w:r w:rsidRPr="000A4C6E">
        <w:rPr>
          <w:lang w:val="en-US"/>
        </w:rPr>
        <w:t>| The top ten logistic regression fits averaged from 1</w:t>
      </w:r>
      <w:r w:rsidR="00AC2B2B">
        <w:rPr>
          <w:lang w:val="en-US"/>
        </w:rPr>
        <w:t>,</w:t>
      </w:r>
      <w:r w:rsidRPr="000A4C6E">
        <w:rPr>
          <w:lang w:val="en-US"/>
        </w:rPr>
        <w:t>000 runs. Ranked by accuracy.</w:t>
      </w:r>
      <w:bookmarkEnd w:id="4"/>
    </w:p>
    <w:tbl>
      <w:tblPr>
        <w:tblStyle w:val="GridTable2"/>
        <w:tblW w:w="7360" w:type="dxa"/>
        <w:tblInd w:w="600" w:type="dxa"/>
        <w:tblLook w:val="04A0" w:firstRow="1" w:lastRow="0" w:firstColumn="1" w:lastColumn="0" w:noHBand="0" w:noVBand="1"/>
      </w:tblPr>
      <w:tblGrid>
        <w:gridCol w:w="897"/>
        <w:gridCol w:w="3402"/>
        <w:gridCol w:w="876"/>
        <w:gridCol w:w="876"/>
        <w:gridCol w:w="1309"/>
      </w:tblGrid>
      <w:tr w:rsidR="000A4C6E" w:rsidRPr="000A4C6E" w14:paraId="11BCCBEA" w14:textId="77777777" w:rsidTr="000A4C6E">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897" w:type="dxa"/>
            <w:tcBorders>
              <w:right w:val="single" w:sz="4" w:space="0" w:color="auto"/>
            </w:tcBorders>
            <w:noWrap/>
            <w:hideMark/>
          </w:tcPr>
          <w:p w14:paraId="0427946A" w14:textId="77777777" w:rsidR="000A4C6E" w:rsidRPr="000A4C6E" w:rsidRDefault="000A4C6E" w:rsidP="000A4C6E">
            <w:pPr>
              <w:spacing w:after="160"/>
              <w:rPr>
                <w:szCs w:val="22"/>
                <w:lang w:val="en-GB"/>
              </w:rPr>
            </w:pPr>
            <w:r w:rsidRPr="000A4C6E">
              <w:rPr>
                <w:szCs w:val="22"/>
                <w:lang w:val="en-GB"/>
              </w:rPr>
              <w:t>Rank</w:t>
            </w:r>
          </w:p>
        </w:tc>
        <w:tc>
          <w:tcPr>
            <w:tcW w:w="3402" w:type="dxa"/>
            <w:tcBorders>
              <w:left w:val="single" w:sz="4" w:space="0" w:color="auto"/>
              <w:right w:val="single" w:sz="4" w:space="0" w:color="auto"/>
            </w:tcBorders>
            <w:noWrap/>
            <w:hideMark/>
          </w:tcPr>
          <w:p w14:paraId="7D755436" w14:textId="77777777" w:rsidR="000A4C6E" w:rsidRPr="000A4C6E" w:rsidRDefault="000A4C6E" w:rsidP="000A4C6E">
            <w:pPr>
              <w:spacing w:after="160"/>
              <w:cnfStyle w:val="100000000000" w:firstRow="1" w:lastRow="0" w:firstColumn="0" w:lastColumn="0" w:oddVBand="0" w:evenVBand="0" w:oddHBand="0" w:evenHBand="0" w:firstRowFirstColumn="0" w:firstRowLastColumn="0" w:lastRowFirstColumn="0" w:lastRowLastColumn="0"/>
              <w:rPr>
                <w:szCs w:val="22"/>
                <w:lang w:val="en-GB"/>
              </w:rPr>
            </w:pPr>
            <w:r w:rsidRPr="000A4C6E">
              <w:rPr>
                <w:szCs w:val="22"/>
                <w:lang w:val="en-GB"/>
              </w:rPr>
              <w:t>Parameters</w:t>
            </w:r>
          </w:p>
        </w:tc>
        <w:tc>
          <w:tcPr>
            <w:tcW w:w="876" w:type="dxa"/>
            <w:tcBorders>
              <w:left w:val="single" w:sz="4" w:space="0" w:color="auto"/>
              <w:right w:val="single" w:sz="4" w:space="0" w:color="auto"/>
            </w:tcBorders>
            <w:noWrap/>
            <w:hideMark/>
          </w:tcPr>
          <w:p w14:paraId="192C942E" w14:textId="77777777" w:rsidR="000A4C6E" w:rsidRPr="000A4C6E" w:rsidRDefault="000A4C6E" w:rsidP="000A4C6E">
            <w:pPr>
              <w:spacing w:after="160"/>
              <w:cnfStyle w:val="100000000000" w:firstRow="1" w:lastRow="0" w:firstColumn="0" w:lastColumn="0" w:oddVBand="0" w:evenVBand="0" w:oddHBand="0" w:evenHBand="0" w:firstRowFirstColumn="0" w:firstRowLastColumn="0" w:lastRowFirstColumn="0" w:lastRowLastColumn="0"/>
              <w:rPr>
                <w:szCs w:val="22"/>
                <w:lang w:val="en-GB"/>
              </w:rPr>
            </w:pPr>
            <w:r w:rsidRPr="000A4C6E">
              <w:rPr>
                <w:szCs w:val="22"/>
                <w:lang w:val="en-GB"/>
              </w:rPr>
              <w:t>AIC</w:t>
            </w:r>
          </w:p>
        </w:tc>
        <w:tc>
          <w:tcPr>
            <w:tcW w:w="876" w:type="dxa"/>
            <w:tcBorders>
              <w:left w:val="single" w:sz="4" w:space="0" w:color="auto"/>
              <w:right w:val="single" w:sz="4" w:space="0" w:color="auto"/>
            </w:tcBorders>
            <w:noWrap/>
            <w:hideMark/>
          </w:tcPr>
          <w:p w14:paraId="5E3D663A" w14:textId="77777777" w:rsidR="000A4C6E" w:rsidRPr="000A4C6E" w:rsidRDefault="000A4C6E" w:rsidP="000A4C6E">
            <w:pPr>
              <w:spacing w:after="160"/>
              <w:cnfStyle w:val="100000000000" w:firstRow="1" w:lastRow="0" w:firstColumn="0" w:lastColumn="0" w:oddVBand="0" w:evenVBand="0" w:oddHBand="0" w:evenHBand="0" w:firstRowFirstColumn="0" w:firstRowLastColumn="0" w:lastRowFirstColumn="0" w:lastRowLastColumn="0"/>
              <w:rPr>
                <w:szCs w:val="22"/>
                <w:lang w:val="en-GB"/>
              </w:rPr>
            </w:pPr>
            <w:r w:rsidRPr="000A4C6E">
              <w:rPr>
                <w:szCs w:val="22"/>
                <w:lang w:val="en-GB"/>
              </w:rPr>
              <w:t>BIC</w:t>
            </w:r>
          </w:p>
        </w:tc>
        <w:tc>
          <w:tcPr>
            <w:tcW w:w="1309" w:type="dxa"/>
            <w:tcBorders>
              <w:left w:val="single" w:sz="4" w:space="0" w:color="auto"/>
            </w:tcBorders>
            <w:noWrap/>
            <w:hideMark/>
          </w:tcPr>
          <w:p w14:paraId="74879DC7" w14:textId="77777777" w:rsidR="000A4C6E" w:rsidRPr="000A4C6E" w:rsidRDefault="000A4C6E" w:rsidP="000A4C6E">
            <w:pPr>
              <w:spacing w:after="160"/>
              <w:cnfStyle w:val="100000000000" w:firstRow="1" w:lastRow="0" w:firstColumn="0" w:lastColumn="0" w:oddVBand="0" w:evenVBand="0" w:oddHBand="0" w:evenHBand="0" w:firstRowFirstColumn="0" w:firstRowLastColumn="0" w:lastRowFirstColumn="0" w:lastRowLastColumn="0"/>
              <w:rPr>
                <w:szCs w:val="22"/>
                <w:lang w:val="en-GB"/>
              </w:rPr>
            </w:pPr>
            <w:r w:rsidRPr="000A4C6E">
              <w:rPr>
                <w:szCs w:val="22"/>
                <w:lang w:val="en-GB"/>
              </w:rPr>
              <w:t>Accuracy</w:t>
            </w:r>
          </w:p>
        </w:tc>
      </w:tr>
      <w:tr w:rsidR="000A4C6E" w:rsidRPr="000A4C6E" w14:paraId="5E20CA6D" w14:textId="77777777" w:rsidTr="000A4C6E">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897" w:type="dxa"/>
            <w:noWrap/>
            <w:hideMark/>
          </w:tcPr>
          <w:p w14:paraId="12E783C9" w14:textId="77777777" w:rsidR="000A4C6E" w:rsidRPr="000A4C6E" w:rsidRDefault="000A4C6E" w:rsidP="000A4C6E">
            <w:pPr>
              <w:spacing w:after="160"/>
              <w:rPr>
                <w:szCs w:val="22"/>
                <w:lang w:val="en-GB"/>
              </w:rPr>
            </w:pPr>
            <w:r w:rsidRPr="000A4C6E">
              <w:rPr>
                <w:szCs w:val="22"/>
                <w:lang w:val="en-GB"/>
              </w:rPr>
              <w:t>1</w:t>
            </w:r>
          </w:p>
        </w:tc>
        <w:tc>
          <w:tcPr>
            <w:tcW w:w="3402" w:type="dxa"/>
            <w:noWrap/>
            <w:hideMark/>
          </w:tcPr>
          <w:p w14:paraId="56B77D33" w14:textId="77777777" w:rsidR="000A4C6E" w:rsidRPr="000A4C6E" w:rsidRDefault="000A4C6E" w:rsidP="000A4C6E">
            <w:pPr>
              <w:spacing w:after="160"/>
              <w:cnfStyle w:val="000000100000" w:firstRow="0" w:lastRow="0" w:firstColumn="0" w:lastColumn="0" w:oddVBand="0" w:evenVBand="0" w:oddHBand="1" w:evenHBand="0" w:firstRowFirstColumn="0" w:firstRowLastColumn="0" w:lastRowFirstColumn="0" w:lastRowLastColumn="0"/>
              <w:rPr>
                <w:szCs w:val="22"/>
                <w:lang w:val="en-GB"/>
              </w:rPr>
            </w:pPr>
            <w:r w:rsidRPr="000A4C6E">
              <w:rPr>
                <w:szCs w:val="22"/>
                <w:lang w:val="en-GB"/>
              </w:rPr>
              <w:t>distance, year, intent</w:t>
            </w:r>
          </w:p>
        </w:tc>
        <w:tc>
          <w:tcPr>
            <w:tcW w:w="876" w:type="dxa"/>
            <w:noWrap/>
            <w:hideMark/>
          </w:tcPr>
          <w:p w14:paraId="584AFCCB" w14:textId="77777777" w:rsidR="000A4C6E" w:rsidRPr="000A4C6E" w:rsidRDefault="000A4C6E" w:rsidP="000A4C6E">
            <w:pPr>
              <w:spacing w:after="160"/>
              <w:cnfStyle w:val="000000100000" w:firstRow="0" w:lastRow="0" w:firstColumn="0" w:lastColumn="0" w:oddVBand="0" w:evenVBand="0" w:oddHBand="1" w:evenHBand="0" w:firstRowFirstColumn="0" w:firstRowLastColumn="0" w:lastRowFirstColumn="0" w:lastRowLastColumn="0"/>
              <w:rPr>
                <w:szCs w:val="22"/>
                <w:lang w:val="en-GB"/>
              </w:rPr>
            </w:pPr>
            <w:r w:rsidRPr="000A4C6E">
              <w:rPr>
                <w:szCs w:val="22"/>
                <w:lang w:val="en-GB"/>
              </w:rPr>
              <w:t>13.96</w:t>
            </w:r>
          </w:p>
        </w:tc>
        <w:tc>
          <w:tcPr>
            <w:tcW w:w="876" w:type="dxa"/>
            <w:noWrap/>
            <w:hideMark/>
          </w:tcPr>
          <w:p w14:paraId="4FD0EDD5" w14:textId="77777777" w:rsidR="000A4C6E" w:rsidRPr="000A4C6E" w:rsidRDefault="000A4C6E" w:rsidP="000A4C6E">
            <w:pPr>
              <w:spacing w:after="160"/>
              <w:cnfStyle w:val="000000100000" w:firstRow="0" w:lastRow="0" w:firstColumn="0" w:lastColumn="0" w:oddVBand="0" w:evenVBand="0" w:oddHBand="1" w:evenHBand="0" w:firstRowFirstColumn="0" w:firstRowLastColumn="0" w:lastRowFirstColumn="0" w:lastRowLastColumn="0"/>
              <w:rPr>
                <w:szCs w:val="22"/>
                <w:lang w:val="en-GB"/>
              </w:rPr>
            </w:pPr>
            <w:r w:rsidRPr="000A4C6E">
              <w:rPr>
                <w:szCs w:val="22"/>
                <w:lang w:val="en-GB"/>
              </w:rPr>
              <w:t>19.43</w:t>
            </w:r>
          </w:p>
        </w:tc>
        <w:tc>
          <w:tcPr>
            <w:tcW w:w="1309" w:type="dxa"/>
            <w:noWrap/>
            <w:hideMark/>
          </w:tcPr>
          <w:p w14:paraId="1D40E869" w14:textId="77777777" w:rsidR="000A4C6E" w:rsidRPr="000A4C6E" w:rsidRDefault="000A4C6E" w:rsidP="000A4C6E">
            <w:pPr>
              <w:spacing w:after="160"/>
              <w:cnfStyle w:val="000000100000" w:firstRow="0" w:lastRow="0" w:firstColumn="0" w:lastColumn="0" w:oddVBand="0" w:evenVBand="0" w:oddHBand="1" w:evenHBand="0" w:firstRowFirstColumn="0" w:firstRowLastColumn="0" w:lastRowFirstColumn="0" w:lastRowLastColumn="0"/>
              <w:rPr>
                <w:szCs w:val="22"/>
                <w:lang w:val="en-GB"/>
              </w:rPr>
            </w:pPr>
            <w:r w:rsidRPr="000A4C6E">
              <w:rPr>
                <w:szCs w:val="22"/>
                <w:lang w:val="en-GB"/>
              </w:rPr>
              <w:t>0.90</w:t>
            </w:r>
          </w:p>
        </w:tc>
      </w:tr>
      <w:tr w:rsidR="000A4C6E" w:rsidRPr="000A4C6E" w14:paraId="39298D8B" w14:textId="77777777" w:rsidTr="000A4C6E">
        <w:trPr>
          <w:trHeight w:val="261"/>
        </w:trPr>
        <w:tc>
          <w:tcPr>
            <w:cnfStyle w:val="001000000000" w:firstRow="0" w:lastRow="0" w:firstColumn="1" w:lastColumn="0" w:oddVBand="0" w:evenVBand="0" w:oddHBand="0" w:evenHBand="0" w:firstRowFirstColumn="0" w:firstRowLastColumn="0" w:lastRowFirstColumn="0" w:lastRowLastColumn="0"/>
            <w:tcW w:w="897" w:type="dxa"/>
            <w:noWrap/>
            <w:hideMark/>
          </w:tcPr>
          <w:p w14:paraId="2B029FF9" w14:textId="77777777" w:rsidR="000A4C6E" w:rsidRPr="000A4C6E" w:rsidRDefault="000A4C6E" w:rsidP="000A4C6E">
            <w:pPr>
              <w:spacing w:after="160"/>
              <w:rPr>
                <w:szCs w:val="22"/>
                <w:lang w:val="en-GB"/>
              </w:rPr>
            </w:pPr>
            <w:r w:rsidRPr="000A4C6E">
              <w:rPr>
                <w:szCs w:val="22"/>
                <w:lang w:val="en-GB"/>
              </w:rPr>
              <w:t>2</w:t>
            </w:r>
          </w:p>
        </w:tc>
        <w:tc>
          <w:tcPr>
            <w:tcW w:w="3402" w:type="dxa"/>
            <w:noWrap/>
            <w:hideMark/>
          </w:tcPr>
          <w:p w14:paraId="1EBFEE46" w14:textId="77777777" w:rsidR="000A4C6E" w:rsidRPr="000A4C6E" w:rsidRDefault="000A4C6E" w:rsidP="000A4C6E">
            <w:pPr>
              <w:spacing w:after="160"/>
              <w:cnfStyle w:val="000000000000" w:firstRow="0" w:lastRow="0" w:firstColumn="0" w:lastColumn="0" w:oddVBand="0" w:evenVBand="0" w:oddHBand="0" w:evenHBand="0" w:firstRowFirstColumn="0" w:firstRowLastColumn="0" w:lastRowFirstColumn="0" w:lastRowLastColumn="0"/>
              <w:rPr>
                <w:szCs w:val="22"/>
                <w:lang w:val="en-GB"/>
              </w:rPr>
            </w:pPr>
            <w:r w:rsidRPr="000A4C6E">
              <w:rPr>
                <w:szCs w:val="22"/>
                <w:lang w:val="en-GB"/>
              </w:rPr>
              <w:t>distance, year</w:t>
            </w:r>
          </w:p>
        </w:tc>
        <w:tc>
          <w:tcPr>
            <w:tcW w:w="876" w:type="dxa"/>
            <w:noWrap/>
            <w:hideMark/>
          </w:tcPr>
          <w:p w14:paraId="4424AC9A" w14:textId="77777777" w:rsidR="000A4C6E" w:rsidRPr="000A4C6E" w:rsidRDefault="000A4C6E" w:rsidP="000A4C6E">
            <w:pPr>
              <w:spacing w:after="160"/>
              <w:cnfStyle w:val="000000000000" w:firstRow="0" w:lastRow="0" w:firstColumn="0" w:lastColumn="0" w:oddVBand="0" w:evenVBand="0" w:oddHBand="0" w:evenHBand="0" w:firstRowFirstColumn="0" w:firstRowLastColumn="0" w:lastRowFirstColumn="0" w:lastRowLastColumn="0"/>
              <w:rPr>
                <w:szCs w:val="22"/>
                <w:lang w:val="en-GB"/>
              </w:rPr>
            </w:pPr>
            <w:r w:rsidRPr="000A4C6E">
              <w:rPr>
                <w:szCs w:val="22"/>
                <w:lang w:val="en-GB"/>
              </w:rPr>
              <w:t>13.63</w:t>
            </w:r>
          </w:p>
        </w:tc>
        <w:tc>
          <w:tcPr>
            <w:tcW w:w="876" w:type="dxa"/>
            <w:noWrap/>
            <w:hideMark/>
          </w:tcPr>
          <w:p w14:paraId="4DFE5A20" w14:textId="77777777" w:rsidR="000A4C6E" w:rsidRPr="000A4C6E" w:rsidRDefault="000A4C6E" w:rsidP="000A4C6E">
            <w:pPr>
              <w:spacing w:after="160"/>
              <w:cnfStyle w:val="000000000000" w:firstRow="0" w:lastRow="0" w:firstColumn="0" w:lastColumn="0" w:oddVBand="0" w:evenVBand="0" w:oddHBand="0" w:evenHBand="0" w:firstRowFirstColumn="0" w:firstRowLastColumn="0" w:lastRowFirstColumn="0" w:lastRowLastColumn="0"/>
              <w:rPr>
                <w:szCs w:val="22"/>
                <w:lang w:val="en-GB"/>
              </w:rPr>
            </w:pPr>
            <w:r w:rsidRPr="000A4C6E">
              <w:rPr>
                <w:szCs w:val="22"/>
                <w:lang w:val="en-GB"/>
              </w:rPr>
              <w:t>17.73</w:t>
            </w:r>
          </w:p>
        </w:tc>
        <w:tc>
          <w:tcPr>
            <w:tcW w:w="1309" w:type="dxa"/>
            <w:noWrap/>
            <w:hideMark/>
          </w:tcPr>
          <w:p w14:paraId="31D450B9" w14:textId="77777777" w:rsidR="000A4C6E" w:rsidRPr="000A4C6E" w:rsidRDefault="000A4C6E" w:rsidP="000A4C6E">
            <w:pPr>
              <w:spacing w:after="160"/>
              <w:cnfStyle w:val="000000000000" w:firstRow="0" w:lastRow="0" w:firstColumn="0" w:lastColumn="0" w:oddVBand="0" w:evenVBand="0" w:oddHBand="0" w:evenHBand="0" w:firstRowFirstColumn="0" w:firstRowLastColumn="0" w:lastRowFirstColumn="0" w:lastRowLastColumn="0"/>
              <w:rPr>
                <w:szCs w:val="22"/>
                <w:lang w:val="en-GB"/>
              </w:rPr>
            </w:pPr>
            <w:r w:rsidRPr="000A4C6E">
              <w:rPr>
                <w:szCs w:val="22"/>
                <w:lang w:val="en-GB"/>
              </w:rPr>
              <w:t>0.90</w:t>
            </w:r>
          </w:p>
        </w:tc>
      </w:tr>
      <w:tr w:rsidR="000A4C6E" w:rsidRPr="000A4C6E" w14:paraId="5E564816" w14:textId="77777777" w:rsidTr="000A4C6E">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897" w:type="dxa"/>
            <w:noWrap/>
            <w:hideMark/>
          </w:tcPr>
          <w:p w14:paraId="0A27DA27" w14:textId="77777777" w:rsidR="000A4C6E" w:rsidRPr="000A4C6E" w:rsidRDefault="000A4C6E" w:rsidP="000A4C6E">
            <w:pPr>
              <w:spacing w:after="160"/>
              <w:rPr>
                <w:szCs w:val="22"/>
                <w:lang w:val="en-GB"/>
              </w:rPr>
            </w:pPr>
            <w:r w:rsidRPr="000A4C6E">
              <w:rPr>
                <w:szCs w:val="22"/>
                <w:lang w:val="en-GB"/>
              </w:rPr>
              <w:t>3</w:t>
            </w:r>
          </w:p>
        </w:tc>
        <w:tc>
          <w:tcPr>
            <w:tcW w:w="3402" w:type="dxa"/>
            <w:noWrap/>
            <w:hideMark/>
          </w:tcPr>
          <w:p w14:paraId="35E8B6AD" w14:textId="77777777" w:rsidR="000A4C6E" w:rsidRPr="000A4C6E" w:rsidRDefault="000A4C6E" w:rsidP="000A4C6E">
            <w:pPr>
              <w:spacing w:after="160"/>
              <w:cnfStyle w:val="000000100000" w:firstRow="0" w:lastRow="0" w:firstColumn="0" w:lastColumn="0" w:oddVBand="0" w:evenVBand="0" w:oddHBand="1" w:evenHBand="0" w:firstRowFirstColumn="0" w:firstRowLastColumn="0" w:lastRowFirstColumn="0" w:lastRowLastColumn="0"/>
              <w:rPr>
                <w:szCs w:val="22"/>
                <w:lang w:val="en-GB"/>
              </w:rPr>
            </w:pPr>
            <w:r w:rsidRPr="000A4C6E">
              <w:rPr>
                <w:szCs w:val="22"/>
                <w:lang w:val="en-GB"/>
              </w:rPr>
              <w:t>distance</w:t>
            </w:r>
          </w:p>
        </w:tc>
        <w:tc>
          <w:tcPr>
            <w:tcW w:w="876" w:type="dxa"/>
            <w:noWrap/>
            <w:hideMark/>
          </w:tcPr>
          <w:p w14:paraId="3BB4E0A4" w14:textId="77777777" w:rsidR="000A4C6E" w:rsidRPr="000A4C6E" w:rsidRDefault="000A4C6E" w:rsidP="000A4C6E">
            <w:pPr>
              <w:spacing w:after="160"/>
              <w:cnfStyle w:val="000000100000" w:firstRow="0" w:lastRow="0" w:firstColumn="0" w:lastColumn="0" w:oddVBand="0" w:evenVBand="0" w:oddHBand="1" w:evenHBand="0" w:firstRowFirstColumn="0" w:firstRowLastColumn="0" w:lastRowFirstColumn="0" w:lastRowLastColumn="0"/>
              <w:rPr>
                <w:szCs w:val="22"/>
                <w:lang w:val="en-GB"/>
              </w:rPr>
            </w:pPr>
            <w:r w:rsidRPr="000A4C6E">
              <w:rPr>
                <w:szCs w:val="22"/>
                <w:lang w:val="en-GB"/>
              </w:rPr>
              <w:t>16.59</w:t>
            </w:r>
          </w:p>
        </w:tc>
        <w:tc>
          <w:tcPr>
            <w:tcW w:w="876" w:type="dxa"/>
            <w:noWrap/>
            <w:hideMark/>
          </w:tcPr>
          <w:p w14:paraId="251ACC98" w14:textId="77777777" w:rsidR="000A4C6E" w:rsidRPr="000A4C6E" w:rsidRDefault="000A4C6E" w:rsidP="000A4C6E">
            <w:pPr>
              <w:spacing w:after="160"/>
              <w:cnfStyle w:val="000000100000" w:firstRow="0" w:lastRow="0" w:firstColumn="0" w:lastColumn="0" w:oddVBand="0" w:evenVBand="0" w:oddHBand="1" w:evenHBand="0" w:firstRowFirstColumn="0" w:firstRowLastColumn="0" w:lastRowFirstColumn="0" w:lastRowLastColumn="0"/>
              <w:rPr>
                <w:szCs w:val="22"/>
                <w:lang w:val="en-GB"/>
              </w:rPr>
            </w:pPr>
            <w:r w:rsidRPr="000A4C6E">
              <w:rPr>
                <w:szCs w:val="22"/>
                <w:lang w:val="en-GB"/>
              </w:rPr>
              <w:t>19.33</w:t>
            </w:r>
          </w:p>
        </w:tc>
        <w:tc>
          <w:tcPr>
            <w:tcW w:w="1309" w:type="dxa"/>
            <w:noWrap/>
            <w:hideMark/>
          </w:tcPr>
          <w:p w14:paraId="1027B4F8" w14:textId="77777777" w:rsidR="000A4C6E" w:rsidRPr="000A4C6E" w:rsidRDefault="000A4C6E" w:rsidP="000A4C6E">
            <w:pPr>
              <w:spacing w:after="160"/>
              <w:cnfStyle w:val="000000100000" w:firstRow="0" w:lastRow="0" w:firstColumn="0" w:lastColumn="0" w:oddVBand="0" w:evenVBand="0" w:oddHBand="1" w:evenHBand="0" w:firstRowFirstColumn="0" w:firstRowLastColumn="0" w:lastRowFirstColumn="0" w:lastRowLastColumn="0"/>
              <w:rPr>
                <w:szCs w:val="22"/>
                <w:lang w:val="en-GB"/>
              </w:rPr>
            </w:pPr>
            <w:r w:rsidRPr="000A4C6E">
              <w:rPr>
                <w:szCs w:val="22"/>
                <w:lang w:val="en-GB"/>
              </w:rPr>
              <w:t>0.89</w:t>
            </w:r>
          </w:p>
        </w:tc>
      </w:tr>
      <w:tr w:rsidR="000A4C6E" w:rsidRPr="000A4C6E" w14:paraId="346D5CF1" w14:textId="77777777" w:rsidTr="000A4C6E">
        <w:trPr>
          <w:trHeight w:val="261"/>
        </w:trPr>
        <w:tc>
          <w:tcPr>
            <w:cnfStyle w:val="001000000000" w:firstRow="0" w:lastRow="0" w:firstColumn="1" w:lastColumn="0" w:oddVBand="0" w:evenVBand="0" w:oddHBand="0" w:evenHBand="0" w:firstRowFirstColumn="0" w:firstRowLastColumn="0" w:lastRowFirstColumn="0" w:lastRowLastColumn="0"/>
            <w:tcW w:w="897" w:type="dxa"/>
            <w:noWrap/>
            <w:hideMark/>
          </w:tcPr>
          <w:p w14:paraId="2F186476" w14:textId="77777777" w:rsidR="000A4C6E" w:rsidRPr="000A4C6E" w:rsidRDefault="000A4C6E" w:rsidP="000A4C6E">
            <w:pPr>
              <w:spacing w:after="160"/>
              <w:rPr>
                <w:szCs w:val="22"/>
                <w:lang w:val="en-GB"/>
              </w:rPr>
            </w:pPr>
            <w:r w:rsidRPr="000A4C6E">
              <w:rPr>
                <w:szCs w:val="22"/>
                <w:lang w:val="en-GB"/>
              </w:rPr>
              <w:t>4</w:t>
            </w:r>
          </w:p>
        </w:tc>
        <w:tc>
          <w:tcPr>
            <w:tcW w:w="3402" w:type="dxa"/>
            <w:noWrap/>
            <w:hideMark/>
          </w:tcPr>
          <w:p w14:paraId="55D2CEFE" w14:textId="77777777" w:rsidR="000A4C6E" w:rsidRPr="000A4C6E" w:rsidRDefault="000A4C6E" w:rsidP="000A4C6E">
            <w:pPr>
              <w:spacing w:after="160"/>
              <w:cnfStyle w:val="000000000000" w:firstRow="0" w:lastRow="0" w:firstColumn="0" w:lastColumn="0" w:oddVBand="0" w:evenVBand="0" w:oddHBand="0" w:evenHBand="0" w:firstRowFirstColumn="0" w:firstRowLastColumn="0" w:lastRowFirstColumn="0" w:lastRowLastColumn="0"/>
              <w:rPr>
                <w:szCs w:val="22"/>
                <w:lang w:val="en-GB"/>
              </w:rPr>
            </w:pPr>
            <w:r w:rsidRPr="000A4C6E">
              <w:rPr>
                <w:szCs w:val="22"/>
                <w:lang w:val="en-GB"/>
              </w:rPr>
              <w:t>distance, amplitude, year</w:t>
            </w:r>
          </w:p>
        </w:tc>
        <w:tc>
          <w:tcPr>
            <w:tcW w:w="876" w:type="dxa"/>
            <w:noWrap/>
            <w:hideMark/>
          </w:tcPr>
          <w:p w14:paraId="135BD518" w14:textId="77777777" w:rsidR="000A4C6E" w:rsidRPr="000A4C6E" w:rsidRDefault="000A4C6E" w:rsidP="000A4C6E">
            <w:pPr>
              <w:spacing w:after="160"/>
              <w:cnfStyle w:val="000000000000" w:firstRow="0" w:lastRow="0" w:firstColumn="0" w:lastColumn="0" w:oddVBand="0" w:evenVBand="0" w:oddHBand="0" w:evenHBand="0" w:firstRowFirstColumn="0" w:firstRowLastColumn="0" w:lastRowFirstColumn="0" w:lastRowLastColumn="0"/>
              <w:rPr>
                <w:szCs w:val="22"/>
                <w:lang w:val="en-GB"/>
              </w:rPr>
            </w:pPr>
            <w:r w:rsidRPr="000A4C6E">
              <w:rPr>
                <w:szCs w:val="22"/>
                <w:lang w:val="en-GB"/>
              </w:rPr>
              <w:t>11.06</w:t>
            </w:r>
          </w:p>
        </w:tc>
        <w:tc>
          <w:tcPr>
            <w:tcW w:w="876" w:type="dxa"/>
            <w:noWrap/>
            <w:hideMark/>
          </w:tcPr>
          <w:p w14:paraId="450AC5FF" w14:textId="77777777" w:rsidR="000A4C6E" w:rsidRPr="000A4C6E" w:rsidRDefault="000A4C6E" w:rsidP="000A4C6E">
            <w:pPr>
              <w:spacing w:after="160"/>
              <w:cnfStyle w:val="000000000000" w:firstRow="0" w:lastRow="0" w:firstColumn="0" w:lastColumn="0" w:oddVBand="0" w:evenVBand="0" w:oddHBand="0" w:evenHBand="0" w:firstRowFirstColumn="0" w:firstRowLastColumn="0" w:lastRowFirstColumn="0" w:lastRowLastColumn="0"/>
              <w:rPr>
                <w:szCs w:val="22"/>
                <w:lang w:val="en-GB"/>
              </w:rPr>
            </w:pPr>
            <w:r w:rsidRPr="000A4C6E">
              <w:rPr>
                <w:szCs w:val="22"/>
                <w:lang w:val="en-GB"/>
              </w:rPr>
              <w:t>16.53</w:t>
            </w:r>
          </w:p>
        </w:tc>
        <w:tc>
          <w:tcPr>
            <w:tcW w:w="1309" w:type="dxa"/>
            <w:noWrap/>
            <w:hideMark/>
          </w:tcPr>
          <w:p w14:paraId="495A9E07" w14:textId="77777777" w:rsidR="000A4C6E" w:rsidRPr="000A4C6E" w:rsidRDefault="000A4C6E" w:rsidP="000A4C6E">
            <w:pPr>
              <w:spacing w:after="160"/>
              <w:cnfStyle w:val="000000000000" w:firstRow="0" w:lastRow="0" w:firstColumn="0" w:lastColumn="0" w:oddVBand="0" w:evenVBand="0" w:oddHBand="0" w:evenHBand="0" w:firstRowFirstColumn="0" w:firstRowLastColumn="0" w:lastRowFirstColumn="0" w:lastRowLastColumn="0"/>
              <w:rPr>
                <w:szCs w:val="22"/>
                <w:lang w:val="en-GB"/>
              </w:rPr>
            </w:pPr>
            <w:r w:rsidRPr="000A4C6E">
              <w:rPr>
                <w:szCs w:val="22"/>
                <w:lang w:val="en-GB"/>
              </w:rPr>
              <w:t>0.87</w:t>
            </w:r>
          </w:p>
        </w:tc>
      </w:tr>
      <w:tr w:rsidR="000A4C6E" w:rsidRPr="000A4C6E" w14:paraId="2062FFF4" w14:textId="77777777" w:rsidTr="000A4C6E">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897" w:type="dxa"/>
            <w:noWrap/>
            <w:hideMark/>
          </w:tcPr>
          <w:p w14:paraId="629360B1" w14:textId="77777777" w:rsidR="000A4C6E" w:rsidRPr="000A4C6E" w:rsidRDefault="000A4C6E" w:rsidP="000A4C6E">
            <w:pPr>
              <w:spacing w:after="160"/>
              <w:rPr>
                <w:szCs w:val="22"/>
                <w:lang w:val="en-GB"/>
              </w:rPr>
            </w:pPr>
            <w:r w:rsidRPr="000A4C6E">
              <w:rPr>
                <w:szCs w:val="22"/>
                <w:lang w:val="en-GB"/>
              </w:rPr>
              <w:t>5</w:t>
            </w:r>
          </w:p>
        </w:tc>
        <w:tc>
          <w:tcPr>
            <w:tcW w:w="3402" w:type="dxa"/>
            <w:noWrap/>
            <w:hideMark/>
          </w:tcPr>
          <w:p w14:paraId="4AF149A8" w14:textId="77777777" w:rsidR="000A4C6E" w:rsidRPr="000A4C6E" w:rsidRDefault="000A4C6E" w:rsidP="000A4C6E">
            <w:pPr>
              <w:spacing w:after="160"/>
              <w:cnfStyle w:val="000000100000" w:firstRow="0" w:lastRow="0" w:firstColumn="0" w:lastColumn="0" w:oddVBand="0" w:evenVBand="0" w:oddHBand="1" w:evenHBand="0" w:firstRowFirstColumn="0" w:firstRowLastColumn="0" w:lastRowFirstColumn="0" w:lastRowLastColumn="0"/>
              <w:rPr>
                <w:szCs w:val="22"/>
                <w:lang w:val="en-GB"/>
              </w:rPr>
            </w:pPr>
            <w:r w:rsidRPr="000A4C6E">
              <w:rPr>
                <w:szCs w:val="22"/>
                <w:lang w:val="en-GB"/>
              </w:rPr>
              <w:t>distance, STD, year</w:t>
            </w:r>
          </w:p>
        </w:tc>
        <w:tc>
          <w:tcPr>
            <w:tcW w:w="876" w:type="dxa"/>
            <w:noWrap/>
            <w:hideMark/>
          </w:tcPr>
          <w:p w14:paraId="25A38654" w14:textId="77777777" w:rsidR="000A4C6E" w:rsidRPr="000A4C6E" w:rsidRDefault="000A4C6E" w:rsidP="000A4C6E">
            <w:pPr>
              <w:spacing w:after="160"/>
              <w:cnfStyle w:val="000000100000" w:firstRow="0" w:lastRow="0" w:firstColumn="0" w:lastColumn="0" w:oddVBand="0" w:evenVBand="0" w:oddHBand="1" w:evenHBand="0" w:firstRowFirstColumn="0" w:firstRowLastColumn="0" w:lastRowFirstColumn="0" w:lastRowLastColumn="0"/>
              <w:rPr>
                <w:szCs w:val="22"/>
                <w:lang w:val="en-GB"/>
              </w:rPr>
            </w:pPr>
            <w:r w:rsidRPr="000A4C6E">
              <w:rPr>
                <w:szCs w:val="22"/>
                <w:lang w:val="en-GB"/>
              </w:rPr>
              <w:t>14.25</w:t>
            </w:r>
          </w:p>
        </w:tc>
        <w:tc>
          <w:tcPr>
            <w:tcW w:w="876" w:type="dxa"/>
            <w:noWrap/>
            <w:hideMark/>
          </w:tcPr>
          <w:p w14:paraId="0D650542" w14:textId="77777777" w:rsidR="000A4C6E" w:rsidRPr="000A4C6E" w:rsidRDefault="000A4C6E" w:rsidP="000A4C6E">
            <w:pPr>
              <w:spacing w:after="160"/>
              <w:cnfStyle w:val="000000100000" w:firstRow="0" w:lastRow="0" w:firstColumn="0" w:lastColumn="0" w:oddVBand="0" w:evenVBand="0" w:oddHBand="1" w:evenHBand="0" w:firstRowFirstColumn="0" w:firstRowLastColumn="0" w:lastRowFirstColumn="0" w:lastRowLastColumn="0"/>
              <w:rPr>
                <w:szCs w:val="22"/>
                <w:lang w:val="en-GB"/>
              </w:rPr>
            </w:pPr>
            <w:r w:rsidRPr="000A4C6E">
              <w:rPr>
                <w:szCs w:val="22"/>
                <w:lang w:val="en-GB"/>
              </w:rPr>
              <w:t>19.72</w:t>
            </w:r>
          </w:p>
        </w:tc>
        <w:tc>
          <w:tcPr>
            <w:tcW w:w="1309" w:type="dxa"/>
            <w:noWrap/>
            <w:hideMark/>
          </w:tcPr>
          <w:p w14:paraId="7787660D" w14:textId="77777777" w:rsidR="000A4C6E" w:rsidRPr="000A4C6E" w:rsidRDefault="000A4C6E" w:rsidP="000A4C6E">
            <w:pPr>
              <w:spacing w:after="160"/>
              <w:cnfStyle w:val="000000100000" w:firstRow="0" w:lastRow="0" w:firstColumn="0" w:lastColumn="0" w:oddVBand="0" w:evenVBand="0" w:oddHBand="1" w:evenHBand="0" w:firstRowFirstColumn="0" w:firstRowLastColumn="0" w:lastRowFirstColumn="0" w:lastRowLastColumn="0"/>
              <w:rPr>
                <w:szCs w:val="22"/>
                <w:lang w:val="en-GB"/>
              </w:rPr>
            </w:pPr>
            <w:r w:rsidRPr="000A4C6E">
              <w:rPr>
                <w:szCs w:val="22"/>
                <w:lang w:val="en-GB"/>
              </w:rPr>
              <w:t>0.87</w:t>
            </w:r>
          </w:p>
        </w:tc>
      </w:tr>
      <w:tr w:rsidR="000A4C6E" w:rsidRPr="000A4C6E" w14:paraId="6E1E7331" w14:textId="77777777" w:rsidTr="000A4C6E">
        <w:trPr>
          <w:trHeight w:val="261"/>
        </w:trPr>
        <w:tc>
          <w:tcPr>
            <w:cnfStyle w:val="001000000000" w:firstRow="0" w:lastRow="0" w:firstColumn="1" w:lastColumn="0" w:oddVBand="0" w:evenVBand="0" w:oddHBand="0" w:evenHBand="0" w:firstRowFirstColumn="0" w:firstRowLastColumn="0" w:lastRowFirstColumn="0" w:lastRowLastColumn="0"/>
            <w:tcW w:w="897" w:type="dxa"/>
            <w:noWrap/>
            <w:hideMark/>
          </w:tcPr>
          <w:p w14:paraId="1101F79B" w14:textId="77777777" w:rsidR="000A4C6E" w:rsidRPr="000A4C6E" w:rsidRDefault="000A4C6E" w:rsidP="000A4C6E">
            <w:pPr>
              <w:spacing w:after="160"/>
              <w:rPr>
                <w:szCs w:val="22"/>
                <w:lang w:val="en-GB"/>
              </w:rPr>
            </w:pPr>
            <w:r w:rsidRPr="000A4C6E">
              <w:rPr>
                <w:szCs w:val="22"/>
                <w:lang w:val="en-GB"/>
              </w:rPr>
              <w:t>6</w:t>
            </w:r>
          </w:p>
        </w:tc>
        <w:tc>
          <w:tcPr>
            <w:tcW w:w="3402" w:type="dxa"/>
            <w:noWrap/>
            <w:hideMark/>
          </w:tcPr>
          <w:p w14:paraId="13849F1F" w14:textId="77777777" w:rsidR="000A4C6E" w:rsidRPr="000A4C6E" w:rsidRDefault="000A4C6E" w:rsidP="000A4C6E">
            <w:pPr>
              <w:spacing w:after="160"/>
              <w:cnfStyle w:val="000000000000" w:firstRow="0" w:lastRow="0" w:firstColumn="0" w:lastColumn="0" w:oddVBand="0" w:evenVBand="0" w:oddHBand="0" w:evenHBand="0" w:firstRowFirstColumn="0" w:firstRowLastColumn="0" w:lastRowFirstColumn="0" w:lastRowLastColumn="0"/>
              <w:rPr>
                <w:szCs w:val="22"/>
                <w:lang w:val="en-GB"/>
              </w:rPr>
            </w:pPr>
            <w:r w:rsidRPr="000A4C6E">
              <w:rPr>
                <w:szCs w:val="22"/>
                <w:lang w:val="en-GB"/>
              </w:rPr>
              <w:t>distance, amplitude, year, intent</w:t>
            </w:r>
          </w:p>
        </w:tc>
        <w:tc>
          <w:tcPr>
            <w:tcW w:w="876" w:type="dxa"/>
            <w:noWrap/>
            <w:hideMark/>
          </w:tcPr>
          <w:p w14:paraId="61D9295F" w14:textId="77777777" w:rsidR="000A4C6E" w:rsidRPr="000A4C6E" w:rsidRDefault="000A4C6E" w:rsidP="000A4C6E">
            <w:pPr>
              <w:spacing w:after="160"/>
              <w:cnfStyle w:val="000000000000" w:firstRow="0" w:lastRow="0" w:firstColumn="0" w:lastColumn="0" w:oddVBand="0" w:evenVBand="0" w:oddHBand="0" w:evenHBand="0" w:firstRowFirstColumn="0" w:firstRowLastColumn="0" w:lastRowFirstColumn="0" w:lastRowLastColumn="0"/>
              <w:rPr>
                <w:szCs w:val="22"/>
                <w:lang w:val="en-GB"/>
              </w:rPr>
            </w:pPr>
            <w:r w:rsidRPr="000A4C6E">
              <w:rPr>
                <w:szCs w:val="22"/>
                <w:lang w:val="en-GB"/>
              </w:rPr>
              <w:t>11.34</w:t>
            </w:r>
          </w:p>
        </w:tc>
        <w:tc>
          <w:tcPr>
            <w:tcW w:w="876" w:type="dxa"/>
            <w:noWrap/>
            <w:hideMark/>
          </w:tcPr>
          <w:p w14:paraId="63151BCB" w14:textId="77777777" w:rsidR="000A4C6E" w:rsidRPr="000A4C6E" w:rsidRDefault="000A4C6E" w:rsidP="000A4C6E">
            <w:pPr>
              <w:spacing w:after="160"/>
              <w:cnfStyle w:val="000000000000" w:firstRow="0" w:lastRow="0" w:firstColumn="0" w:lastColumn="0" w:oddVBand="0" w:evenVBand="0" w:oddHBand="0" w:evenHBand="0" w:firstRowFirstColumn="0" w:firstRowLastColumn="0" w:lastRowFirstColumn="0" w:lastRowLastColumn="0"/>
              <w:rPr>
                <w:szCs w:val="22"/>
                <w:lang w:val="en-GB"/>
              </w:rPr>
            </w:pPr>
            <w:r w:rsidRPr="000A4C6E">
              <w:rPr>
                <w:szCs w:val="22"/>
                <w:lang w:val="en-GB"/>
              </w:rPr>
              <w:t>18.18</w:t>
            </w:r>
          </w:p>
        </w:tc>
        <w:tc>
          <w:tcPr>
            <w:tcW w:w="1309" w:type="dxa"/>
            <w:noWrap/>
            <w:hideMark/>
          </w:tcPr>
          <w:p w14:paraId="3BD8255F" w14:textId="77777777" w:rsidR="000A4C6E" w:rsidRPr="000A4C6E" w:rsidRDefault="000A4C6E" w:rsidP="000A4C6E">
            <w:pPr>
              <w:spacing w:after="160"/>
              <w:cnfStyle w:val="000000000000" w:firstRow="0" w:lastRow="0" w:firstColumn="0" w:lastColumn="0" w:oddVBand="0" w:evenVBand="0" w:oddHBand="0" w:evenHBand="0" w:firstRowFirstColumn="0" w:firstRowLastColumn="0" w:lastRowFirstColumn="0" w:lastRowLastColumn="0"/>
              <w:rPr>
                <w:szCs w:val="22"/>
                <w:lang w:val="en-GB"/>
              </w:rPr>
            </w:pPr>
            <w:r w:rsidRPr="000A4C6E">
              <w:rPr>
                <w:szCs w:val="22"/>
                <w:lang w:val="en-GB"/>
              </w:rPr>
              <w:t>0.87</w:t>
            </w:r>
          </w:p>
        </w:tc>
      </w:tr>
      <w:tr w:rsidR="000A4C6E" w:rsidRPr="000A4C6E" w14:paraId="765C4DDA" w14:textId="77777777" w:rsidTr="000A4C6E">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897" w:type="dxa"/>
            <w:noWrap/>
            <w:hideMark/>
          </w:tcPr>
          <w:p w14:paraId="21361C28" w14:textId="77777777" w:rsidR="000A4C6E" w:rsidRPr="000A4C6E" w:rsidRDefault="000A4C6E" w:rsidP="000A4C6E">
            <w:pPr>
              <w:spacing w:after="160"/>
              <w:rPr>
                <w:szCs w:val="22"/>
                <w:lang w:val="en-GB"/>
              </w:rPr>
            </w:pPr>
            <w:r w:rsidRPr="000A4C6E">
              <w:rPr>
                <w:szCs w:val="22"/>
                <w:lang w:val="en-GB"/>
              </w:rPr>
              <w:t>7</w:t>
            </w:r>
          </w:p>
        </w:tc>
        <w:tc>
          <w:tcPr>
            <w:tcW w:w="3402" w:type="dxa"/>
            <w:noWrap/>
            <w:hideMark/>
          </w:tcPr>
          <w:p w14:paraId="33E30007" w14:textId="77777777" w:rsidR="000A4C6E" w:rsidRPr="000A4C6E" w:rsidRDefault="000A4C6E" w:rsidP="000A4C6E">
            <w:pPr>
              <w:spacing w:after="160"/>
              <w:cnfStyle w:val="000000100000" w:firstRow="0" w:lastRow="0" w:firstColumn="0" w:lastColumn="0" w:oddVBand="0" w:evenVBand="0" w:oddHBand="1" w:evenHBand="0" w:firstRowFirstColumn="0" w:firstRowLastColumn="0" w:lastRowFirstColumn="0" w:lastRowLastColumn="0"/>
              <w:rPr>
                <w:szCs w:val="22"/>
                <w:lang w:val="en-GB"/>
              </w:rPr>
            </w:pPr>
            <w:r w:rsidRPr="000A4C6E">
              <w:rPr>
                <w:szCs w:val="22"/>
                <w:lang w:val="en-GB"/>
              </w:rPr>
              <w:t>distance, intent</w:t>
            </w:r>
          </w:p>
        </w:tc>
        <w:tc>
          <w:tcPr>
            <w:tcW w:w="876" w:type="dxa"/>
            <w:noWrap/>
            <w:hideMark/>
          </w:tcPr>
          <w:p w14:paraId="2684C9B0" w14:textId="77777777" w:rsidR="000A4C6E" w:rsidRPr="000A4C6E" w:rsidRDefault="000A4C6E" w:rsidP="000A4C6E">
            <w:pPr>
              <w:spacing w:after="160"/>
              <w:cnfStyle w:val="000000100000" w:firstRow="0" w:lastRow="0" w:firstColumn="0" w:lastColumn="0" w:oddVBand="0" w:evenVBand="0" w:oddHBand="1" w:evenHBand="0" w:firstRowFirstColumn="0" w:firstRowLastColumn="0" w:lastRowFirstColumn="0" w:lastRowLastColumn="0"/>
              <w:rPr>
                <w:szCs w:val="22"/>
                <w:lang w:val="en-GB"/>
              </w:rPr>
            </w:pPr>
            <w:r w:rsidRPr="000A4C6E">
              <w:rPr>
                <w:szCs w:val="22"/>
                <w:lang w:val="en-GB"/>
              </w:rPr>
              <w:t>16.06</w:t>
            </w:r>
          </w:p>
        </w:tc>
        <w:tc>
          <w:tcPr>
            <w:tcW w:w="876" w:type="dxa"/>
            <w:noWrap/>
            <w:hideMark/>
          </w:tcPr>
          <w:p w14:paraId="4F3A20CE" w14:textId="77777777" w:rsidR="000A4C6E" w:rsidRPr="000A4C6E" w:rsidRDefault="000A4C6E" w:rsidP="000A4C6E">
            <w:pPr>
              <w:spacing w:after="160"/>
              <w:cnfStyle w:val="000000100000" w:firstRow="0" w:lastRow="0" w:firstColumn="0" w:lastColumn="0" w:oddVBand="0" w:evenVBand="0" w:oddHBand="1" w:evenHBand="0" w:firstRowFirstColumn="0" w:firstRowLastColumn="0" w:lastRowFirstColumn="0" w:lastRowLastColumn="0"/>
              <w:rPr>
                <w:szCs w:val="22"/>
                <w:lang w:val="en-GB"/>
              </w:rPr>
            </w:pPr>
            <w:r w:rsidRPr="000A4C6E">
              <w:rPr>
                <w:szCs w:val="22"/>
                <w:lang w:val="en-GB"/>
              </w:rPr>
              <w:t>20.17</w:t>
            </w:r>
          </w:p>
        </w:tc>
        <w:tc>
          <w:tcPr>
            <w:tcW w:w="1309" w:type="dxa"/>
            <w:noWrap/>
            <w:hideMark/>
          </w:tcPr>
          <w:p w14:paraId="04095DB3" w14:textId="77777777" w:rsidR="000A4C6E" w:rsidRPr="000A4C6E" w:rsidRDefault="000A4C6E" w:rsidP="000A4C6E">
            <w:pPr>
              <w:spacing w:after="160"/>
              <w:cnfStyle w:val="000000100000" w:firstRow="0" w:lastRow="0" w:firstColumn="0" w:lastColumn="0" w:oddVBand="0" w:evenVBand="0" w:oddHBand="1" w:evenHBand="0" w:firstRowFirstColumn="0" w:firstRowLastColumn="0" w:lastRowFirstColumn="0" w:lastRowLastColumn="0"/>
              <w:rPr>
                <w:szCs w:val="22"/>
                <w:lang w:val="en-GB"/>
              </w:rPr>
            </w:pPr>
            <w:r w:rsidRPr="000A4C6E">
              <w:rPr>
                <w:szCs w:val="22"/>
                <w:lang w:val="en-GB"/>
              </w:rPr>
              <w:t>0.87</w:t>
            </w:r>
          </w:p>
        </w:tc>
      </w:tr>
      <w:tr w:rsidR="000A4C6E" w:rsidRPr="000A4C6E" w14:paraId="41AC1872" w14:textId="77777777" w:rsidTr="000A4C6E">
        <w:trPr>
          <w:trHeight w:val="261"/>
        </w:trPr>
        <w:tc>
          <w:tcPr>
            <w:cnfStyle w:val="001000000000" w:firstRow="0" w:lastRow="0" w:firstColumn="1" w:lastColumn="0" w:oddVBand="0" w:evenVBand="0" w:oddHBand="0" w:evenHBand="0" w:firstRowFirstColumn="0" w:firstRowLastColumn="0" w:lastRowFirstColumn="0" w:lastRowLastColumn="0"/>
            <w:tcW w:w="897" w:type="dxa"/>
            <w:noWrap/>
            <w:hideMark/>
          </w:tcPr>
          <w:p w14:paraId="4E239C61" w14:textId="77777777" w:rsidR="000A4C6E" w:rsidRPr="000A4C6E" w:rsidRDefault="000A4C6E" w:rsidP="000A4C6E">
            <w:pPr>
              <w:spacing w:after="160"/>
              <w:rPr>
                <w:szCs w:val="22"/>
                <w:lang w:val="en-GB"/>
              </w:rPr>
            </w:pPr>
            <w:r w:rsidRPr="000A4C6E">
              <w:rPr>
                <w:szCs w:val="22"/>
                <w:lang w:val="en-GB"/>
              </w:rPr>
              <w:t>8</w:t>
            </w:r>
          </w:p>
        </w:tc>
        <w:tc>
          <w:tcPr>
            <w:tcW w:w="3402" w:type="dxa"/>
            <w:noWrap/>
            <w:hideMark/>
          </w:tcPr>
          <w:p w14:paraId="47331C90" w14:textId="77777777" w:rsidR="000A4C6E" w:rsidRPr="000A4C6E" w:rsidRDefault="000A4C6E" w:rsidP="000A4C6E">
            <w:pPr>
              <w:spacing w:after="160"/>
              <w:cnfStyle w:val="000000000000" w:firstRow="0" w:lastRow="0" w:firstColumn="0" w:lastColumn="0" w:oddVBand="0" w:evenVBand="0" w:oddHBand="0" w:evenHBand="0" w:firstRowFirstColumn="0" w:firstRowLastColumn="0" w:lastRowFirstColumn="0" w:lastRowLastColumn="0"/>
              <w:rPr>
                <w:szCs w:val="22"/>
                <w:lang w:val="en-GB"/>
              </w:rPr>
            </w:pPr>
            <w:r w:rsidRPr="000A4C6E">
              <w:rPr>
                <w:szCs w:val="22"/>
                <w:lang w:val="en-GB"/>
              </w:rPr>
              <w:t>distance, STD, year, intent</w:t>
            </w:r>
          </w:p>
        </w:tc>
        <w:tc>
          <w:tcPr>
            <w:tcW w:w="876" w:type="dxa"/>
            <w:noWrap/>
            <w:hideMark/>
          </w:tcPr>
          <w:p w14:paraId="0EDBACAA" w14:textId="77777777" w:rsidR="000A4C6E" w:rsidRPr="000A4C6E" w:rsidRDefault="000A4C6E" w:rsidP="000A4C6E">
            <w:pPr>
              <w:spacing w:after="160"/>
              <w:cnfStyle w:val="000000000000" w:firstRow="0" w:lastRow="0" w:firstColumn="0" w:lastColumn="0" w:oddVBand="0" w:evenVBand="0" w:oddHBand="0" w:evenHBand="0" w:firstRowFirstColumn="0" w:firstRowLastColumn="0" w:lastRowFirstColumn="0" w:lastRowLastColumn="0"/>
              <w:rPr>
                <w:szCs w:val="22"/>
                <w:lang w:val="en-GB"/>
              </w:rPr>
            </w:pPr>
            <w:r w:rsidRPr="000A4C6E">
              <w:rPr>
                <w:szCs w:val="22"/>
                <w:lang w:val="en-GB"/>
              </w:rPr>
              <w:t>13.63</w:t>
            </w:r>
          </w:p>
        </w:tc>
        <w:tc>
          <w:tcPr>
            <w:tcW w:w="876" w:type="dxa"/>
            <w:noWrap/>
            <w:hideMark/>
          </w:tcPr>
          <w:p w14:paraId="1C7B9BE6" w14:textId="77777777" w:rsidR="000A4C6E" w:rsidRPr="000A4C6E" w:rsidRDefault="000A4C6E" w:rsidP="000A4C6E">
            <w:pPr>
              <w:spacing w:after="160"/>
              <w:cnfStyle w:val="000000000000" w:firstRow="0" w:lastRow="0" w:firstColumn="0" w:lastColumn="0" w:oddVBand="0" w:evenVBand="0" w:oddHBand="0" w:evenHBand="0" w:firstRowFirstColumn="0" w:firstRowLastColumn="0" w:lastRowFirstColumn="0" w:lastRowLastColumn="0"/>
              <w:rPr>
                <w:szCs w:val="22"/>
                <w:lang w:val="en-GB"/>
              </w:rPr>
            </w:pPr>
            <w:r w:rsidRPr="000A4C6E">
              <w:rPr>
                <w:szCs w:val="22"/>
                <w:lang w:val="en-GB"/>
              </w:rPr>
              <w:t>20.47</w:t>
            </w:r>
          </w:p>
        </w:tc>
        <w:tc>
          <w:tcPr>
            <w:tcW w:w="1309" w:type="dxa"/>
            <w:noWrap/>
            <w:hideMark/>
          </w:tcPr>
          <w:p w14:paraId="4D188B7D" w14:textId="77777777" w:rsidR="000A4C6E" w:rsidRPr="000A4C6E" w:rsidRDefault="000A4C6E" w:rsidP="000A4C6E">
            <w:pPr>
              <w:spacing w:after="160"/>
              <w:cnfStyle w:val="000000000000" w:firstRow="0" w:lastRow="0" w:firstColumn="0" w:lastColumn="0" w:oddVBand="0" w:evenVBand="0" w:oddHBand="0" w:evenHBand="0" w:firstRowFirstColumn="0" w:firstRowLastColumn="0" w:lastRowFirstColumn="0" w:lastRowLastColumn="0"/>
              <w:rPr>
                <w:szCs w:val="22"/>
                <w:lang w:val="en-GB"/>
              </w:rPr>
            </w:pPr>
            <w:r w:rsidRPr="000A4C6E">
              <w:rPr>
                <w:szCs w:val="22"/>
                <w:lang w:val="en-GB"/>
              </w:rPr>
              <w:t>0.86</w:t>
            </w:r>
          </w:p>
        </w:tc>
      </w:tr>
      <w:tr w:rsidR="000A4C6E" w:rsidRPr="000A4C6E" w14:paraId="04995158" w14:textId="77777777" w:rsidTr="000A4C6E">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897" w:type="dxa"/>
            <w:noWrap/>
            <w:hideMark/>
          </w:tcPr>
          <w:p w14:paraId="0232A5AF" w14:textId="77777777" w:rsidR="000A4C6E" w:rsidRPr="000A4C6E" w:rsidRDefault="000A4C6E" w:rsidP="000A4C6E">
            <w:pPr>
              <w:spacing w:after="160"/>
              <w:rPr>
                <w:szCs w:val="22"/>
                <w:lang w:val="en-GB"/>
              </w:rPr>
            </w:pPr>
            <w:r w:rsidRPr="000A4C6E">
              <w:rPr>
                <w:szCs w:val="22"/>
                <w:lang w:val="en-GB"/>
              </w:rPr>
              <w:t>9</w:t>
            </w:r>
          </w:p>
        </w:tc>
        <w:tc>
          <w:tcPr>
            <w:tcW w:w="3402" w:type="dxa"/>
            <w:noWrap/>
            <w:hideMark/>
          </w:tcPr>
          <w:p w14:paraId="6C0ADD00" w14:textId="77777777" w:rsidR="000A4C6E" w:rsidRPr="000A4C6E" w:rsidRDefault="000A4C6E" w:rsidP="000A4C6E">
            <w:pPr>
              <w:spacing w:after="160"/>
              <w:cnfStyle w:val="000000100000" w:firstRow="0" w:lastRow="0" w:firstColumn="0" w:lastColumn="0" w:oddVBand="0" w:evenVBand="0" w:oddHBand="1" w:evenHBand="0" w:firstRowFirstColumn="0" w:firstRowLastColumn="0" w:lastRowFirstColumn="0" w:lastRowLastColumn="0"/>
              <w:rPr>
                <w:szCs w:val="22"/>
                <w:lang w:val="en-GB"/>
              </w:rPr>
            </w:pPr>
            <w:r w:rsidRPr="000A4C6E">
              <w:rPr>
                <w:szCs w:val="22"/>
                <w:lang w:val="en-GB"/>
              </w:rPr>
              <w:t>distance, amplitude, STD, year</w:t>
            </w:r>
          </w:p>
        </w:tc>
        <w:tc>
          <w:tcPr>
            <w:tcW w:w="876" w:type="dxa"/>
            <w:noWrap/>
            <w:hideMark/>
          </w:tcPr>
          <w:p w14:paraId="77CD2C34" w14:textId="77777777" w:rsidR="000A4C6E" w:rsidRPr="000A4C6E" w:rsidRDefault="000A4C6E" w:rsidP="000A4C6E">
            <w:pPr>
              <w:spacing w:after="160"/>
              <w:cnfStyle w:val="000000100000" w:firstRow="0" w:lastRow="0" w:firstColumn="0" w:lastColumn="0" w:oddVBand="0" w:evenVBand="0" w:oddHBand="1" w:evenHBand="0" w:firstRowFirstColumn="0" w:firstRowLastColumn="0" w:lastRowFirstColumn="0" w:lastRowLastColumn="0"/>
              <w:rPr>
                <w:szCs w:val="22"/>
                <w:lang w:val="en-GB"/>
              </w:rPr>
            </w:pPr>
            <w:r w:rsidRPr="000A4C6E">
              <w:rPr>
                <w:szCs w:val="22"/>
                <w:lang w:val="en-GB"/>
              </w:rPr>
              <w:t>12.77</w:t>
            </w:r>
          </w:p>
        </w:tc>
        <w:tc>
          <w:tcPr>
            <w:tcW w:w="876" w:type="dxa"/>
            <w:noWrap/>
            <w:hideMark/>
          </w:tcPr>
          <w:p w14:paraId="1525CAB1" w14:textId="77777777" w:rsidR="000A4C6E" w:rsidRPr="000A4C6E" w:rsidRDefault="000A4C6E" w:rsidP="000A4C6E">
            <w:pPr>
              <w:spacing w:after="160"/>
              <w:cnfStyle w:val="000000100000" w:firstRow="0" w:lastRow="0" w:firstColumn="0" w:lastColumn="0" w:oddVBand="0" w:evenVBand="0" w:oddHBand="1" w:evenHBand="0" w:firstRowFirstColumn="0" w:firstRowLastColumn="0" w:lastRowFirstColumn="0" w:lastRowLastColumn="0"/>
              <w:rPr>
                <w:szCs w:val="22"/>
                <w:lang w:val="en-GB"/>
              </w:rPr>
            </w:pPr>
            <w:r w:rsidRPr="000A4C6E">
              <w:rPr>
                <w:szCs w:val="22"/>
                <w:lang w:val="en-GB"/>
              </w:rPr>
              <w:t>19.61</w:t>
            </w:r>
          </w:p>
        </w:tc>
        <w:tc>
          <w:tcPr>
            <w:tcW w:w="1309" w:type="dxa"/>
            <w:noWrap/>
            <w:hideMark/>
          </w:tcPr>
          <w:p w14:paraId="65DDAF42" w14:textId="77777777" w:rsidR="000A4C6E" w:rsidRPr="000A4C6E" w:rsidRDefault="000A4C6E" w:rsidP="000A4C6E">
            <w:pPr>
              <w:spacing w:after="160"/>
              <w:cnfStyle w:val="000000100000" w:firstRow="0" w:lastRow="0" w:firstColumn="0" w:lastColumn="0" w:oddVBand="0" w:evenVBand="0" w:oddHBand="1" w:evenHBand="0" w:firstRowFirstColumn="0" w:firstRowLastColumn="0" w:lastRowFirstColumn="0" w:lastRowLastColumn="0"/>
              <w:rPr>
                <w:szCs w:val="22"/>
                <w:lang w:val="en-GB"/>
              </w:rPr>
            </w:pPr>
            <w:r w:rsidRPr="000A4C6E">
              <w:rPr>
                <w:szCs w:val="22"/>
                <w:lang w:val="en-GB"/>
              </w:rPr>
              <w:t>0.86</w:t>
            </w:r>
          </w:p>
        </w:tc>
      </w:tr>
      <w:tr w:rsidR="000A4C6E" w:rsidRPr="000A4C6E" w14:paraId="169BFDBD" w14:textId="77777777" w:rsidTr="000A4C6E">
        <w:trPr>
          <w:trHeight w:val="261"/>
        </w:trPr>
        <w:tc>
          <w:tcPr>
            <w:cnfStyle w:val="001000000000" w:firstRow="0" w:lastRow="0" w:firstColumn="1" w:lastColumn="0" w:oddVBand="0" w:evenVBand="0" w:oddHBand="0" w:evenHBand="0" w:firstRowFirstColumn="0" w:firstRowLastColumn="0" w:lastRowFirstColumn="0" w:lastRowLastColumn="0"/>
            <w:tcW w:w="897" w:type="dxa"/>
            <w:noWrap/>
            <w:hideMark/>
          </w:tcPr>
          <w:p w14:paraId="08D252B2" w14:textId="77777777" w:rsidR="000A4C6E" w:rsidRPr="000A4C6E" w:rsidRDefault="000A4C6E" w:rsidP="000A4C6E">
            <w:pPr>
              <w:spacing w:after="160"/>
              <w:rPr>
                <w:szCs w:val="22"/>
                <w:lang w:val="en-GB"/>
              </w:rPr>
            </w:pPr>
            <w:r w:rsidRPr="000A4C6E">
              <w:rPr>
                <w:szCs w:val="22"/>
                <w:lang w:val="en-GB"/>
              </w:rPr>
              <w:t>10</w:t>
            </w:r>
          </w:p>
        </w:tc>
        <w:tc>
          <w:tcPr>
            <w:tcW w:w="3402" w:type="dxa"/>
            <w:noWrap/>
            <w:hideMark/>
          </w:tcPr>
          <w:p w14:paraId="07BB3336" w14:textId="77777777" w:rsidR="000A4C6E" w:rsidRPr="000A4C6E" w:rsidRDefault="000A4C6E" w:rsidP="000A4C6E">
            <w:pPr>
              <w:spacing w:after="160"/>
              <w:cnfStyle w:val="000000000000" w:firstRow="0" w:lastRow="0" w:firstColumn="0" w:lastColumn="0" w:oddVBand="0" w:evenVBand="0" w:oddHBand="0" w:evenHBand="0" w:firstRowFirstColumn="0" w:firstRowLastColumn="0" w:lastRowFirstColumn="0" w:lastRowLastColumn="0"/>
              <w:rPr>
                <w:szCs w:val="22"/>
                <w:lang w:val="en-GB"/>
              </w:rPr>
            </w:pPr>
            <w:r w:rsidRPr="000A4C6E">
              <w:rPr>
                <w:szCs w:val="22"/>
                <w:lang w:val="en-GB"/>
              </w:rPr>
              <w:t>distance, amplitude</w:t>
            </w:r>
          </w:p>
        </w:tc>
        <w:tc>
          <w:tcPr>
            <w:tcW w:w="876" w:type="dxa"/>
            <w:noWrap/>
            <w:hideMark/>
          </w:tcPr>
          <w:p w14:paraId="33A8491A" w14:textId="77777777" w:rsidR="000A4C6E" w:rsidRPr="000A4C6E" w:rsidRDefault="000A4C6E" w:rsidP="000A4C6E">
            <w:pPr>
              <w:spacing w:after="160"/>
              <w:cnfStyle w:val="000000000000" w:firstRow="0" w:lastRow="0" w:firstColumn="0" w:lastColumn="0" w:oddVBand="0" w:evenVBand="0" w:oddHBand="0" w:evenHBand="0" w:firstRowFirstColumn="0" w:firstRowLastColumn="0" w:lastRowFirstColumn="0" w:lastRowLastColumn="0"/>
              <w:rPr>
                <w:szCs w:val="22"/>
                <w:lang w:val="en-GB"/>
              </w:rPr>
            </w:pPr>
            <w:r w:rsidRPr="000A4C6E">
              <w:rPr>
                <w:szCs w:val="22"/>
                <w:lang w:val="en-GB"/>
              </w:rPr>
              <w:t>15.80</w:t>
            </w:r>
          </w:p>
        </w:tc>
        <w:tc>
          <w:tcPr>
            <w:tcW w:w="876" w:type="dxa"/>
            <w:noWrap/>
            <w:hideMark/>
          </w:tcPr>
          <w:p w14:paraId="5A0943E9" w14:textId="77777777" w:rsidR="000A4C6E" w:rsidRPr="000A4C6E" w:rsidRDefault="000A4C6E" w:rsidP="000A4C6E">
            <w:pPr>
              <w:spacing w:after="160"/>
              <w:cnfStyle w:val="000000000000" w:firstRow="0" w:lastRow="0" w:firstColumn="0" w:lastColumn="0" w:oddVBand="0" w:evenVBand="0" w:oddHBand="0" w:evenHBand="0" w:firstRowFirstColumn="0" w:firstRowLastColumn="0" w:lastRowFirstColumn="0" w:lastRowLastColumn="0"/>
              <w:rPr>
                <w:szCs w:val="22"/>
                <w:lang w:val="en-GB"/>
              </w:rPr>
            </w:pPr>
            <w:r w:rsidRPr="000A4C6E">
              <w:rPr>
                <w:szCs w:val="22"/>
                <w:lang w:val="en-GB"/>
              </w:rPr>
              <w:t>19.91</w:t>
            </w:r>
          </w:p>
        </w:tc>
        <w:tc>
          <w:tcPr>
            <w:tcW w:w="1309" w:type="dxa"/>
            <w:noWrap/>
            <w:hideMark/>
          </w:tcPr>
          <w:p w14:paraId="307F16D7" w14:textId="77777777" w:rsidR="000A4C6E" w:rsidRPr="000A4C6E" w:rsidRDefault="000A4C6E" w:rsidP="000A4C6E">
            <w:pPr>
              <w:spacing w:after="160"/>
              <w:cnfStyle w:val="000000000000" w:firstRow="0" w:lastRow="0" w:firstColumn="0" w:lastColumn="0" w:oddVBand="0" w:evenVBand="0" w:oddHBand="0" w:evenHBand="0" w:firstRowFirstColumn="0" w:firstRowLastColumn="0" w:lastRowFirstColumn="0" w:lastRowLastColumn="0"/>
              <w:rPr>
                <w:szCs w:val="22"/>
                <w:lang w:val="en-GB"/>
              </w:rPr>
            </w:pPr>
            <w:r w:rsidRPr="000A4C6E">
              <w:rPr>
                <w:szCs w:val="22"/>
                <w:lang w:val="en-GB"/>
              </w:rPr>
              <w:t>0.85</w:t>
            </w:r>
          </w:p>
        </w:tc>
      </w:tr>
    </w:tbl>
    <w:p w14:paraId="79620802" w14:textId="77777777" w:rsidR="00A9519D" w:rsidRDefault="00A9519D" w:rsidP="000A4C6E">
      <w:pPr>
        <w:jc w:val="both"/>
        <w:rPr>
          <w:lang w:val="en-GB"/>
        </w:rPr>
      </w:pPr>
    </w:p>
    <w:p w14:paraId="40DA3873" w14:textId="77777777" w:rsidR="000A4C6E" w:rsidRPr="000A4C6E" w:rsidRDefault="000A4C6E" w:rsidP="000A4C6E">
      <w:pPr>
        <w:jc w:val="both"/>
        <w:rPr>
          <w:lang w:val="en-GB"/>
        </w:rPr>
      </w:pPr>
      <w:r w:rsidRPr="000A4C6E">
        <w:rPr>
          <w:lang w:val="en-GB"/>
        </w:rPr>
        <w:t xml:space="preserve">The lowest AIC and BIC values are produced by using distance, amplitude and year as regressors. Closely followed by distance, amplitude, year, intent. This already hints at the problem that the information criteria do not penalize too many regressors strong enough and thus lead to overfitting due to the scarcity of data. This can be seen by the fact, that these two models do not produce the best results in predicting the test data. </w:t>
      </w:r>
    </w:p>
    <w:p w14:paraId="0EB47A35" w14:textId="77777777" w:rsidR="000A4C6E" w:rsidRDefault="000A4C6E" w:rsidP="000A4C6E">
      <w:pPr>
        <w:jc w:val="both"/>
        <w:rPr>
          <w:lang w:val="en-GB"/>
        </w:rPr>
      </w:pPr>
    </w:p>
    <w:p w14:paraId="3CC10258" w14:textId="77777777" w:rsidR="000A4C6E" w:rsidRPr="000A4C6E" w:rsidRDefault="000A4C6E" w:rsidP="000A4C6E">
      <w:pPr>
        <w:jc w:val="both"/>
        <w:rPr>
          <w:lang w:val="en-GB"/>
        </w:rPr>
      </w:pPr>
      <w:r w:rsidRPr="000A4C6E">
        <w:rPr>
          <w:lang w:val="en-GB"/>
        </w:rPr>
        <w:lastRenderedPageBreak/>
        <w:t>It shows that we cannot blindly trust the produced ranking. For prediction purposes</w:t>
      </w:r>
      <w:r w:rsidR="00A9519D">
        <w:rPr>
          <w:lang w:val="en-GB"/>
        </w:rPr>
        <w:t xml:space="preserve"> </w:t>
      </w:r>
      <w:r w:rsidR="00A9519D" w:rsidRPr="000A4C6E">
        <w:rPr>
          <w:lang w:val="en-GB"/>
        </w:rPr>
        <w:t>only</w:t>
      </w:r>
      <w:r w:rsidR="00A9519D">
        <w:rPr>
          <w:lang w:val="en-GB"/>
        </w:rPr>
        <w:t xml:space="preserve"> </w:t>
      </w:r>
      <w:r w:rsidRPr="000A4C6E">
        <w:rPr>
          <w:lang w:val="en-GB"/>
        </w:rPr>
        <w:t>distance should be used</w:t>
      </w:r>
      <w:r w:rsidR="00A9519D">
        <w:rPr>
          <w:lang w:val="en-GB"/>
        </w:rPr>
        <w:t>.</w:t>
      </w:r>
      <w:r w:rsidRPr="000A4C6E">
        <w:rPr>
          <w:lang w:val="en-GB"/>
        </w:rPr>
        <w:t xml:space="preserve"> There are several reasons for just picking distance as a regressor:</w:t>
      </w:r>
    </w:p>
    <w:p w14:paraId="5383C18F" w14:textId="77777777" w:rsidR="000A4C6E" w:rsidRPr="000A4C6E" w:rsidRDefault="000A4C6E" w:rsidP="000A4C6E">
      <w:pPr>
        <w:jc w:val="both"/>
        <w:rPr>
          <w:lang w:val="en-GB"/>
        </w:rPr>
      </w:pPr>
      <w:r w:rsidRPr="000A4C6E">
        <w:rPr>
          <w:lang w:val="en-GB"/>
        </w:rPr>
        <w:t>1. Parsimonious models usually increase prediction accuracy as the variance decreases with less predictors.</w:t>
      </w:r>
      <w:r w:rsidR="00A9519D">
        <w:rPr>
          <w:lang w:val="en-GB"/>
        </w:rPr>
        <w:t xml:space="preserve"> </w:t>
      </w:r>
      <w:r w:rsidRPr="000A4C6E">
        <w:rPr>
          <w:lang w:val="en-GB"/>
        </w:rPr>
        <w:t>2. Data is too sparse for a multidimensional model they increase the chance of overfitting.</w:t>
      </w:r>
      <w:r w:rsidR="00A9519D">
        <w:rPr>
          <w:lang w:val="en-GB"/>
        </w:rPr>
        <w:t xml:space="preserve"> </w:t>
      </w:r>
      <w:r w:rsidRPr="000A4C6E">
        <w:rPr>
          <w:lang w:val="en-GB"/>
        </w:rPr>
        <w:t>3. There are correlations between the different regressors, even though weak and with very low variance inflation factor.</w:t>
      </w:r>
      <w:r w:rsidR="00A9519D">
        <w:rPr>
          <w:lang w:val="en-GB"/>
        </w:rPr>
        <w:t xml:space="preserve"> </w:t>
      </w:r>
      <w:r w:rsidRPr="000A4C6E">
        <w:rPr>
          <w:lang w:val="en-GB"/>
        </w:rPr>
        <w:t>4. Despite not being so important for forecasting: All the multi-regressors logistic regression are not statistically significant whilst with just distance it is. We will thus continue to only use distance as a regressors.</w:t>
      </w:r>
    </w:p>
    <w:p w14:paraId="00A571C1" w14:textId="77777777" w:rsidR="000A4C6E" w:rsidRPr="00A9519D" w:rsidRDefault="000A4C6E" w:rsidP="00A9519D">
      <w:pPr>
        <w:numPr>
          <w:ilvl w:val="0"/>
          <w:numId w:val="1"/>
        </w:numPr>
        <w:jc w:val="both"/>
        <w:rPr>
          <w:rFonts w:cs="Times New Roman"/>
          <w:b/>
          <w:bCs/>
          <w:lang w:val="en-GB"/>
        </w:rPr>
      </w:pPr>
      <w:r w:rsidRPr="00A9519D">
        <w:rPr>
          <w:rFonts w:cs="Times New Roman"/>
          <w:b/>
          <w:bCs/>
          <w:lang w:val="en-GB"/>
        </w:rPr>
        <w:t>Model fit</w:t>
      </w:r>
    </w:p>
    <w:p w14:paraId="6609B4AE" w14:textId="77777777" w:rsidR="000A4C6E" w:rsidRPr="00A9519D" w:rsidRDefault="000A4C6E" w:rsidP="00A9519D">
      <w:pPr>
        <w:jc w:val="both"/>
        <w:rPr>
          <w:rFonts w:cs="Times New Roman"/>
          <w:lang w:val="en-GB"/>
        </w:rPr>
      </w:pPr>
      <w:r w:rsidRPr="00A9519D">
        <w:rPr>
          <w:rFonts w:cs="Times New Roman"/>
          <w:lang w:val="en-GB"/>
        </w:rPr>
        <w:t>The logistic regression is then fitted on the entire sample of 43 investigated wells and yields the following result:</w:t>
      </w:r>
    </w:p>
    <w:p w14:paraId="1D656090" w14:textId="77777777" w:rsidR="00A9519D" w:rsidRPr="00A9519D" w:rsidRDefault="00A9519D" w:rsidP="00A9519D">
      <w:pPr>
        <w:pStyle w:val="Caption"/>
        <w:keepNext/>
        <w:rPr>
          <w:lang w:val="en-US"/>
        </w:rPr>
      </w:pPr>
      <w:bookmarkStart w:id="5" w:name="_Toc38969905"/>
      <w:r w:rsidRPr="00A9519D">
        <w:rPr>
          <w:lang w:val="en-US"/>
        </w:rPr>
        <w:t>Table S</w:t>
      </w:r>
      <w:r>
        <w:fldChar w:fldCharType="begin"/>
      </w:r>
      <w:r w:rsidRPr="00A9519D">
        <w:rPr>
          <w:lang w:val="en-US"/>
        </w:rPr>
        <w:instrText xml:space="preserve"> SEQ Table \* ARABIC </w:instrText>
      </w:r>
      <w:r>
        <w:fldChar w:fldCharType="separate"/>
      </w:r>
      <w:r>
        <w:rPr>
          <w:noProof/>
          <w:lang w:val="en-US"/>
        </w:rPr>
        <w:t>5</w:t>
      </w:r>
      <w:r>
        <w:fldChar w:fldCharType="end"/>
      </w:r>
      <w:r w:rsidRPr="00A9519D">
        <w:rPr>
          <w:lang w:val="en-US"/>
        </w:rPr>
        <w:t>| Logistic regression f</w:t>
      </w:r>
      <w:r>
        <w:rPr>
          <w:lang w:val="en-US"/>
        </w:rPr>
        <w:t>it for distance</w:t>
      </w:r>
      <w:bookmarkEnd w:id="5"/>
    </w:p>
    <w:tbl>
      <w:tblPr>
        <w:tblStyle w:val="GridTable2"/>
        <w:tblW w:w="7956" w:type="dxa"/>
        <w:tblLook w:val="04A0" w:firstRow="1" w:lastRow="0" w:firstColumn="1" w:lastColumn="0" w:noHBand="0" w:noVBand="1"/>
      </w:tblPr>
      <w:tblGrid>
        <w:gridCol w:w="1300"/>
        <w:gridCol w:w="1300"/>
        <w:gridCol w:w="1300"/>
        <w:gridCol w:w="1300"/>
        <w:gridCol w:w="1300"/>
        <w:gridCol w:w="1456"/>
      </w:tblGrid>
      <w:tr w:rsidR="000A4C6E" w:rsidRPr="00A9519D" w14:paraId="63D6812F" w14:textId="77777777" w:rsidTr="00A9519D">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tcBorders>
              <w:right w:val="single" w:sz="4" w:space="0" w:color="auto"/>
            </w:tcBorders>
            <w:noWrap/>
            <w:hideMark/>
          </w:tcPr>
          <w:p w14:paraId="55364216" w14:textId="77777777" w:rsidR="000A4C6E" w:rsidRPr="00A9519D" w:rsidRDefault="000A4C6E" w:rsidP="00A9519D">
            <w:pPr>
              <w:spacing w:after="160"/>
              <w:jc w:val="both"/>
              <w:rPr>
                <w:rFonts w:cs="Times New Roman"/>
                <w:szCs w:val="22"/>
                <w:lang w:val="en-GB"/>
              </w:rPr>
            </w:pPr>
          </w:p>
        </w:tc>
        <w:tc>
          <w:tcPr>
            <w:tcW w:w="1300" w:type="dxa"/>
            <w:tcBorders>
              <w:left w:val="single" w:sz="4" w:space="0" w:color="auto"/>
              <w:right w:val="single" w:sz="4" w:space="0" w:color="auto"/>
            </w:tcBorders>
            <w:noWrap/>
            <w:hideMark/>
          </w:tcPr>
          <w:p w14:paraId="1D9234AA" w14:textId="77777777" w:rsidR="000A4C6E" w:rsidRPr="00A9519D" w:rsidRDefault="000A4C6E" w:rsidP="00A9519D">
            <w:pPr>
              <w:spacing w:after="160"/>
              <w:jc w:val="both"/>
              <w:cnfStyle w:val="100000000000" w:firstRow="1" w:lastRow="0" w:firstColumn="0" w:lastColumn="0" w:oddVBand="0" w:evenVBand="0" w:oddHBand="0" w:evenHBand="0" w:firstRowFirstColumn="0" w:firstRowLastColumn="0" w:lastRowFirstColumn="0" w:lastRowLastColumn="0"/>
              <w:rPr>
                <w:rFonts w:cs="Times New Roman"/>
                <w:szCs w:val="22"/>
                <w:lang w:val="en-GB"/>
              </w:rPr>
            </w:pPr>
            <w:r w:rsidRPr="00A9519D">
              <w:rPr>
                <w:rFonts w:cs="Times New Roman"/>
                <w:szCs w:val="22"/>
                <w:lang w:val="en-GB"/>
              </w:rPr>
              <w:t>Estimate</w:t>
            </w:r>
          </w:p>
        </w:tc>
        <w:tc>
          <w:tcPr>
            <w:tcW w:w="1300" w:type="dxa"/>
            <w:tcBorders>
              <w:left w:val="single" w:sz="4" w:space="0" w:color="auto"/>
              <w:right w:val="single" w:sz="4" w:space="0" w:color="auto"/>
            </w:tcBorders>
            <w:noWrap/>
            <w:hideMark/>
          </w:tcPr>
          <w:p w14:paraId="0CFB1C1A" w14:textId="77777777" w:rsidR="000A4C6E" w:rsidRPr="00A9519D" w:rsidRDefault="000A4C6E" w:rsidP="00A9519D">
            <w:pPr>
              <w:spacing w:after="160"/>
              <w:jc w:val="both"/>
              <w:cnfStyle w:val="100000000000" w:firstRow="1" w:lastRow="0" w:firstColumn="0" w:lastColumn="0" w:oddVBand="0" w:evenVBand="0" w:oddHBand="0" w:evenHBand="0" w:firstRowFirstColumn="0" w:firstRowLastColumn="0" w:lastRowFirstColumn="0" w:lastRowLastColumn="0"/>
              <w:rPr>
                <w:rFonts w:cs="Times New Roman"/>
                <w:szCs w:val="22"/>
                <w:lang w:val="en-GB"/>
              </w:rPr>
            </w:pPr>
            <w:r w:rsidRPr="00A9519D">
              <w:rPr>
                <w:rFonts w:cs="Times New Roman"/>
                <w:szCs w:val="22"/>
                <w:lang w:val="en-GB"/>
              </w:rPr>
              <w:t>Std. Error</w:t>
            </w:r>
          </w:p>
        </w:tc>
        <w:tc>
          <w:tcPr>
            <w:tcW w:w="1300" w:type="dxa"/>
            <w:tcBorders>
              <w:left w:val="single" w:sz="4" w:space="0" w:color="auto"/>
              <w:right w:val="single" w:sz="4" w:space="0" w:color="auto"/>
            </w:tcBorders>
            <w:noWrap/>
            <w:hideMark/>
          </w:tcPr>
          <w:p w14:paraId="1871C9B8" w14:textId="77777777" w:rsidR="000A4C6E" w:rsidRPr="00A9519D" w:rsidRDefault="000A4C6E" w:rsidP="00A9519D">
            <w:pPr>
              <w:spacing w:after="160"/>
              <w:jc w:val="both"/>
              <w:cnfStyle w:val="100000000000" w:firstRow="1" w:lastRow="0" w:firstColumn="0" w:lastColumn="0" w:oddVBand="0" w:evenVBand="0" w:oddHBand="0" w:evenHBand="0" w:firstRowFirstColumn="0" w:firstRowLastColumn="0" w:lastRowFirstColumn="0" w:lastRowLastColumn="0"/>
              <w:rPr>
                <w:rFonts w:cs="Times New Roman"/>
                <w:szCs w:val="22"/>
                <w:lang w:val="en-GB"/>
              </w:rPr>
            </w:pPr>
            <w:r w:rsidRPr="00A9519D">
              <w:rPr>
                <w:rFonts w:cs="Times New Roman"/>
                <w:szCs w:val="22"/>
                <w:lang w:val="en-GB"/>
              </w:rPr>
              <w:t>z value</w:t>
            </w:r>
          </w:p>
        </w:tc>
        <w:tc>
          <w:tcPr>
            <w:tcW w:w="1300" w:type="dxa"/>
            <w:tcBorders>
              <w:left w:val="single" w:sz="4" w:space="0" w:color="auto"/>
              <w:right w:val="single" w:sz="4" w:space="0" w:color="auto"/>
            </w:tcBorders>
            <w:noWrap/>
            <w:hideMark/>
          </w:tcPr>
          <w:p w14:paraId="60545B21" w14:textId="77777777" w:rsidR="000A4C6E" w:rsidRPr="00A9519D" w:rsidRDefault="000A4C6E" w:rsidP="00A9519D">
            <w:pPr>
              <w:spacing w:after="160"/>
              <w:jc w:val="both"/>
              <w:cnfStyle w:val="100000000000" w:firstRow="1" w:lastRow="0" w:firstColumn="0" w:lastColumn="0" w:oddVBand="0" w:evenVBand="0" w:oddHBand="0" w:evenHBand="0" w:firstRowFirstColumn="0" w:firstRowLastColumn="0" w:lastRowFirstColumn="0" w:lastRowLastColumn="0"/>
              <w:rPr>
                <w:rFonts w:cs="Times New Roman"/>
                <w:szCs w:val="22"/>
                <w:lang w:val="en-GB"/>
              </w:rPr>
            </w:pPr>
            <w:r w:rsidRPr="00A9519D">
              <w:rPr>
                <w:rFonts w:cs="Times New Roman"/>
                <w:szCs w:val="22"/>
                <w:lang w:val="en-GB"/>
              </w:rPr>
              <w:t>Pr(&gt;|z|)</w:t>
            </w:r>
          </w:p>
        </w:tc>
        <w:tc>
          <w:tcPr>
            <w:tcW w:w="1456" w:type="dxa"/>
            <w:tcBorders>
              <w:left w:val="single" w:sz="4" w:space="0" w:color="auto"/>
            </w:tcBorders>
            <w:noWrap/>
            <w:hideMark/>
          </w:tcPr>
          <w:p w14:paraId="1F38DF2D" w14:textId="77777777" w:rsidR="000A4C6E" w:rsidRPr="00A9519D" w:rsidRDefault="000A4C6E" w:rsidP="00A9519D">
            <w:pPr>
              <w:spacing w:after="160"/>
              <w:jc w:val="both"/>
              <w:cnfStyle w:val="100000000000" w:firstRow="1" w:lastRow="0" w:firstColumn="0" w:lastColumn="0" w:oddVBand="0" w:evenVBand="0" w:oddHBand="0" w:evenHBand="0" w:firstRowFirstColumn="0" w:firstRowLastColumn="0" w:lastRowFirstColumn="0" w:lastRowLastColumn="0"/>
              <w:rPr>
                <w:rFonts w:cs="Times New Roman"/>
                <w:szCs w:val="22"/>
                <w:lang w:val="en-GB"/>
              </w:rPr>
            </w:pPr>
            <w:r w:rsidRPr="00A9519D">
              <w:rPr>
                <w:rFonts w:cs="Times New Roman"/>
                <w:szCs w:val="22"/>
                <w:lang w:val="en-GB"/>
              </w:rPr>
              <w:t>Significance</w:t>
            </w:r>
          </w:p>
        </w:tc>
      </w:tr>
      <w:tr w:rsidR="000A4C6E" w:rsidRPr="00A9519D" w14:paraId="4E3233F9" w14:textId="77777777" w:rsidTr="00A9519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726DEFC" w14:textId="77777777" w:rsidR="000A4C6E" w:rsidRPr="00A9519D" w:rsidRDefault="000A4C6E" w:rsidP="00A9519D">
            <w:pPr>
              <w:spacing w:after="160"/>
              <w:jc w:val="both"/>
              <w:rPr>
                <w:rFonts w:cs="Times New Roman"/>
                <w:szCs w:val="22"/>
                <w:lang w:val="en-GB"/>
              </w:rPr>
            </w:pPr>
            <w:r w:rsidRPr="00A9519D">
              <w:rPr>
                <w:rFonts w:cs="Times New Roman"/>
                <w:szCs w:val="22"/>
                <w:lang w:val="en-GB"/>
              </w:rPr>
              <w:t>Intercept</w:t>
            </w:r>
          </w:p>
        </w:tc>
        <w:tc>
          <w:tcPr>
            <w:tcW w:w="1300" w:type="dxa"/>
            <w:noWrap/>
            <w:hideMark/>
          </w:tcPr>
          <w:p w14:paraId="69454D80" w14:textId="77777777" w:rsidR="000A4C6E" w:rsidRPr="00A9519D" w:rsidRDefault="000A4C6E" w:rsidP="00A9519D">
            <w:pPr>
              <w:spacing w:after="160"/>
              <w:jc w:val="both"/>
              <w:cnfStyle w:val="000000100000" w:firstRow="0" w:lastRow="0" w:firstColumn="0" w:lastColumn="0" w:oddVBand="0" w:evenVBand="0" w:oddHBand="1" w:evenHBand="0" w:firstRowFirstColumn="0" w:firstRowLastColumn="0" w:lastRowFirstColumn="0" w:lastRowLastColumn="0"/>
              <w:rPr>
                <w:rFonts w:cs="Times New Roman"/>
                <w:szCs w:val="22"/>
                <w:lang w:val="en-GB"/>
              </w:rPr>
            </w:pPr>
            <w:r w:rsidRPr="00A9519D">
              <w:rPr>
                <w:rFonts w:cs="Times New Roman"/>
                <w:szCs w:val="22"/>
                <w:lang w:val="en-GB"/>
              </w:rPr>
              <w:t>4</w:t>
            </w:r>
            <w:r w:rsidR="00AC2B2B">
              <w:rPr>
                <w:rFonts w:cs="Times New Roman"/>
                <w:szCs w:val="22"/>
                <w:lang w:val="en-GB"/>
              </w:rPr>
              <w:t>,</w:t>
            </w:r>
            <w:r w:rsidRPr="00A9519D">
              <w:rPr>
                <w:rFonts w:cs="Times New Roman"/>
                <w:szCs w:val="22"/>
                <w:lang w:val="en-GB"/>
              </w:rPr>
              <w:t>853.946</w:t>
            </w:r>
          </w:p>
        </w:tc>
        <w:tc>
          <w:tcPr>
            <w:tcW w:w="1300" w:type="dxa"/>
            <w:noWrap/>
            <w:hideMark/>
          </w:tcPr>
          <w:p w14:paraId="22BB0D2E" w14:textId="77777777" w:rsidR="000A4C6E" w:rsidRPr="00A9519D" w:rsidRDefault="000A4C6E" w:rsidP="00A9519D">
            <w:pPr>
              <w:spacing w:after="160"/>
              <w:jc w:val="both"/>
              <w:cnfStyle w:val="000000100000" w:firstRow="0" w:lastRow="0" w:firstColumn="0" w:lastColumn="0" w:oddVBand="0" w:evenVBand="0" w:oddHBand="1" w:evenHBand="0" w:firstRowFirstColumn="0" w:firstRowLastColumn="0" w:lastRowFirstColumn="0" w:lastRowLastColumn="0"/>
              <w:rPr>
                <w:rFonts w:cs="Times New Roman"/>
                <w:szCs w:val="22"/>
                <w:lang w:val="en-GB"/>
              </w:rPr>
            </w:pPr>
            <w:r w:rsidRPr="00A9519D">
              <w:rPr>
                <w:rFonts w:cs="Times New Roman"/>
                <w:szCs w:val="22"/>
                <w:lang w:val="en-GB"/>
              </w:rPr>
              <w:t>1</w:t>
            </w:r>
            <w:r w:rsidR="00AC2B2B">
              <w:rPr>
                <w:rFonts w:cs="Times New Roman"/>
                <w:szCs w:val="22"/>
                <w:lang w:val="en-GB"/>
              </w:rPr>
              <w:t>,</w:t>
            </w:r>
            <w:r w:rsidRPr="00A9519D">
              <w:rPr>
                <w:rFonts w:cs="Times New Roman"/>
                <w:szCs w:val="22"/>
                <w:lang w:val="en-GB"/>
              </w:rPr>
              <w:t>735.128</w:t>
            </w:r>
          </w:p>
        </w:tc>
        <w:tc>
          <w:tcPr>
            <w:tcW w:w="1300" w:type="dxa"/>
            <w:noWrap/>
            <w:hideMark/>
          </w:tcPr>
          <w:p w14:paraId="7CF563D7" w14:textId="77777777" w:rsidR="000A4C6E" w:rsidRPr="00A9519D" w:rsidRDefault="000A4C6E" w:rsidP="00A9519D">
            <w:pPr>
              <w:spacing w:after="160"/>
              <w:jc w:val="both"/>
              <w:cnfStyle w:val="000000100000" w:firstRow="0" w:lastRow="0" w:firstColumn="0" w:lastColumn="0" w:oddVBand="0" w:evenVBand="0" w:oddHBand="1" w:evenHBand="0" w:firstRowFirstColumn="0" w:firstRowLastColumn="0" w:lastRowFirstColumn="0" w:lastRowLastColumn="0"/>
              <w:rPr>
                <w:rFonts w:cs="Times New Roman"/>
                <w:szCs w:val="22"/>
                <w:lang w:val="en-GB"/>
              </w:rPr>
            </w:pPr>
            <w:r w:rsidRPr="00A9519D">
              <w:rPr>
                <w:rFonts w:cs="Times New Roman"/>
                <w:szCs w:val="22"/>
                <w:lang w:val="en-GB"/>
              </w:rPr>
              <w:t>2.797</w:t>
            </w:r>
          </w:p>
        </w:tc>
        <w:tc>
          <w:tcPr>
            <w:tcW w:w="1300" w:type="dxa"/>
            <w:noWrap/>
            <w:hideMark/>
          </w:tcPr>
          <w:p w14:paraId="6D042FE8" w14:textId="77777777" w:rsidR="000A4C6E" w:rsidRPr="00A9519D" w:rsidRDefault="000A4C6E" w:rsidP="00A9519D">
            <w:pPr>
              <w:spacing w:after="160"/>
              <w:jc w:val="both"/>
              <w:cnfStyle w:val="000000100000" w:firstRow="0" w:lastRow="0" w:firstColumn="0" w:lastColumn="0" w:oddVBand="0" w:evenVBand="0" w:oddHBand="1" w:evenHBand="0" w:firstRowFirstColumn="0" w:firstRowLastColumn="0" w:lastRowFirstColumn="0" w:lastRowLastColumn="0"/>
              <w:rPr>
                <w:rFonts w:cs="Times New Roman"/>
                <w:szCs w:val="22"/>
                <w:lang w:val="en-GB"/>
              </w:rPr>
            </w:pPr>
            <w:r w:rsidRPr="00A9519D">
              <w:rPr>
                <w:rFonts w:cs="Times New Roman"/>
                <w:szCs w:val="22"/>
                <w:lang w:val="en-GB"/>
              </w:rPr>
              <w:t>0.00515</w:t>
            </w:r>
          </w:p>
        </w:tc>
        <w:tc>
          <w:tcPr>
            <w:tcW w:w="1456" w:type="dxa"/>
            <w:noWrap/>
            <w:hideMark/>
          </w:tcPr>
          <w:p w14:paraId="54AEBA69" w14:textId="77777777" w:rsidR="000A4C6E" w:rsidRPr="00A9519D" w:rsidRDefault="000A4C6E" w:rsidP="00A9519D">
            <w:pPr>
              <w:spacing w:after="160"/>
              <w:jc w:val="both"/>
              <w:cnfStyle w:val="000000100000" w:firstRow="0" w:lastRow="0" w:firstColumn="0" w:lastColumn="0" w:oddVBand="0" w:evenVBand="0" w:oddHBand="1" w:evenHBand="0" w:firstRowFirstColumn="0" w:firstRowLastColumn="0" w:lastRowFirstColumn="0" w:lastRowLastColumn="0"/>
              <w:rPr>
                <w:rFonts w:cs="Times New Roman"/>
                <w:szCs w:val="22"/>
                <w:lang w:val="en-GB"/>
              </w:rPr>
            </w:pPr>
            <w:r w:rsidRPr="00A9519D">
              <w:rPr>
                <w:rFonts w:cs="Times New Roman"/>
                <w:szCs w:val="22"/>
                <w:lang w:val="en-GB"/>
              </w:rPr>
              <w:t>0.01</w:t>
            </w:r>
          </w:p>
        </w:tc>
      </w:tr>
      <w:tr w:rsidR="000A4C6E" w:rsidRPr="00A9519D" w14:paraId="0C1D746D" w14:textId="77777777" w:rsidTr="00A9519D">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700AB86" w14:textId="77777777" w:rsidR="000A4C6E" w:rsidRPr="00A9519D" w:rsidRDefault="000A4C6E" w:rsidP="00A9519D">
            <w:pPr>
              <w:spacing w:after="160"/>
              <w:jc w:val="both"/>
              <w:rPr>
                <w:rFonts w:cs="Times New Roman"/>
                <w:szCs w:val="22"/>
                <w:lang w:val="en-GB"/>
              </w:rPr>
            </w:pPr>
            <w:r w:rsidRPr="00A9519D">
              <w:rPr>
                <w:rFonts w:cs="Times New Roman"/>
                <w:szCs w:val="22"/>
                <w:lang w:val="en-GB"/>
              </w:rPr>
              <w:t>Distance</w:t>
            </w:r>
          </w:p>
        </w:tc>
        <w:tc>
          <w:tcPr>
            <w:tcW w:w="1300" w:type="dxa"/>
            <w:noWrap/>
            <w:hideMark/>
          </w:tcPr>
          <w:p w14:paraId="6FC12C3D" w14:textId="77777777" w:rsidR="000A4C6E" w:rsidRPr="00A9519D" w:rsidRDefault="000A4C6E" w:rsidP="00A9519D">
            <w:pPr>
              <w:spacing w:after="160"/>
              <w:jc w:val="both"/>
              <w:cnfStyle w:val="000000000000" w:firstRow="0" w:lastRow="0" w:firstColumn="0" w:lastColumn="0" w:oddVBand="0" w:evenVBand="0" w:oddHBand="0" w:evenHBand="0" w:firstRowFirstColumn="0" w:firstRowLastColumn="0" w:lastRowFirstColumn="0" w:lastRowLastColumn="0"/>
              <w:rPr>
                <w:rFonts w:cs="Times New Roman"/>
                <w:szCs w:val="22"/>
                <w:lang w:val="en-GB"/>
              </w:rPr>
            </w:pPr>
            <w:r w:rsidRPr="00A9519D">
              <w:rPr>
                <w:rFonts w:cs="Times New Roman"/>
                <w:szCs w:val="22"/>
                <w:lang w:val="en-GB"/>
              </w:rPr>
              <w:t>-0.007361</w:t>
            </w:r>
          </w:p>
        </w:tc>
        <w:tc>
          <w:tcPr>
            <w:tcW w:w="1300" w:type="dxa"/>
            <w:noWrap/>
            <w:hideMark/>
          </w:tcPr>
          <w:p w14:paraId="60CB040A" w14:textId="77777777" w:rsidR="000A4C6E" w:rsidRPr="00A9519D" w:rsidRDefault="000A4C6E" w:rsidP="00A9519D">
            <w:pPr>
              <w:spacing w:after="160"/>
              <w:jc w:val="both"/>
              <w:cnfStyle w:val="000000000000" w:firstRow="0" w:lastRow="0" w:firstColumn="0" w:lastColumn="0" w:oddVBand="0" w:evenVBand="0" w:oddHBand="0" w:evenHBand="0" w:firstRowFirstColumn="0" w:firstRowLastColumn="0" w:lastRowFirstColumn="0" w:lastRowLastColumn="0"/>
              <w:rPr>
                <w:rFonts w:cs="Times New Roman"/>
                <w:szCs w:val="22"/>
                <w:lang w:val="en-GB"/>
              </w:rPr>
            </w:pPr>
            <w:r w:rsidRPr="00A9519D">
              <w:rPr>
                <w:rFonts w:cs="Times New Roman"/>
                <w:szCs w:val="22"/>
                <w:lang w:val="en-GB"/>
              </w:rPr>
              <w:t>0.002700</w:t>
            </w:r>
          </w:p>
        </w:tc>
        <w:tc>
          <w:tcPr>
            <w:tcW w:w="1300" w:type="dxa"/>
            <w:noWrap/>
            <w:hideMark/>
          </w:tcPr>
          <w:p w14:paraId="6766D26A" w14:textId="77777777" w:rsidR="000A4C6E" w:rsidRPr="00A9519D" w:rsidRDefault="000A4C6E" w:rsidP="00A9519D">
            <w:pPr>
              <w:spacing w:after="160"/>
              <w:jc w:val="both"/>
              <w:cnfStyle w:val="000000000000" w:firstRow="0" w:lastRow="0" w:firstColumn="0" w:lastColumn="0" w:oddVBand="0" w:evenVBand="0" w:oddHBand="0" w:evenHBand="0" w:firstRowFirstColumn="0" w:firstRowLastColumn="0" w:lastRowFirstColumn="0" w:lastRowLastColumn="0"/>
              <w:rPr>
                <w:rFonts w:cs="Times New Roman"/>
                <w:szCs w:val="22"/>
                <w:lang w:val="en-GB"/>
              </w:rPr>
            </w:pPr>
            <w:r w:rsidRPr="00A9519D">
              <w:rPr>
                <w:rFonts w:cs="Times New Roman"/>
                <w:szCs w:val="22"/>
                <w:lang w:val="en-GB"/>
              </w:rPr>
              <w:t>-2.726</w:t>
            </w:r>
          </w:p>
        </w:tc>
        <w:tc>
          <w:tcPr>
            <w:tcW w:w="1300" w:type="dxa"/>
            <w:noWrap/>
            <w:hideMark/>
          </w:tcPr>
          <w:p w14:paraId="6EA32417" w14:textId="77777777" w:rsidR="000A4C6E" w:rsidRPr="00A9519D" w:rsidRDefault="000A4C6E" w:rsidP="00A9519D">
            <w:pPr>
              <w:spacing w:after="160"/>
              <w:jc w:val="both"/>
              <w:cnfStyle w:val="000000000000" w:firstRow="0" w:lastRow="0" w:firstColumn="0" w:lastColumn="0" w:oddVBand="0" w:evenVBand="0" w:oddHBand="0" w:evenHBand="0" w:firstRowFirstColumn="0" w:firstRowLastColumn="0" w:lastRowFirstColumn="0" w:lastRowLastColumn="0"/>
              <w:rPr>
                <w:rFonts w:cs="Times New Roman"/>
                <w:szCs w:val="22"/>
                <w:lang w:val="en-GB"/>
              </w:rPr>
            </w:pPr>
            <w:r w:rsidRPr="00A9519D">
              <w:rPr>
                <w:rFonts w:cs="Times New Roman"/>
                <w:szCs w:val="22"/>
                <w:lang w:val="en-GB"/>
              </w:rPr>
              <w:t>0.00640</w:t>
            </w:r>
          </w:p>
        </w:tc>
        <w:tc>
          <w:tcPr>
            <w:tcW w:w="1456" w:type="dxa"/>
            <w:noWrap/>
            <w:hideMark/>
          </w:tcPr>
          <w:p w14:paraId="03AC82AA" w14:textId="77777777" w:rsidR="000A4C6E" w:rsidRPr="00A9519D" w:rsidRDefault="000A4C6E" w:rsidP="00A9519D">
            <w:pPr>
              <w:spacing w:after="160"/>
              <w:jc w:val="both"/>
              <w:cnfStyle w:val="000000000000" w:firstRow="0" w:lastRow="0" w:firstColumn="0" w:lastColumn="0" w:oddVBand="0" w:evenVBand="0" w:oddHBand="0" w:evenHBand="0" w:firstRowFirstColumn="0" w:firstRowLastColumn="0" w:lastRowFirstColumn="0" w:lastRowLastColumn="0"/>
              <w:rPr>
                <w:rFonts w:cs="Times New Roman"/>
                <w:szCs w:val="22"/>
                <w:lang w:val="en-GB"/>
              </w:rPr>
            </w:pPr>
            <w:r w:rsidRPr="00A9519D">
              <w:rPr>
                <w:rFonts w:cs="Times New Roman"/>
                <w:szCs w:val="22"/>
                <w:lang w:val="en-GB"/>
              </w:rPr>
              <w:t>0.01</w:t>
            </w:r>
          </w:p>
        </w:tc>
      </w:tr>
    </w:tbl>
    <w:p w14:paraId="610823B5" w14:textId="77777777" w:rsidR="00A9519D" w:rsidRDefault="00A9519D" w:rsidP="00A9519D">
      <w:pPr>
        <w:jc w:val="both"/>
        <w:rPr>
          <w:rFonts w:cs="Times New Roman"/>
          <w:lang w:val="en-GB"/>
        </w:rPr>
      </w:pPr>
    </w:p>
    <w:p w14:paraId="104EB3BE" w14:textId="77777777" w:rsidR="000A4C6E" w:rsidRPr="00A9519D" w:rsidRDefault="000A4C6E" w:rsidP="00A9519D">
      <w:pPr>
        <w:jc w:val="both"/>
        <w:rPr>
          <w:rFonts w:cs="Times New Roman"/>
          <w:lang w:val="en-GB"/>
        </w:rPr>
      </w:pPr>
      <w:r w:rsidRPr="00A9519D">
        <w:rPr>
          <w:rFonts w:cs="Times New Roman"/>
          <w:lang w:val="en-GB"/>
        </w:rPr>
        <w:t>The odds are a measurement of the likelihood that the event will occur. It can be viewed as the ratio of successes to non-successes. Precisely, odds are the probability of an event occurring divided by the probability that the event will not occur. The log odds of our model are thus:</w:t>
      </w:r>
    </w:p>
    <w:p w14:paraId="36524376" w14:textId="77777777" w:rsidR="000A4C6E" w:rsidRPr="00A9519D" w:rsidRDefault="000A4C6E" w:rsidP="00A9519D">
      <w:pPr>
        <w:jc w:val="both"/>
        <w:rPr>
          <w:rFonts w:cs="Times New Roman"/>
          <w:lang w:val="en-GB"/>
        </w:rPr>
      </w:pPr>
      <m:oMathPara>
        <m:oMath>
          <m:r>
            <m:rPr>
              <m:scr m:val="script"/>
            </m:rPr>
            <w:rPr>
              <w:rFonts w:ascii="Cambria Math" w:hAnsi="Cambria Math" w:cs="Times New Roman"/>
              <w:lang w:val="en-GB"/>
            </w:rPr>
            <m:t>l=</m:t>
          </m:r>
          <m:func>
            <m:funcPr>
              <m:ctrlPr>
                <w:rPr>
                  <w:rFonts w:ascii="Cambria Math" w:hAnsi="Cambria Math" w:cs="Times New Roman"/>
                  <w:lang w:val="en-GB"/>
                </w:rPr>
              </m:ctrlPr>
            </m:funcPr>
            <m:fName>
              <m:r>
                <m:rPr>
                  <m:sty m:val="p"/>
                </m:rPr>
                <w:rPr>
                  <w:rFonts w:ascii="Cambria Math" w:hAnsi="Cambria Math" w:cs="Times New Roman"/>
                  <w:lang w:val="en-GB"/>
                </w:rPr>
                <m:t>ln</m:t>
              </m:r>
            </m:fName>
            <m:e>
              <m:d>
                <m:dPr>
                  <m:ctrlPr>
                    <w:rPr>
                      <w:rFonts w:ascii="Cambria Math" w:hAnsi="Cambria Math" w:cs="Times New Roman"/>
                      <w:i/>
                      <w:lang w:val="en-GB"/>
                    </w:rPr>
                  </m:ctrlPr>
                </m:dPr>
                <m:e>
                  <m:f>
                    <m:fPr>
                      <m:ctrlPr>
                        <w:rPr>
                          <w:rFonts w:ascii="Cambria Math" w:hAnsi="Cambria Math" w:cs="Times New Roman"/>
                          <w:i/>
                          <w:lang w:val="en-GB"/>
                        </w:rPr>
                      </m:ctrlPr>
                    </m:fPr>
                    <m:num>
                      <m:r>
                        <w:rPr>
                          <w:rFonts w:ascii="Cambria Math" w:hAnsi="Cambria Math" w:cs="Times New Roman"/>
                          <w:lang w:val="en-GB"/>
                        </w:rPr>
                        <m:t>p</m:t>
                      </m:r>
                    </m:num>
                    <m:den>
                      <m:r>
                        <w:rPr>
                          <w:rFonts w:ascii="Cambria Math" w:hAnsi="Cambria Math" w:cs="Times New Roman"/>
                          <w:lang w:val="en-GB"/>
                        </w:rPr>
                        <m:t>1-p</m:t>
                      </m:r>
                    </m:den>
                  </m:f>
                </m:e>
              </m:d>
            </m:e>
          </m:func>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β</m:t>
              </m:r>
            </m:e>
            <m:sub>
              <m:r>
                <w:rPr>
                  <w:rFonts w:ascii="Cambria Math" w:hAnsi="Cambria Math" w:cs="Times New Roman"/>
                  <w:lang w:val="en-GB"/>
                </w:rPr>
                <m:t>0</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β</m:t>
              </m:r>
            </m:e>
            <m:sub>
              <m:r>
                <w:rPr>
                  <w:rFonts w:ascii="Cambria Math" w:hAnsi="Cambria Math" w:cs="Times New Roman"/>
                  <w:lang w:val="en-GB"/>
                </w:rPr>
                <m:t>1</m:t>
              </m:r>
            </m:sub>
          </m:sSub>
          <m:r>
            <w:rPr>
              <w:rFonts w:ascii="Cambria Math" w:hAnsi="Cambria Math" w:cs="Times New Roman"/>
              <w:lang w:val="en-GB"/>
            </w:rPr>
            <m:t>*distance</m:t>
          </m:r>
        </m:oMath>
      </m:oMathPara>
    </w:p>
    <w:p w14:paraId="0CF2CBA1" w14:textId="77777777" w:rsidR="000A4C6E" w:rsidRPr="00A9519D" w:rsidRDefault="00A9519D" w:rsidP="00A9519D">
      <w:pPr>
        <w:jc w:val="both"/>
        <w:rPr>
          <w:rFonts w:cs="Times New Roman"/>
          <w:lang w:val="en-GB"/>
        </w:rPr>
      </w:pPr>
      <w:r w:rsidRPr="00A9519D">
        <w:rPr>
          <w:rFonts w:cs="Times New Roman"/>
          <w:lang w:val="en-GB"/>
        </w:rPr>
        <w:t>Thus, w</w:t>
      </w:r>
      <w:r w:rsidR="000A4C6E" w:rsidRPr="00A9519D">
        <w:rPr>
          <w:rFonts w:cs="Times New Roman"/>
          <w:lang w:val="en-GB"/>
        </w:rPr>
        <w:t>e obtain the probability of leakage:</w:t>
      </w:r>
    </w:p>
    <w:p w14:paraId="597A9715" w14:textId="77777777" w:rsidR="000A4C6E" w:rsidRPr="00A9519D" w:rsidRDefault="00C857CF" w:rsidP="00A9519D">
      <w:pPr>
        <w:jc w:val="both"/>
        <w:rPr>
          <w:rFonts w:cs="Times New Roman"/>
          <w:lang w:val="en-GB"/>
        </w:rPr>
      </w:pPr>
      <m:oMathPara>
        <m:oMath>
          <m:d>
            <m:dPr>
              <m:ctrlPr>
                <w:rPr>
                  <w:rFonts w:ascii="Cambria Math" w:hAnsi="Cambria Math" w:cs="Times New Roman"/>
                  <w:i/>
                  <w:lang w:val="en-GB"/>
                </w:rPr>
              </m:ctrlPr>
            </m:dPr>
            <m:e>
              <m:f>
                <m:fPr>
                  <m:ctrlPr>
                    <w:rPr>
                      <w:rFonts w:ascii="Cambria Math" w:hAnsi="Cambria Math" w:cs="Times New Roman"/>
                      <w:i/>
                      <w:lang w:val="en-GB"/>
                    </w:rPr>
                  </m:ctrlPr>
                </m:fPr>
                <m:num>
                  <m:r>
                    <w:rPr>
                      <w:rFonts w:ascii="Cambria Math" w:hAnsi="Cambria Math" w:cs="Times New Roman"/>
                      <w:lang w:val="en-GB"/>
                    </w:rPr>
                    <m:t>p</m:t>
                  </m:r>
                </m:num>
                <m:den>
                  <m:r>
                    <w:rPr>
                      <w:rFonts w:ascii="Cambria Math" w:hAnsi="Cambria Math" w:cs="Times New Roman"/>
                      <w:lang w:val="en-GB"/>
                    </w:rPr>
                    <m:t>1-p</m:t>
                  </m:r>
                </m:den>
              </m:f>
            </m:e>
          </m:d>
          <m:r>
            <w:rPr>
              <w:rFonts w:ascii="Cambria Math" w:hAnsi="Cambria Math" w:cs="Times New Roman"/>
              <w:lang w:val="en-GB"/>
            </w:rPr>
            <m:t>=</m:t>
          </m:r>
          <m:sSup>
            <m:sSupPr>
              <m:ctrlPr>
                <w:rPr>
                  <w:rFonts w:ascii="Cambria Math" w:hAnsi="Cambria Math" w:cs="Times New Roman"/>
                  <w:i/>
                  <w:lang w:val="en-GB"/>
                </w:rPr>
              </m:ctrlPr>
            </m:sSupPr>
            <m:e>
              <m:r>
                <w:rPr>
                  <w:rFonts w:ascii="Cambria Math" w:hAnsi="Cambria Math" w:cs="Times New Roman"/>
                  <w:lang w:val="en-GB"/>
                </w:rPr>
                <m:t>e</m:t>
              </m:r>
            </m:e>
            <m:sup>
              <m:d>
                <m:dPr>
                  <m:ctrlPr>
                    <w:rPr>
                      <w:rFonts w:ascii="Cambria Math" w:hAnsi="Cambria Math" w:cs="Times New Roman"/>
                      <w:i/>
                      <w:lang w:val="en-GB"/>
                    </w:rPr>
                  </m:ctrlPr>
                </m:dPr>
                <m:e>
                  <m:sSub>
                    <m:sSubPr>
                      <m:ctrlPr>
                        <w:rPr>
                          <w:rFonts w:ascii="Cambria Math" w:hAnsi="Cambria Math" w:cs="Times New Roman"/>
                          <w:i/>
                          <w:lang w:val="en-GB"/>
                        </w:rPr>
                      </m:ctrlPr>
                    </m:sSubPr>
                    <m:e>
                      <m:r>
                        <w:rPr>
                          <w:rFonts w:ascii="Cambria Math" w:hAnsi="Cambria Math" w:cs="Times New Roman"/>
                          <w:lang w:val="en-GB"/>
                        </w:rPr>
                        <m:t>β</m:t>
                      </m:r>
                    </m:e>
                    <m:sub>
                      <m:r>
                        <w:rPr>
                          <w:rFonts w:ascii="Cambria Math" w:hAnsi="Cambria Math" w:cs="Times New Roman"/>
                          <w:lang w:val="en-GB"/>
                        </w:rPr>
                        <m:t>0</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β</m:t>
                      </m:r>
                    </m:e>
                    <m:sub>
                      <m:r>
                        <w:rPr>
                          <w:rFonts w:ascii="Cambria Math" w:hAnsi="Cambria Math" w:cs="Times New Roman"/>
                          <w:lang w:val="en-GB"/>
                        </w:rPr>
                        <m:t>1</m:t>
                      </m:r>
                    </m:sub>
                  </m:sSub>
                  <m:r>
                    <w:rPr>
                      <w:rFonts w:ascii="Cambria Math" w:hAnsi="Cambria Math" w:cs="Times New Roman"/>
                      <w:lang w:val="en-GB"/>
                    </w:rPr>
                    <m:t>*distance</m:t>
                  </m:r>
                </m:e>
              </m:d>
            </m:sup>
          </m:sSup>
        </m:oMath>
      </m:oMathPara>
    </w:p>
    <w:p w14:paraId="4F02F84A" w14:textId="77777777" w:rsidR="000A4C6E" w:rsidRPr="00A9519D" w:rsidRDefault="000A4C6E" w:rsidP="00A9519D">
      <w:pPr>
        <w:jc w:val="both"/>
        <w:rPr>
          <w:rFonts w:cs="Times New Roman"/>
          <w:lang w:val="en-GB"/>
        </w:rPr>
      </w:pPr>
      <m:oMathPara>
        <m:oMath>
          <m:r>
            <w:rPr>
              <w:rFonts w:ascii="Cambria Math" w:hAnsi="Cambria Math" w:cs="Times New Roman"/>
              <w:lang w:val="en-GB"/>
            </w:rPr>
            <m:t>p=</m:t>
          </m:r>
          <m:d>
            <m:dPr>
              <m:ctrlPr>
                <w:rPr>
                  <w:rFonts w:ascii="Cambria Math" w:hAnsi="Cambria Math" w:cs="Times New Roman"/>
                  <w:i/>
                  <w:lang w:val="en-GB"/>
                </w:rPr>
              </m:ctrlPr>
            </m:dPr>
            <m:e>
              <m:f>
                <m:fPr>
                  <m:ctrlPr>
                    <w:rPr>
                      <w:rFonts w:ascii="Cambria Math" w:hAnsi="Cambria Math" w:cs="Times New Roman"/>
                      <w:i/>
                      <w:lang w:val="en-GB"/>
                    </w:rPr>
                  </m:ctrlPr>
                </m:fPr>
                <m:num>
                  <m:r>
                    <w:rPr>
                      <w:rFonts w:ascii="Cambria Math" w:hAnsi="Cambria Math" w:cs="Times New Roman"/>
                      <w:lang w:val="en-GB"/>
                    </w:rPr>
                    <m:t>1</m:t>
                  </m:r>
                </m:num>
                <m:den>
                  <m:r>
                    <w:rPr>
                      <w:rFonts w:ascii="Cambria Math" w:hAnsi="Cambria Math" w:cs="Times New Roman"/>
                      <w:lang w:val="en-GB"/>
                    </w:rPr>
                    <m:t>1+</m:t>
                  </m:r>
                  <m:sSup>
                    <m:sSupPr>
                      <m:ctrlPr>
                        <w:rPr>
                          <w:rFonts w:ascii="Cambria Math" w:hAnsi="Cambria Math" w:cs="Times New Roman"/>
                          <w:i/>
                          <w:lang w:val="en-GB"/>
                        </w:rPr>
                      </m:ctrlPr>
                    </m:sSupPr>
                    <m:e>
                      <m:r>
                        <w:rPr>
                          <w:rFonts w:ascii="Cambria Math" w:hAnsi="Cambria Math" w:cs="Times New Roman"/>
                          <w:lang w:val="en-GB"/>
                        </w:rPr>
                        <m:t>e</m:t>
                      </m:r>
                    </m:e>
                    <m:sup>
                      <m:r>
                        <w:rPr>
                          <w:rFonts w:ascii="Cambria Math" w:hAnsi="Cambria Math" w:cs="Times New Roman"/>
                          <w:lang w:val="en-GB"/>
                        </w:rPr>
                        <m:t>-</m:t>
                      </m:r>
                      <m:d>
                        <m:dPr>
                          <m:ctrlPr>
                            <w:rPr>
                              <w:rFonts w:ascii="Cambria Math" w:hAnsi="Cambria Math" w:cs="Times New Roman"/>
                              <w:i/>
                              <w:lang w:val="en-GB"/>
                            </w:rPr>
                          </m:ctrlPr>
                        </m:dPr>
                        <m:e>
                          <m:sSub>
                            <m:sSubPr>
                              <m:ctrlPr>
                                <w:rPr>
                                  <w:rFonts w:ascii="Cambria Math" w:hAnsi="Cambria Math" w:cs="Times New Roman"/>
                                  <w:i/>
                                  <w:lang w:val="en-GB"/>
                                </w:rPr>
                              </m:ctrlPr>
                            </m:sSubPr>
                            <m:e>
                              <m:r>
                                <w:rPr>
                                  <w:rFonts w:ascii="Cambria Math" w:hAnsi="Cambria Math" w:cs="Times New Roman"/>
                                  <w:lang w:val="en-GB"/>
                                </w:rPr>
                                <m:t>β</m:t>
                              </m:r>
                            </m:e>
                            <m:sub>
                              <m:r>
                                <w:rPr>
                                  <w:rFonts w:ascii="Cambria Math" w:hAnsi="Cambria Math" w:cs="Times New Roman"/>
                                  <w:lang w:val="en-GB"/>
                                </w:rPr>
                                <m:t>0</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β</m:t>
                              </m:r>
                            </m:e>
                            <m:sub>
                              <m:r>
                                <w:rPr>
                                  <w:rFonts w:ascii="Cambria Math" w:hAnsi="Cambria Math" w:cs="Times New Roman"/>
                                  <w:lang w:val="en-GB"/>
                                </w:rPr>
                                <m:t>1</m:t>
                              </m:r>
                            </m:sub>
                          </m:sSub>
                          <m:r>
                            <w:rPr>
                              <w:rFonts w:ascii="Cambria Math" w:hAnsi="Cambria Math" w:cs="Times New Roman"/>
                              <w:lang w:val="en-GB"/>
                            </w:rPr>
                            <m:t>*distance</m:t>
                          </m:r>
                        </m:e>
                      </m:d>
                    </m:sup>
                  </m:sSup>
                </m:den>
              </m:f>
            </m:e>
          </m:d>
        </m:oMath>
      </m:oMathPara>
    </w:p>
    <w:p w14:paraId="3FFC0BCB" w14:textId="77777777" w:rsidR="000A4C6E" w:rsidRPr="00A9519D" w:rsidRDefault="000A4C6E" w:rsidP="00A9519D">
      <w:pPr>
        <w:jc w:val="both"/>
        <w:rPr>
          <w:rFonts w:cs="Times New Roman"/>
          <w:lang w:val="en-GB"/>
        </w:rPr>
      </w:pPr>
      <w:r w:rsidRPr="00A9519D">
        <w:rPr>
          <w:rFonts w:cs="Times New Roman"/>
          <w:lang w:val="en-GB"/>
        </w:rPr>
        <w:t xml:space="preserve">Each additional meter of the drill hole decreases the odds of leakage by </w:t>
      </w:r>
      <m:oMath>
        <m:sSup>
          <m:sSupPr>
            <m:ctrlPr>
              <w:rPr>
                <w:rFonts w:ascii="Cambria Math" w:hAnsi="Cambria Math" w:cs="Times New Roman"/>
                <w:lang w:val="en-GB"/>
              </w:rPr>
            </m:ctrlPr>
          </m:sSupPr>
          <m:e>
            <m:r>
              <w:rPr>
                <w:rFonts w:ascii="Cambria Math" w:hAnsi="Cambria Math" w:cs="Times New Roman"/>
                <w:lang w:val="en-GB"/>
              </w:rPr>
              <m:t>e</m:t>
            </m:r>
          </m:e>
          <m:sup>
            <m:r>
              <w:rPr>
                <w:rFonts w:ascii="Cambria Math" w:hAnsi="Cambria Math" w:cs="Times New Roman"/>
                <w:lang w:val="en-GB"/>
              </w:rPr>
              <m:t>-0.007361</m:t>
            </m:r>
          </m:sup>
        </m:sSup>
        <m:r>
          <w:rPr>
            <w:rFonts w:ascii="Cambria Math" w:hAnsi="Cambria Math" w:cs="Times New Roman"/>
            <w:lang w:val="en-GB"/>
          </w:rPr>
          <m:t>= 0.99267</m:t>
        </m:r>
      </m:oMath>
      <w:r w:rsidRPr="00A9519D">
        <w:rPr>
          <w:rFonts w:cs="Times New Roman"/>
          <w:lang w:val="en-GB"/>
        </w:rPr>
        <w:t xml:space="preserve"> so roughly a decrease of 0.7 % per meter.</w:t>
      </w:r>
    </w:p>
    <w:p w14:paraId="435D4D94" w14:textId="77777777" w:rsidR="000A4C6E" w:rsidRPr="00A9519D" w:rsidRDefault="000A4C6E" w:rsidP="00A9519D">
      <w:pPr>
        <w:jc w:val="both"/>
        <w:rPr>
          <w:rFonts w:cs="Times New Roman"/>
          <w:lang w:val="en-GB"/>
        </w:rPr>
      </w:pPr>
      <w:r w:rsidRPr="00A9519D">
        <w:rPr>
          <w:rFonts w:cs="Times New Roman"/>
          <w:lang w:val="en-GB"/>
        </w:rPr>
        <w:t>As it can be seen from Figure 7 the logistic regression using distance fits really well. The classes are distinct but not perfectly separated. There is a steep ascent of the probability of leakage below 1</w:t>
      </w:r>
      <w:r w:rsidR="00C82C5B">
        <w:rPr>
          <w:rFonts w:cs="Times New Roman"/>
          <w:lang w:val="en-GB"/>
        </w:rPr>
        <w:t>,</w:t>
      </w:r>
      <w:r w:rsidRPr="00A9519D">
        <w:rPr>
          <w:rFonts w:cs="Times New Roman"/>
          <w:lang w:val="en-GB"/>
        </w:rPr>
        <w:t xml:space="preserve">000 m distance of a shallow gas reservoir. The confidence intervals are not too large. Yet the confidence interval assumes normally distributed regressors. </w:t>
      </w:r>
    </w:p>
    <w:p w14:paraId="6D75F0A4" w14:textId="77777777" w:rsidR="000A4C6E" w:rsidRPr="00A9519D" w:rsidRDefault="000A4C6E" w:rsidP="00A9519D">
      <w:pPr>
        <w:jc w:val="both"/>
        <w:rPr>
          <w:rFonts w:cs="Times New Roman"/>
          <w:lang w:val="en-GB"/>
        </w:rPr>
      </w:pPr>
      <w:r w:rsidRPr="00A9519D">
        <w:rPr>
          <w:rFonts w:cs="Times New Roman"/>
          <w:lang w:val="en-GB"/>
        </w:rPr>
        <w:t xml:space="preserve">The Shapiro-Wilk test is used to check normality. The null hypothesis states that the sample comes from a normal distribution. Which can be strongly rejected for the distance parameter in our sample. The test yields a test statistic W = 0.7354 and a </w:t>
      </w:r>
      <m:oMath>
        <m:r>
          <w:rPr>
            <w:rFonts w:ascii="Cambria Math" w:hAnsi="Cambria Math" w:cs="Times New Roman"/>
            <w:lang w:val="en-GB"/>
          </w:rPr>
          <m:t>p-value = 1.89*</m:t>
        </m:r>
        <m:sSup>
          <m:sSupPr>
            <m:ctrlPr>
              <w:rPr>
                <w:rFonts w:ascii="Cambria Math" w:hAnsi="Cambria Math" w:cs="Times New Roman"/>
                <w:i/>
                <w:lang w:val="en-GB"/>
              </w:rPr>
            </m:ctrlPr>
          </m:sSupPr>
          <m:e>
            <m:r>
              <w:rPr>
                <w:rFonts w:ascii="Cambria Math" w:hAnsi="Cambria Math" w:cs="Times New Roman"/>
                <w:lang w:val="en-GB"/>
              </w:rPr>
              <m:t>10</m:t>
            </m:r>
          </m:e>
          <m:sup>
            <m:r>
              <w:rPr>
                <w:rFonts w:ascii="Cambria Math" w:hAnsi="Cambria Math" w:cs="Times New Roman"/>
                <w:lang w:val="en-GB"/>
              </w:rPr>
              <m:t>-07</m:t>
            </m:r>
          </m:sup>
        </m:sSup>
        <m:r>
          <w:rPr>
            <w:rFonts w:ascii="Cambria Math" w:hAnsi="Cambria Math" w:cs="Times New Roman"/>
            <w:lang w:val="en-GB"/>
          </w:rPr>
          <m:t>.</m:t>
        </m:r>
      </m:oMath>
      <w:r w:rsidRPr="00A9519D">
        <w:rPr>
          <w:rFonts w:cs="Times New Roman"/>
          <w:lang w:val="en-GB"/>
        </w:rPr>
        <w:t xml:space="preserve"> A confidence interval assuming normality is thus nonsensical.</w:t>
      </w:r>
    </w:p>
    <w:p w14:paraId="609DC786" w14:textId="77777777" w:rsidR="000A4C6E" w:rsidRPr="00A9519D" w:rsidRDefault="000A4C6E" w:rsidP="00A9519D">
      <w:pPr>
        <w:jc w:val="both"/>
        <w:rPr>
          <w:rFonts w:cs="Times New Roman"/>
          <w:lang w:val="en-GB"/>
        </w:rPr>
      </w:pPr>
      <w:r w:rsidRPr="00A9519D">
        <w:rPr>
          <w:rFonts w:cs="Times New Roman"/>
          <w:lang w:val="en-GB"/>
        </w:rPr>
        <w:t>Fortunately, it is possible to use strictly monotonic transformations in order to obtain normally distributed regressors. The following transformation is used</w:t>
      </w:r>
      <m:oMath>
        <m:r>
          <w:rPr>
            <w:rFonts w:ascii="Cambria Math" w:hAnsi="Cambria Math" w:cs="Times New Roman"/>
            <w:lang w:val="en-GB"/>
          </w:rPr>
          <m:t>: f(x)=ln(x+100).</m:t>
        </m:r>
      </m:oMath>
      <w:r w:rsidRPr="00A9519D">
        <w:rPr>
          <w:rFonts w:cs="Times New Roman"/>
          <w:lang w:val="en-GB"/>
        </w:rPr>
        <w:t xml:space="preserve"> </w:t>
      </w:r>
      <w:r w:rsidRPr="00A9519D">
        <w:rPr>
          <w:rFonts w:cs="Times New Roman"/>
          <w:lang w:val="en-GB"/>
        </w:rPr>
        <w:lastRenderedPageBreak/>
        <w:t xml:space="preserve">This transformation leads to the following test statistic: </w:t>
      </w:r>
      <m:oMath>
        <m:r>
          <w:rPr>
            <w:rFonts w:ascii="Cambria Math" w:hAnsi="Cambria Math" w:cs="Times New Roman"/>
            <w:lang w:val="en-GB"/>
          </w:rPr>
          <m:t>W = 0.9502</m:t>
        </m:r>
      </m:oMath>
      <w:r w:rsidRPr="00A9519D">
        <w:rPr>
          <w:rFonts w:cs="Times New Roman"/>
          <w:lang w:val="en-GB"/>
        </w:rPr>
        <w:t xml:space="preserve">, </w:t>
      </w:r>
      <m:oMath>
        <m:r>
          <w:rPr>
            <w:rFonts w:ascii="Cambria Math" w:hAnsi="Cambria Math" w:cs="Times New Roman"/>
            <w:lang w:val="en-GB"/>
          </w:rPr>
          <m:t>p-value = 0.0606</m:t>
        </m:r>
      </m:oMath>
      <w:r w:rsidRPr="00A9519D">
        <w:rPr>
          <w:rFonts w:cs="Times New Roman"/>
          <w:lang w:val="en-GB"/>
        </w:rPr>
        <w:t>. Meaning the null hypothesis of normality cannot be rejected at a 5% level, which is good enough for our prediction purposes.</w:t>
      </w:r>
      <w:r w:rsidR="00C82C5B">
        <w:rPr>
          <w:rFonts w:cs="Times New Roman"/>
          <w:lang w:val="en-GB"/>
        </w:rPr>
        <w:t xml:space="preserve"> </w:t>
      </w:r>
      <w:r w:rsidRPr="00A9519D">
        <w:rPr>
          <w:rFonts w:cs="Times New Roman"/>
          <w:lang w:val="en-GB"/>
        </w:rPr>
        <w:t>For completeness the logistic regression results of the normalized distance follow:</w:t>
      </w:r>
    </w:p>
    <w:p w14:paraId="1FFC5AF0" w14:textId="77777777" w:rsidR="00A9519D" w:rsidRPr="00A9519D" w:rsidRDefault="00A9519D" w:rsidP="00A9519D">
      <w:pPr>
        <w:pStyle w:val="Caption"/>
        <w:keepNext/>
        <w:rPr>
          <w:lang w:val="en-US"/>
        </w:rPr>
      </w:pPr>
      <w:bookmarkStart w:id="6" w:name="_Toc38969906"/>
      <w:r w:rsidRPr="00A9519D">
        <w:rPr>
          <w:lang w:val="en-US"/>
        </w:rPr>
        <w:t>Table S</w:t>
      </w:r>
      <w:r>
        <w:fldChar w:fldCharType="begin"/>
      </w:r>
      <w:r w:rsidRPr="00A9519D">
        <w:rPr>
          <w:lang w:val="en-US"/>
        </w:rPr>
        <w:instrText xml:space="preserve"> SEQ Table \* ARABIC </w:instrText>
      </w:r>
      <w:r>
        <w:fldChar w:fldCharType="separate"/>
      </w:r>
      <w:r w:rsidRPr="00A9519D">
        <w:rPr>
          <w:noProof/>
          <w:lang w:val="en-US"/>
        </w:rPr>
        <w:t>6</w:t>
      </w:r>
      <w:r>
        <w:fldChar w:fldCharType="end"/>
      </w:r>
      <w:r w:rsidRPr="00A9519D">
        <w:rPr>
          <w:lang w:val="en-US"/>
        </w:rPr>
        <w:t>| Logistic regression f</w:t>
      </w:r>
      <w:r>
        <w:rPr>
          <w:lang w:val="en-US"/>
        </w:rPr>
        <w:t>it of the normalized distance</w:t>
      </w:r>
      <w:bookmarkEnd w:id="6"/>
    </w:p>
    <w:tbl>
      <w:tblPr>
        <w:tblStyle w:val="GridTable2"/>
        <w:tblW w:w="8824" w:type="dxa"/>
        <w:tblLook w:val="04A0" w:firstRow="1" w:lastRow="0" w:firstColumn="1" w:lastColumn="0" w:noHBand="0" w:noVBand="1"/>
      </w:tblPr>
      <w:tblGrid>
        <w:gridCol w:w="2436"/>
        <w:gridCol w:w="1243"/>
        <w:gridCol w:w="1403"/>
        <w:gridCol w:w="1050"/>
        <w:gridCol w:w="1116"/>
        <w:gridCol w:w="1576"/>
      </w:tblGrid>
      <w:tr w:rsidR="000A4C6E" w:rsidRPr="00A9519D" w14:paraId="24303406" w14:textId="77777777" w:rsidTr="00A9519D">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36" w:type="dxa"/>
            <w:tcBorders>
              <w:right w:val="single" w:sz="4" w:space="0" w:color="auto"/>
            </w:tcBorders>
            <w:noWrap/>
            <w:hideMark/>
          </w:tcPr>
          <w:p w14:paraId="2F397B4F" w14:textId="77777777" w:rsidR="000A4C6E" w:rsidRPr="00A9519D" w:rsidRDefault="000A4C6E" w:rsidP="00A9519D">
            <w:pPr>
              <w:jc w:val="both"/>
              <w:rPr>
                <w:rFonts w:cs="Times New Roman"/>
                <w:szCs w:val="22"/>
                <w:lang w:val="en-GB"/>
              </w:rPr>
            </w:pPr>
          </w:p>
        </w:tc>
        <w:tc>
          <w:tcPr>
            <w:tcW w:w="1243" w:type="dxa"/>
            <w:tcBorders>
              <w:left w:val="single" w:sz="4" w:space="0" w:color="auto"/>
              <w:right w:val="single" w:sz="4" w:space="0" w:color="auto"/>
            </w:tcBorders>
            <w:noWrap/>
            <w:hideMark/>
          </w:tcPr>
          <w:p w14:paraId="4B3C6289" w14:textId="77777777" w:rsidR="000A4C6E" w:rsidRPr="00A9519D" w:rsidRDefault="000A4C6E" w:rsidP="00A9519D">
            <w:pPr>
              <w:jc w:val="both"/>
              <w:cnfStyle w:val="100000000000" w:firstRow="1" w:lastRow="0" w:firstColumn="0" w:lastColumn="0" w:oddVBand="0" w:evenVBand="0" w:oddHBand="0" w:evenHBand="0" w:firstRowFirstColumn="0" w:firstRowLastColumn="0" w:lastRowFirstColumn="0" w:lastRowLastColumn="0"/>
              <w:rPr>
                <w:rFonts w:cs="Times New Roman"/>
                <w:szCs w:val="22"/>
                <w:lang w:val="en-GB"/>
              </w:rPr>
            </w:pPr>
            <w:r w:rsidRPr="00A9519D">
              <w:rPr>
                <w:rFonts w:cs="Times New Roman"/>
                <w:szCs w:val="22"/>
                <w:lang w:val="en-GB"/>
              </w:rPr>
              <w:t>Estimate</w:t>
            </w:r>
          </w:p>
        </w:tc>
        <w:tc>
          <w:tcPr>
            <w:tcW w:w="1403" w:type="dxa"/>
            <w:tcBorders>
              <w:left w:val="single" w:sz="4" w:space="0" w:color="auto"/>
              <w:right w:val="single" w:sz="4" w:space="0" w:color="auto"/>
            </w:tcBorders>
            <w:noWrap/>
            <w:hideMark/>
          </w:tcPr>
          <w:p w14:paraId="669CFDA1" w14:textId="77777777" w:rsidR="000A4C6E" w:rsidRPr="00A9519D" w:rsidRDefault="000A4C6E" w:rsidP="00A9519D">
            <w:pPr>
              <w:jc w:val="both"/>
              <w:cnfStyle w:val="100000000000" w:firstRow="1" w:lastRow="0" w:firstColumn="0" w:lastColumn="0" w:oddVBand="0" w:evenVBand="0" w:oddHBand="0" w:evenHBand="0" w:firstRowFirstColumn="0" w:firstRowLastColumn="0" w:lastRowFirstColumn="0" w:lastRowLastColumn="0"/>
              <w:rPr>
                <w:rFonts w:cs="Times New Roman"/>
                <w:szCs w:val="22"/>
                <w:lang w:val="en-GB"/>
              </w:rPr>
            </w:pPr>
            <w:r w:rsidRPr="00A9519D">
              <w:rPr>
                <w:rFonts w:cs="Times New Roman"/>
                <w:szCs w:val="22"/>
                <w:lang w:val="en-GB"/>
              </w:rPr>
              <w:t>Std. Error</w:t>
            </w:r>
          </w:p>
        </w:tc>
        <w:tc>
          <w:tcPr>
            <w:tcW w:w="1050" w:type="dxa"/>
            <w:tcBorders>
              <w:left w:val="single" w:sz="4" w:space="0" w:color="auto"/>
              <w:right w:val="single" w:sz="4" w:space="0" w:color="auto"/>
            </w:tcBorders>
            <w:noWrap/>
            <w:hideMark/>
          </w:tcPr>
          <w:p w14:paraId="2FBAFDDA" w14:textId="77777777" w:rsidR="000A4C6E" w:rsidRPr="00A9519D" w:rsidRDefault="000A4C6E" w:rsidP="00A9519D">
            <w:pPr>
              <w:jc w:val="both"/>
              <w:cnfStyle w:val="100000000000" w:firstRow="1" w:lastRow="0" w:firstColumn="0" w:lastColumn="0" w:oddVBand="0" w:evenVBand="0" w:oddHBand="0" w:evenHBand="0" w:firstRowFirstColumn="0" w:firstRowLastColumn="0" w:lastRowFirstColumn="0" w:lastRowLastColumn="0"/>
              <w:rPr>
                <w:rFonts w:cs="Times New Roman"/>
                <w:szCs w:val="22"/>
                <w:lang w:val="en-GB"/>
              </w:rPr>
            </w:pPr>
            <w:r w:rsidRPr="00A9519D">
              <w:rPr>
                <w:rFonts w:cs="Times New Roman"/>
                <w:szCs w:val="22"/>
                <w:lang w:val="en-GB"/>
              </w:rPr>
              <w:t>z value</w:t>
            </w:r>
          </w:p>
        </w:tc>
        <w:tc>
          <w:tcPr>
            <w:tcW w:w="1116" w:type="dxa"/>
            <w:tcBorders>
              <w:left w:val="single" w:sz="4" w:space="0" w:color="auto"/>
              <w:right w:val="single" w:sz="4" w:space="0" w:color="auto"/>
            </w:tcBorders>
            <w:noWrap/>
            <w:hideMark/>
          </w:tcPr>
          <w:p w14:paraId="33A97168" w14:textId="77777777" w:rsidR="000A4C6E" w:rsidRPr="00A9519D" w:rsidRDefault="000A4C6E" w:rsidP="00A9519D">
            <w:pPr>
              <w:jc w:val="both"/>
              <w:cnfStyle w:val="100000000000" w:firstRow="1" w:lastRow="0" w:firstColumn="0" w:lastColumn="0" w:oddVBand="0" w:evenVBand="0" w:oddHBand="0" w:evenHBand="0" w:firstRowFirstColumn="0" w:firstRowLastColumn="0" w:lastRowFirstColumn="0" w:lastRowLastColumn="0"/>
              <w:rPr>
                <w:rFonts w:cs="Times New Roman"/>
                <w:szCs w:val="22"/>
                <w:lang w:val="en-GB"/>
              </w:rPr>
            </w:pPr>
            <w:r w:rsidRPr="00A9519D">
              <w:rPr>
                <w:rFonts w:cs="Times New Roman"/>
                <w:szCs w:val="22"/>
                <w:lang w:val="en-GB"/>
              </w:rPr>
              <w:t>Pr(&gt;|z|)</w:t>
            </w:r>
          </w:p>
        </w:tc>
        <w:tc>
          <w:tcPr>
            <w:tcW w:w="1576" w:type="dxa"/>
            <w:tcBorders>
              <w:left w:val="single" w:sz="4" w:space="0" w:color="auto"/>
            </w:tcBorders>
            <w:noWrap/>
            <w:hideMark/>
          </w:tcPr>
          <w:p w14:paraId="06707B20" w14:textId="77777777" w:rsidR="000A4C6E" w:rsidRPr="00A9519D" w:rsidRDefault="000A4C6E" w:rsidP="00A9519D">
            <w:pPr>
              <w:jc w:val="both"/>
              <w:cnfStyle w:val="100000000000" w:firstRow="1" w:lastRow="0" w:firstColumn="0" w:lastColumn="0" w:oddVBand="0" w:evenVBand="0" w:oddHBand="0" w:evenHBand="0" w:firstRowFirstColumn="0" w:firstRowLastColumn="0" w:lastRowFirstColumn="0" w:lastRowLastColumn="0"/>
              <w:rPr>
                <w:rFonts w:cs="Times New Roman"/>
                <w:szCs w:val="22"/>
                <w:lang w:val="en-GB"/>
              </w:rPr>
            </w:pPr>
            <w:r w:rsidRPr="00A9519D">
              <w:rPr>
                <w:rFonts w:cs="Times New Roman"/>
                <w:szCs w:val="22"/>
                <w:lang w:val="en-GB"/>
              </w:rPr>
              <w:t>Significance</w:t>
            </w:r>
          </w:p>
        </w:tc>
      </w:tr>
      <w:tr w:rsidR="000A4C6E" w:rsidRPr="00A9519D" w14:paraId="6D812C3E" w14:textId="77777777" w:rsidTr="00A9519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36" w:type="dxa"/>
            <w:noWrap/>
            <w:hideMark/>
          </w:tcPr>
          <w:p w14:paraId="684882E6" w14:textId="77777777" w:rsidR="000A4C6E" w:rsidRPr="00A9519D" w:rsidRDefault="000A4C6E" w:rsidP="00A9519D">
            <w:pPr>
              <w:jc w:val="both"/>
              <w:rPr>
                <w:rFonts w:cs="Times New Roman"/>
                <w:szCs w:val="22"/>
                <w:lang w:val="en-GB"/>
              </w:rPr>
            </w:pPr>
            <w:r w:rsidRPr="00A9519D">
              <w:rPr>
                <w:rFonts w:cs="Times New Roman"/>
                <w:szCs w:val="22"/>
                <w:lang w:val="en-GB"/>
              </w:rPr>
              <w:t>Intercept</w:t>
            </w:r>
          </w:p>
        </w:tc>
        <w:tc>
          <w:tcPr>
            <w:tcW w:w="1243" w:type="dxa"/>
            <w:noWrap/>
            <w:hideMark/>
          </w:tcPr>
          <w:p w14:paraId="40D29EA7" w14:textId="77777777" w:rsidR="000A4C6E" w:rsidRPr="00A9519D" w:rsidRDefault="000A4C6E" w:rsidP="00A9519D">
            <w:pPr>
              <w:jc w:val="both"/>
              <w:cnfStyle w:val="000000100000" w:firstRow="0" w:lastRow="0" w:firstColumn="0" w:lastColumn="0" w:oddVBand="0" w:evenVBand="0" w:oddHBand="1" w:evenHBand="0" w:firstRowFirstColumn="0" w:firstRowLastColumn="0" w:lastRowFirstColumn="0" w:lastRowLastColumn="0"/>
              <w:rPr>
                <w:rFonts w:cs="Times New Roman"/>
                <w:szCs w:val="22"/>
                <w:lang w:val="en-GB"/>
              </w:rPr>
            </w:pPr>
            <w:r w:rsidRPr="00A9519D">
              <w:rPr>
                <w:rFonts w:cs="Times New Roman"/>
                <w:szCs w:val="22"/>
                <w:lang w:val="en-GB"/>
              </w:rPr>
              <w:t>27.161</w:t>
            </w:r>
          </w:p>
        </w:tc>
        <w:tc>
          <w:tcPr>
            <w:tcW w:w="1403" w:type="dxa"/>
            <w:noWrap/>
            <w:hideMark/>
          </w:tcPr>
          <w:p w14:paraId="6B1D3220" w14:textId="77777777" w:rsidR="000A4C6E" w:rsidRPr="00A9519D" w:rsidRDefault="000A4C6E" w:rsidP="00A9519D">
            <w:pPr>
              <w:jc w:val="both"/>
              <w:cnfStyle w:val="000000100000" w:firstRow="0" w:lastRow="0" w:firstColumn="0" w:lastColumn="0" w:oddVBand="0" w:evenVBand="0" w:oddHBand="1" w:evenHBand="0" w:firstRowFirstColumn="0" w:firstRowLastColumn="0" w:lastRowFirstColumn="0" w:lastRowLastColumn="0"/>
              <w:rPr>
                <w:rFonts w:cs="Times New Roman"/>
                <w:szCs w:val="22"/>
                <w:lang w:val="en-GB"/>
              </w:rPr>
            </w:pPr>
            <w:r w:rsidRPr="00A9519D">
              <w:rPr>
                <w:rFonts w:cs="Times New Roman"/>
                <w:szCs w:val="22"/>
                <w:lang w:val="en-GB"/>
              </w:rPr>
              <w:t>8.840</w:t>
            </w:r>
          </w:p>
        </w:tc>
        <w:tc>
          <w:tcPr>
            <w:tcW w:w="1050" w:type="dxa"/>
            <w:noWrap/>
            <w:hideMark/>
          </w:tcPr>
          <w:p w14:paraId="5A18DE13" w14:textId="77777777" w:rsidR="000A4C6E" w:rsidRPr="00A9519D" w:rsidRDefault="000A4C6E" w:rsidP="00A9519D">
            <w:pPr>
              <w:jc w:val="both"/>
              <w:cnfStyle w:val="000000100000" w:firstRow="0" w:lastRow="0" w:firstColumn="0" w:lastColumn="0" w:oddVBand="0" w:evenVBand="0" w:oddHBand="1" w:evenHBand="0" w:firstRowFirstColumn="0" w:firstRowLastColumn="0" w:lastRowFirstColumn="0" w:lastRowLastColumn="0"/>
              <w:rPr>
                <w:rFonts w:cs="Times New Roman"/>
                <w:szCs w:val="22"/>
                <w:lang w:val="en-GB"/>
              </w:rPr>
            </w:pPr>
            <w:r w:rsidRPr="00A9519D">
              <w:rPr>
                <w:rFonts w:cs="Times New Roman"/>
                <w:szCs w:val="22"/>
                <w:lang w:val="en-GB"/>
              </w:rPr>
              <w:t>3.072</w:t>
            </w:r>
          </w:p>
        </w:tc>
        <w:tc>
          <w:tcPr>
            <w:tcW w:w="1116" w:type="dxa"/>
            <w:noWrap/>
            <w:hideMark/>
          </w:tcPr>
          <w:p w14:paraId="070C60D6" w14:textId="77777777" w:rsidR="000A4C6E" w:rsidRPr="00A9519D" w:rsidRDefault="000A4C6E" w:rsidP="00A9519D">
            <w:pPr>
              <w:jc w:val="both"/>
              <w:cnfStyle w:val="000000100000" w:firstRow="0" w:lastRow="0" w:firstColumn="0" w:lastColumn="0" w:oddVBand="0" w:evenVBand="0" w:oddHBand="1" w:evenHBand="0" w:firstRowFirstColumn="0" w:firstRowLastColumn="0" w:lastRowFirstColumn="0" w:lastRowLastColumn="0"/>
              <w:rPr>
                <w:rFonts w:cs="Times New Roman"/>
                <w:szCs w:val="22"/>
                <w:lang w:val="en-GB"/>
              </w:rPr>
            </w:pPr>
            <w:r w:rsidRPr="00A9519D">
              <w:rPr>
                <w:rFonts w:cs="Times New Roman"/>
                <w:szCs w:val="22"/>
                <w:lang w:val="en-GB"/>
              </w:rPr>
              <w:t>0.00212</w:t>
            </w:r>
          </w:p>
        </w:tc>
        <w:tc>
          <w:tcPr>
            <w:tcW w:w="1576" w:type="dxa"/>
            <w:noWrap/>
            <w:hideMark/>
          </w:tcPr>
          <w:p w14:paraId="00EBB4BB" w14:textId="77777777" w:rsidR="000A4C6E" w:rsidRPr="00A9519D" w:rsidRDefault="000A4C6E" w:rsidP="00A9519D">
            <w:pPr>
              <w:jc w:val="both"/>
              <w:cnfStyle w:val="000000100000" w:firstRow="0" w:lastRow="0" w:firstColumn="0" w:lastColumn="0" w:oddVBand="0" w:evenVBand="0" w:oddHBand="1" w:evenHBand="0" w:firstRowFirstColumn="0" w:firstRowLastColumn="0" w:lastRowFirstColumn="0" w:lastRowLastColumn="0"/>
              <w:rPr>
                <w:rFonts w:cs="Times New Roman"/>
                <w:szCs w:val="22"/>
                <w:lang w:val="en-GB"/>
              </w:rPr>
            </w:pPr>
            <w:r w:rsidRPr="00A9519D">
              <w:rPr>
                <w:rFonts w:cs="Times New Roman"/>
                <w:szCs w:val="22"/>
                <w:lang w:val="en-GB"/>
              </w:rPr>
              <w:t>0.01</w:t>
            </w:r>
          </w:p>
        </w:tc>
      </w:tr>
      <w:tr w:rsidR="000A4C6E" w:rsidRPr="00A9519D" w14:paraId="4EBEFC63" w14:textId="77777777" w:rsidTr="00A9519D">
        <w:trPr>
          <w:trHeight w:val="320"/>
        </w:trPr>
        <w:tc>
          <w:tcPr>
            <w:cnfStyle w:val="001000000000" w:firstRow="0" w:lastRow="0" w:firstColumn="1" w:lastColumn="0" w:oddVBand="0" w:evenVBand="0" w:oddHBand="0" w:evenHBand="0" w:firstRowFirstColumn="0" w:firstRowLastColumn="0" w:lastRowFirstColumn="0" w:lastRowLastColumn="0"/>
            <w:tcW w:w="2436" w:type="dxa"/>
            <w:noWrap/>
            <w:hideMark/>
          </w:tcPr>
          <w:p w14:paraId="0F8B3D37" w14:textId="77777777" w:rsidR="000A4C6E" w:rsidRPr="00A9519D" w:rsidRDefault="000A4C6E" w:rsidP="00A9519D">
            <w:pPr>
              <w:jc w:val="both"/>
              <w:rPr>
                <w:rFonts w:cs="Times New Roman"/>
                <w:szCs w:val="22"/>
                <w:lang w:val="en-GB"/>
              </w:rPr>
            </w:pPr>
            <w:r w:rsidRPr="00A9519D">
              <w:rPr>
                <w:rFonts w:cs="Times New Roman"/>
                <w:szCs w:val="22"/>
                <w:lang w:val="en-GB"/>
              </w:rPr>
              <w:t>Normalized distance</w:t>
            </w:r>
          </w:p>
        </w:tc>
        <w:tc>
          <w:tcPr>
            <w:tcW w:w="1243" w:type="dxa"/>
            <w:noWrap/>
            <w:hideMark/>
          </w:tcPr>
          <w:p w14:paraId="6BB81B34" w14:textId="77777777" w:rsidR="000A4C6E" w:rsidRPr="00A9519D" w:rsidRDefault="000A4C6E" w:rsidP="00A9519D">
            <w:pPr>
              <w:jc w:val="both"/>
              <w:cnfStyle w:val="000000000000" w:firstRow="0" w:lastRow="0" w:firstColumn="0" w:lastColumn="0" w:oddVBand="0" w:evenVBand="0" w:oddHBand="0" w:evenHBand="0" w:firstRowFirstColumn="0" w:firstRowLastColumn="0" w:lastRowFirstColumn="0" w:lastRowLastColumn="0"/>
              <w:rPr>
                <w:rFonts w:cs="Times New Roman"/>
                <w:szCs w:val="22"/>
                <w:lang w:val="en-GB"/>
              </w:rPr>
            </w:pPr>
            <w:r w:rsidRPr="00A9519D">
              <w:rPr>
                <w:rFonts w:cs="Times New Roman"/>
                <w:szCs w:val="22"/>
                <w:lang w:val="en-GB"/>
              </w:rPr>
              <w:t>-4.196</w:t>
            </w:r>
          </w:p>
        </w:tc>
        <w:tc>
          <w:tcPr>
            <w:tcW w:w="1403" w:type="dxa"/>
            <w:noWrap/>
            <w:hideMark/>
          </w:tcPr>
          <w:p w14:paraId="10F88AE3" w14:textId="77777777" w:rsidR="000A4C6E" w:rsidRPr="00A9519D" w:rsidRDefault="000A4C6E" w:rsidP="00A9519D">
            <w:pPr>
              <w:jc w:val="both"/>
              <w:cnfStyle w:val="000000000000" w:firstRow="0" w:lastRow="0" w:firstColumn="0" w:lastColumn="0" w:oddVBand="0" w:evenVBand="0" w:oddHBand="0" w:evenHBand="0" w:firstRowFirstColumn="0" w:firstRowLastColumn="0" w:lastRowFirstColumn="0" w:lastRowLastColumn="0"/>
              <w:rPr>
                <w:rFonts w:cs="Times New Roman"/>
                <w:szCs w:val="22"/>
                <w:lang w:val="en-GB"/>
              </w:rPr>
            </w:pPr>
            <w:r w:rsidRPr="00A9519D">
              <w:rPr>
                <w:rFonts w:cs="Times New Roman"/>
                <w:szCs w:val="22"/>
                <w:lang w:val="en-GB"/>
              </w:rPr>
              <w:t>1.367</w:t>
            </w:r>
          </w:p>
        </w:tc>
        <w:tc>
          <w:tcPr>
            <w:tcW w:w="1050" w:type="dxa"/>
            <w:noWrap/>
            <w:hideMark/>
          </w:tcPr>
          <w:p w14:paraId="29F4D6A5" w14:textId="77777777" w:rsidR="000A4C6E" w:rsidRPr="00A9519D" w:rsidRDefault="000A4C6E" w:rsidP="00A9519D">
            <w:pPr>
              <w:jc w:val="both"/>
              <w:cnfStyle w:val="000000000000" w:firstRow="0" w:lastRow="0" w:firstColumn="0" w:lastColumn="0" w:oddVBand="0" w:evenVBand="0" w:oddHBand="0" w:evenHBand="0" w:firstRowFirstColumn="0" w:firstRowLastColumn="0" w:lastRowFirstColumn="0" w:lastRowLastColumn="0"/>
              <w:rPr>
                <w:rFonts w:cs="Times New Roman"/>
                <w:szCs w:val="22"/>
                <w:lang w:val="en-GB"/>
              </w:rPr>
            </w:pPr>
            <w:r w:rsidRPr="00A9519D">
              <w:rPr>
                <w:rFonts w:cs="Times New Roman"/>
                <w:szCs w:val="22"/>
                <w:lang w:val="en-GB"/>
              </w:rPr>
              <w:t>-3.069</w:t>
            </w:r>
          </w:p>
        </w:tc>
        <w:tc>
          <w:tcPr>
            <w:tcW w:w="1116" w:type="dxa"/>
            <w:noWrap/>
            <w:hideMark/>
          </w:tcPr>
          <w:p w14:paraId="30DB49EA" w14:textId="77777777" w:rsidR="000A4C6E" w:rsidRPr="00A9519D" w:rsidRDefault="000A4C6E" w:rsidP="00A9519D">
            <w:pPr>
              <w:jc w:val="both"/>
              <w:cnfStyle w:val="000000000000" w:firstRow="0" w:lastRow="0" w:firstColumn="0" w:lastColumn="0" w:oddVBand="0" w:evenVBand="0" w:oddHBand="0" w:evenHBand="0" w:firstRowFirstColumn="0" w:firstRowLastColumn="0" w:lastRowFirstColumn="0" w:lastRowLastColumn="0"/>
              <w:rPr>
                <w:rFonts w:cs="Times New Roman"/>
                <w:szCs w:val="22"/>
                <w:lang w:val="en-GB"/>
              </w:rPr>
            </w:pPr>
            <w:r w:rsidRPr="00A9519D">
              <w:rPr>
                <w:rFonts w:cs="Times New Roman"/>
                <w:szCs w:val="22"/>
                <w:lang w:val="en-GB"/>
              </w:rPr>
              <w:t>0.00215</w:t>
            </w:r>
          </w:p>
        </w:tc>
        <w:tc>
          <w:tcPr>
            <w:tcW w:w="1576" w:type="dxa"/>
            <w:noWrap/>
            <w:hideMark/>
          </w:tcPr>
          <w:p w14:paraId="67AF64E8" w14:textId="77777777" w:rsidR="000A4C6E" w:rsidRPr="00A9519D" w:rsidRDefault="000A4C6E" w:rsidP="00A9519D">
            <w:pPr>
              <w:jc w:val="both"/>
              <w:cnfStyle w:val="000000000000" w:firstRow="0" w:lastRow="0" w:firstColumn="0" w:lastColumn="0" w:oddVBand="0" w:evenVBand="0" w:oddHBand="0" w:evenHBand="0" w:firstRowFirstColumn="0" w:firstRowLastColumn="0" w:lastRowFirstColumn="0" w:lastRowLastColumn="0"/>
              <w:rPr>
                <w:rFonts w:cs="Times New Roman"/>
                <w:szCs w:val="22"/>
                <w:lang w:val="en-GB"/>
              </w:rPr>
            </w:pPr>
            <w:r w:rsidRPr="00A9519D">
              <w:rPr>
                <w:rFonts w:cs="Times New Roman"/>
                <w:szCs w:val="22"/>
                <w:lang w:val="en-GB"/>
              </w:rPr>
              <w:t>0.01</w:t>
            </w:r>
          </w:p>
        </w:tc>
      </w:tr>
    </w:tbl>
    <w:p w14:paraId="0FE52F38" w14:textId="77777777" w:rsidR="000A4C6E" w:rsidRPr="00A9519D" w:rsidRDefault="000A4C6E" w:rsidP="00A9519D">
      <w:pPr>
        <w:spacing w:line="240" w:lineRule="auto"/>
        <w:jc w:val="both"/>
        <w:rPr>
          <w:rFonts w:cs="Times New Roman"/>
          <w:b/>
          <w:bCs/>
          <w:lang w:val="en-GB"/>
        </w:rPr>
      </w:pPr>
    </w:p>
    <w:p w14:paraId="6651353C" w14:textId="77777777" w:rsidR="000A4C6E" w:rsidRPr="00A9519D" w:rsidRDefault="000A4C6E" w:rsidP="00A9519D">
      <w:pPr>
        <w:numPr>
          <w:ilvl w:val="0"/>
          <w:numId w:val="1"/>
        </w:numPr>
        <w:jc w:val="both"/>
        <w:rPr>
          <w:rFonts w:cs="Times New Roman"/>
          <w:lang w:val="en-GB"/>
        </w:rPr>
      </w:pPr>
      <w:r w:rsidRPr="00A9519D">
        <w:rPr>
          <w:rFonts w:cs="Times New Roman"/>
          <w:b/>
          <w:bCs/>
          <w:lang w:val="en-GB"/>
        </w:rPr>
        <w:t xml:space="preserve">Predictions </w:t>
      </w:r>
    </w:p>
    <w:p w14:paraId="547419FC" w14:textId="77777777" w:rsidR="000A4C6E" w:rsidRPr="00A9519D" w:rsidRDefault="000A4C6E" w:rsidP="00A9519D">
      <w:pPr>
        <w:jc w:val="both"/>
        <w:rPr>
          <w:rFonts w:cs="Times New Roman"/>
          <w:lang w:val="en-GB"/>
        </w:rPr>
      </w:pPr>
      <w:r w:rsidRPr="00A9519D">
        <w:rPr>
          <w:rFonts w:cs="Times New Roman"/>
          <w:lang w:val="en-GB"/>
        </w:rPr>
        <w:t>The transformed logistic regression model is then used to predict the probabilities of leakage for the other UK boreholes in North Sea. In order to obtain confidence bands this logistic regression is performed subtracting and adding two standard deviation from the calculated probability. The point estimate predicts the leakage of 926 boreholes, where the 95 % confidence interval ranges from 719 to 1058.</w:t>
      </w:r>
    </w:p>
    <w:p w14:paraId="0515B490" w14:textId="77777777" w:rsidR="001B3C0F" w:rsidRPr="000A4C6E" w:rsidRDefault="001B3C0F" w:rsidP="00880700">
      <w:pPr>
        <w:rPr>
          <w:lang w:val="en-GB"/>
        </w:rPr>
      </w:pPr>
    </w:p>
    <w:sectPr w:rsidR="001B3C0F" w:rsidRPr="000A4C6E" w:rsidSect="000A4C6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262F2" w14:textId="77777777" w:rsidR="00BF2293" w:rsidRDefault="00BF2293" w:rsidP="001B3C0F">
      <w:pPr>
        <w:spacing w:after="0" w:line="240" w:lineRule="auto"/>
      </w:pPr>
      <w:r>
        <w:separator/>
      </w:r>
    </w:p>
  </w:endnote>
  <w:endnote w:type="continuationSeparator" w:id="0">
    <w:p w14:paraId="040AF34D" w14:textId="77777777" w:rsidR="00BF2293" w:rsidRDefault="00BF2293" w:rsidP="001B3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altName w:val="Tahoma"/>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860CE" w14:textId="77777777" w:rsidR="00AC2B2B" w:rsidRDefault="00AC2B2B" w:rsidP="001B3C0F">
    <w:pPr>
      <w:pStyle w:val="Footer"/>
      <w:jc w:val="center"/>
    </w:pPr>
    <w:r>
      <w:t>S</w:t>
    </w:r>
    <w:r>
      <w:fldChar w:fldCharType="begin"/>
    </w:r>
    <w:r>
      <w:instrText xml:space="preserve"> PAGE  \* Arabic  \* MERGEFORMAT </w:instrText>
    </w:r>
    <w:r>
      <w:fldChar w:fldCharType="separate"/>
    </w:r>
    <w:r w:rsidR="00C857CF">
      <w:rPr>
        <w:noProof/>
      </w:rPr>
      <w:t>3</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CADE3" w14:textId="77777777" w:rsidR="00BF2293" w:rsidRDefault="00BF2293" w:rsidP="001B3C0F">
      <w:pPr>
        <w:spacing w:after="0" w:line="240" w:lineRule="auto"/>
      </w:pPr>
      <w:r>
        <w:separator/>
      </w:r>
    </w:p>
  </w:footnote>
  <w:footnote w:type="continuationSeparator" w:id="0">
    <w:p w14:paraId="6E352569" w14:textId="77777777" w:rsidR="00BF2293" w:rsidRDefault="00BF2293" w:rsidP="001B3C0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44147"/>
    <w:multiLevelType w:val="hybridMultilevel"/>
    <w:tmpl w:val="3BA0CF92"/>
    <w:lvl w:ilvl="0" w:tplc="96A2727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700"/>
    <w:rsid w:val="000338CA"/>
    <w:rsid w:val="000A4C6E"/>
    <w:rsid w:val="001B3C0F"/>
    <w:rsid w:val="001F7C27"/>
    <w:rsid w:val="002B60A7"/>
    <w:rsid w:val="005D039D"/>
    <w:rsid w:val="0065292B"/>
    <w:rsid w:val="006B0215"/>
    <w:rsid w:val="00792485"/>
    <w:rsid w:val="00880700"/>
    <w:rsid w:val="00A9519D"/>
    <w:rsid w:val="00AC2B2B"/>
    <w:rsid w:val="00AD634A"/>
    <w:rsid w:val="00B20124"/>
    <w:rsid w:val="00BF2293"/>
    <w:rsid w:val="00C24244"/>
    <w:rsid w:val="00C82C5B"/>
    <w:rsid w:val="00C857CF"/>
    <w:rsid w:val="00E748DC"/>
    <w:rsid w:val="00E8187D"/>
    <w:rsid w:val="00F105A0"/>
    <w:rsid w:val="00F459AB"/>
    <w:rsid w:val="00F569F2"/>
    <w:rsid w:val="00F649F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A98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70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07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880700"/>
    <w:pPr>
      <w:spacing w:after="200" w:line="240" w:lineRule="auto"/>
    </w:pPr>
    <w:rPr>
      <w:b/>
      <w:iCs/>
      <w:szCs w:val="18"/>
    </w:rPr>
  </w:style>
  <w:style w:type="table" w:customStyle="1" w:styleId="GridTable1Light">
    <w:name w:val="Grid Table 1 Light"/>
    <w:basedOn w:val="TableNormal"/>
    <w:uiPriority w:val="46"/>
    <w:rsid w:val="00880700"/>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880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700"/>
    <w:rPr>
      <w:rFonts w:ascii="Segoe UI" w:hAnsi="Segoe UI" w:cs="Segoe UI"/>
      <w:sz w:val="18"/>
      <w:szCs w:val="18"/>
    </w:rPr>
  </w:style>
  <w:style w:type="paragraph" w:styleId="Title">
    <w:name w:val="Title"/>
    <w:basedOn w:val="Normal"/>
    <w:next w:val="Normal"/>
    <w:link w:val="TitleChar"/>
    <w:uiPriority w:val="10"/>
    <w:qFormat/>
    <w:rsid w:val="001B3C0F"/>
    <w:pPr>
      <w:spacing w:after="0" w:line="360" w:lineRule="auto"/>
      <w:contextualSpacing/>
      <w:jc w:val="both"/>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1B3C0F"/>
    <w:rPr>
      <w:rFonts w:ascii="Times New Roman" w:eastAsiaTheme="majorEastAsia" w:hAnsi="Times New Roman" w:cstheme="majorBidi"/>
      <w:spacing w:val="-10"/>
      <w:kern w:val="28"/>
      <w:sz w:val="32"/>
      <w:szCs w:val="56"/>
    </w:rPr>
  </w:style>
  <w:style w:type="character" w:styleId="Hyperlink">
    <w:name w:val="Hyperlink"/>
    <w:basedOn w:val="DefaultParagraphFont"/>
    <w:uiPriority w:val="99"/>
    <w:unhideWhenUsed/>
    <w:rsid w:val="001B3C0F"/>
    <w:rPr>
      <w:color w:val="0563C1" w:themeColor="hyperlink"/>
      <w:u w:val="single"/>
    </w:rPr>
  </w:style>
  <w:style w:type="table" w:customStyle="1" w:styleId="GridTableLight">
    <w:name w:val="Grid Table Light"/>
    <w:basedOn w:val="TableNormal"/>
    <w:uiPriority w:val="40"/>
    <w:rsid w:val="001B3C0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Header">
    <w:name w:val="header"/>
    <w:basedOn w:val="Normal"/>
    <w:link w:val="HeaderChar"/>
    <w:uiPriority w:val="99"/>
    <w:unhideWhenUsed/>
    <w:rsid w:val="001B3C0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B3C0F"/>
    <w:rPr>
      <w:rFonts w:ascii="Times New Roman" w:hAnsi="Times New Roman"/>
      <w:sz w:val="24"/>
    </w:rPr>
  </w:style>
  <w:style w:type="paragraph" w:styleId="Footer">
    <w:name w:val="footer"/>
    <w:basedOn w:val="Normal"/>
    <w:link w:val="FooterChar"/>
    <w:uiPriority w:val="99"/>
    <w:unhideWhenUsed/>
    <w:rsid w:val="001B3C0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B3C0F"/>
    <w:rPr>
      <w:rFonts w:ascii="Times New Roman" w:hAnsi="Times New Roman"/>
      <w:sz w:val="24"/>
    </w:rPr>
  </w:style>
  <w:style w:type="paragraph" w:styleId="TableofFigures">
    <w:name w:val="table of figures"/>
    <w:basedOn w:val="Normal"/>
    <w:next w:val="Normal"/>
    <w:uiPriority w:val="99"/>
    <w:unhideWhenUsed/>
    <w:rsid w:val="001F7C27"/>
    <w:pPr>
      <w:spacing w:after="0"/>
    </w:pPr>
  </w:style>
  <w:style w:type="table" w:customStyle="1" w:styleId="GridTable2">
    <w:name w:val="Grid Table 2"/>
    <w:basedOn w:val="TableNormal"/>
    <w:uiPriority w:val="47"/>
    <w:rsid w:val="000A4C6E"/>
    <w:pPr>
      <w:spacing w:after="0" w:line="240" w:lineRule="auto"/>
    </w:pPr>
    <w:rPr>
      <w:sz w:val="24"/>
      <w:szCs w:val="24"/>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0A4C6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70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07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880700"/>
    <w:pPr>
      <w:spacing w:after="200" w:line="240" w:lineRule="auto"/>
    </w:pPr>
    <w:rPr>
      <w:b/>
      <w:iCs/>
      <w:szCs w:val="18"/>
    </w:rPr>
  </w:style>
  <w:style w:type="table" w:customStyle="1" w:styleId="GridTable1Light">
    <w:name w:val="Grid Table 1 Light"/>
    <w:basedOn w:val="TableNormal"/>
    <w:uiPriority w:val="46"/>
    <w:rsid w:val="00880700"/>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880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700"/>
    <w:rPr>
      <w:rFonts w:ascii="Segoe UI" w:hAnsi="Segoe UI" w:cs="Segoe UI"/>
      <w:sz w:val="18"/>
      <w:szCs w:val="18"/>
    </w:rPr>
  </w:style>
  <w:style w:type="paragraph" w:styleId="Title">
    <w:name w:val="Title"/>
    <w:basedOn w:val="Normal"/>
    <w:next w:val="Normal"/>
    <w:link w:val="TitleChar"/>
    <w:uiPriority w:val="10"/>
    <w:qFormat/>
    <w:rsid w:val="001B3C0F"/>
    <w:pPr>
      <w:spacing w:after="0" w:line="360" w:lineRule="auto"/>
      <w:contextualSpacing/>
      <w:jc w:val="both"/>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1B3C0F"/>
    <w:rPr>
      <w:rFonts w:ascii="Times New Roman" w:eastAsiaTheme="majorEastAsia" w:hAnsi="Times New Roman" w:cstheme="majorBidi"/>
      <w:spacing w:val="-10"/>
      <w:kern w:val="28"/>
      <w:sz w:val="32"/>
      <w:szCs w:val="56"/>
    </w:rPr>
  </w:style>
  <w:style w:type="character" w:styleId="Hyperlink">
    <w:name w:val="Hyperlink"/>
    <w:basedOn w:val="DefaultParagraphFont"/>
    <w:uiPriority w:val="99"/>
    <w:unhideWhenUsed/>
    <w:rsid w:val="001B3C0F"/>
    <w:rPr>
      <w:color w:val="0563C1" w:themeColor="hyperlink"/>
      <w:u w:val="single"/>
    </w:rPr>
  </w:style>
  <w:style w:type="table" w:customStyle="1" w:styleId="GridTableLight">
    <w:name w:val="Grid Table Light"/>
    <w:basedOn w:val="TableNormal"/>
    <w:uiPriority w:val="40"/>
    <w:rsid w:val="001B3C0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Header">
    <w:name w:val="header"/>
    <w:basedOn w:val="Normal"/>
    <w:link w:val="HeaderChar"/>
    <w:uiPriority w:val="99"/>
    <w:unhideWhenUsed/>
    <w:rsid w:val="001B3C0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B3C0F"/>
    <w:rPr>
      <w:rFonts w:ascii="Times New Roman" w:hAnsi="Times New Roman"/>
      <w:sz w:val="24"/>
    </w:rPr>
  </w:style>
  <w:style w:type="paragraph" w:styleId="Footer">
    <w:name w:val="footer"/>
    <w:basedOn w:val="Normal"/>
    <w:link w:val="FooterChar"/>
    <w:uiPriority w:val="99"/>
    <w:unhideWhenUsed/>
    <w:rsid w:val="001B3C0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B3C0F"/>
    <w:rPr>
      <w:rFonts w:ascii="Times New Roman" w:hAnsi="Times New Roman"/>
      <w:sz w:val="24"/>
    </w:rPr>
  </w:style>
  <w:style w:type="paragraph" w:styleId="TableofFigures">
    <w:name w:val="table of figures"/>
    <w:basedOn w:val="Normal"/>
    <w:next w:val="Normal"/>
    <w:uiPriority w:val="99"/>
    <w:unhideWhenUsed/>
    <w:rsid w:val="001F7C27"/>
    <w:pPr>
      <w:spacing w:after="0"/>
    </w:pPr>
  </w:style>
  <w:style w:type="table" w:customStyle="1" w:styleId="GridTable2">
    <w:name w:val="Grid Table 2"/>
    <w:basedOn w:val="TableNormal"/>
    <w:uiPriority w:val="47"/>
    <w:rsid w:val="000A4C6E"/>
    <w:pPr>
      <w:spacing w:after="0" w:line="240" w:lineRule="auto"/>
    </w:pPr>
    <w:rPr>
      <w:sz w:val="24"/>
      <w:szCs w:val="24"/>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0A4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440987">
      <w:bodyDiv w:val="1"/>
      <w:marLeft w:val="0"/>
      <w:marRight w:val="0"/>
      <w:marTop w:val="0"/>
      <w:marBottom w:val="0"/>
      <w:divBdr>
        <w:top w:val="none" w:sz="0" w:space="0" w:color="auto"/>
        <w:left w:val="none" w:sz="0" w:space="0" w:color="auto"/>
        <w:bottom w:val="none" w:sz="0" w:space="0" w:color="auto"/>
        <w:right w:val="none" w:sz="0" w:space="0" w:color="auto"/>
      </w:divBdr>
    </w:div>
    <w:div w:id="581648211">
      <w:bodyDiv w:val="1"/>
      <w:marLeft w:val="0"/>
      <w:marRight w:val="0"/>
      <w:marTop w:val="0"/>
      <w:marBottom w:val="0"/>
      <w:divBdr>
        <w:top w:val="none" w:sz="0" w:space="0" w:color="auto"/>
        <w:left w:val="none" w:sz="0" w:space="0" w:color="auto"/>
        <w:bottom w:val="none" w:sz="0" w:space="0" w:color="auto"/>
        <w:right w:val="none" w:sz="0" w:space="0" w:color="auto"/>
      </w:divBdr>
    </w:div>
    <w:div w:id="622804834">
      <w:bodyDiv w:val="1"/>
      <w:marLeft w:val="0"/>
      <w:marRight w:val="0"/>
      <w:marTop w:val="0"/>
      <w:marBottom w:val="0"/>
      <w:divBdr>
        <w:top w:val="none" w:sz="0" w:space="0" w:color="auto"/>
        <w:left w:val="none" w:sz="0" w:space="0" w:color="auto"/>
        <w:bottom w:val="none" w:sz="0" w:space="0" w:color="auto"/>
        <w:right w:val="none" w:sz="0" w:space="0" w:color="auto"/>
      </w:divBdr>
    </w:div>
    <w:div w:id="890847428">
      <w:bodyDiv w:val="1"/>
      <w:marLeft w:val="0"/>
      <w:marRight w:val="0"/>
      <w:marTop w:val="0"/>
      <w:marBottom w:val="0"/>
      <w:divBdr>
        <w:top w:val="none" w:sz="0" w:space="0" w:color="auto"/>
        <w:left w:val="none" w:sz="0" w:space="0" w:color="auto"/>
        <w:bottom w:val="none" w:sz="0" w:space="0" w:color="auto"/>
        <w:right w:val="none" w:sz="0" w:space="0" w:color="auto"/>
      </w:divBdr>
    </w:div>
    <w:div w:id="1087769025">
      <w:bodyDiv w:val="1"/>
      <w:marLeft w:val="0"/>
      <w:marRight w:val="0"/>
      <w:marTop w:val="0"/>
      <w:marBottom w:val="0"/>
      <w:divBdr>
        <w:top w:val="none" w:sz="0" w:space="0" w:color="auto"/>
        <w:left w:val="none" w:sz="0" w:space="0" w:color="auto"/>
        <w:bottom w:val="none" w:sz="0" w:space="0" w:color="auto"/>
        <w:right w:val="none" w:sz="0" w:space="0" w:color="auto"/>
      </w:divBdr>
    </w:div>
    <w:div w:id="1696733103">
      <w:bodyDiv w:val="1"/>
      <w:marLeft w:val="0"/>
      <w:marRight w:val="0"/>
      <w:marTop w:val="0"/>
      <w:marBottom w:val="0"/>
      <w:divBdr>
        <w:top w:val="none" w:sz="0" w:space="0" w:color="auto"/>
        <w:left w:val="none" w:sz="0" w:space="0" w:color="auto"/>
        <w:bottom w:val="none" w:sz="0" w:space="0" w:color="auto"/>
        <w:right w:val="none" w:sz="0" w:space="0" w:color="auto"/>
      </w:divBdr>
    </w:div>
    <w:div w:id="208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066A7-080E-204E-9BCA-41DB07C87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1827</Words>
  <Characters>10414</Characters>
  <Application>Microsoft Macintosh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12217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Passang Sherpa</cp:lastModifiedBy>
  <cp:revision>2</cp:revision>
  <dcterms:created xsi:type="dcterms:W3CDTF">2020-07-18T07:00:00Z</dcterms:created>
  <dcterms:modified xsi:type="dcterms:W3CDTF">2020-07-18T07:00:00Z</dcterms:modified>
</cp:coreProperties>
</file>