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84861" w14:textId="77777777" w:rsidR="00D149A8" w:rsidRPr="00C407B9" w:rsidRDefault="00D149A8" w:rsidP="00D149A8">
      <w:pPr>
        <w:rPr>
          <w:color w:val="000000" w:themeColor="text1"/>
          <w:szCs w:val="24"/>
        </w:rPr>
      </w:pPr>
    </w:p>
    <w:p w14:paraId="57CEAD94" w14:textId="77777777" w:rsidR="00751727" w:rsidRPr="00C407B9" w:rsidRDefault="00751727" w:rsidP="00751727">
      <w:pPr>
        <w:jc w:val="center"/>
        <w:rPr>
          <w:color w:val="000000" w:themeColor="text1"/>
          <w:szCs w:val="24"/>
        </w:rPr>
      </w:pPr>
      <w:r w:rsidRPr="00C407B9">
        <w:rPr>
          <w:noProof/>
          <w:color w:val="000000" w:themeColor="text1"/>
          <w:szCs w:val="24"/>
        </w:rPr>
        <w:drawing>
          <wp:inline distT="0" distB="0" distL="0" distR="0" wp14:anchorId="4D876FBB" wp14:editId="5FD63206">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2EE5E600" w14:textId="77777777" w:rsidR="00751727" w:rsidRPr="00C407B9" w:rsidRDefault="00751727" w:rsidP="00751727">
      <w:pPr>
        <w:spacing w:before="100" w:beforeAutospacing="1" w:after="100" w:afterAutospacing="1"/>
        <w:jc w:val="center"/>
        <w:rPr>
          <w:i/>
          <w:color w:val="000000" w:themeColor="text1"/>
          <w:szCs w:val="24"/>
        </w:rPr>
      </w:pPr>
      <w:r w:rsidRPr="00C407B9">
        <w:rPr>
          <w:i/>
          <w:color w:val="000000" w:themeColor="text1"/>
          <w:szCs w:val="24"/>
        </w:rPr>
        <w:t>[Global Biogeochemical Cycles]</w:t>
      </w:r>
    </w:p>
    <w:p w14:paraId="44B562AB" w14:textId="77777777" w:rsidR="00751727" w:rsidRPr="00C407B9" w:rsidRDefault="00751727" w:rsidP="00751727">
      <w:pPr>
        <w:spacing w:before="100" w:beforeAutospacing="1" w:after="100" w:afterAutospacing="1"/>
        <w:jc w:val="center"/>
        <w:rPr>
          <w:color w:val="000000" w:themeColor="text1"/>
          <w:szCs w:val="24"/>
        </w:rPr>
      </w:pPr>
      <w:r w:rsidRPr="00C407B9">
        <w:rPr>
          <w:color w:val="000000" w:themeColor="text1"/>
          <w:szCs w:val="24"/>
        </w:rPr>
        <w:t>Supporting Information for</w:t>
      </w:r>
    </w:p>
    <w:p w14:paraId="7D971DB3" w14:textId="77777777" w:rsidR="00751727" w:rsidRPr="00C407B9" w:rsidRDefault="00751727" w:rsidP="00751727">
      <w:pPr>
        <w:spacing w:before="100" w:beforeAutospacing="1" w:after="100" w:afterAutospacing="1"/>
        <w:jc w:val="center"/>
        <w:rPr>
          <w:b/>
          <w:color w:val="000000" w:themeColor="text1"/>
          <w:szCs w:val="24"/>
        </w:rPr>
      </w:pPr>
      <w:r w:rsidRPr="00C407B9">
        <w:rPr>
          <w:b/>
          <w:color w:val="000000" w:themeColor="text1"/>
          <w:szCs w:val="24"/>
        </w:rPr>
        <w:t>Controls on Dissolved Silicon Isotopes along the US GEOTRACES Eastern Pacific Zonal Transect (GP16)</w:t>
      </w:r>
    </w:p>
    <w:p w14:paraId="295B453A" w14:textId="29990946" w:rsidR="00751727" w:rsidRPr="00C407B9" w:rsidRDefault="00751727" w:rsidP="00751727">
      <w:pPr>
        <w:spacing w:before="100" w:beforeAutospacing="1" w:after="100" w:afterAutospacing="1"/>
        <w:jc w:val="center"/>
        <w:rPr>
          <w:color w:val="000000" w:themeColor="text1"/>
          <w:szCs w:val="24"/>
        </w:rPr>
      </w:pPr>
      <w:r w:rsidRPr="00C407B9">
        <w:rPr>
          <w:color w:val="000000" w:themeColor="text1"/>
          <w:szCs w:val="24"/>
        </w:rPr>
        <w:t>[P. Grasse</w:t>
      </w:r>
      <w:r w:rsidRPr="00C407B9">
        <w:rPr>
          <w:color w:val="000000" w:themeColor="text1"/>
          <w:szCs w:val="24"/>
          <w:vertAlign w:val="superscript"/>
        </w:rPr>
        <w:t xml:space="preserve">1, </w:t>
      </w:r>
      <w:r w:rsidR="00ED2AD6" w:rsidRPr="00C407B9">
        <w:rPr>
          <w:color w:val="000000" w:themeColor="text1"/>
          <w:vertAlign w:val="superscript"/>
        </w:rPr>
        <w:t>2</w:t>
      </w:r>
      <w:r w:rsidRPr="00C407B9">
        <w:rPr>
          <w:color w:val="000000" w:themeColor="text1"/>
          <w:szCs w:val="24"/>
        </w:rPr>
        <w:t xml:space="preserve">, I. </w:t>
      </w:r>
      <w:proofErr w:type="spellStart"/>
      <w:r w:rsidRPr="00C407B9">
        <w:rPr>
          <w:color w:val="000000" w:themeColor="text1"/>
          <w:szCs w:val="24"/>
        </w:rPr>
        <w:t>Closset</w:t>
      </w:r>
      <w:proofErr w:type="spellEnd"/>
      <w:r w:rsidRPr="00C407B9">
        <w:rPr>
          <w:color w:val="000000" w:themeColor="text1"/>
          <w:szCs w:val="24"/>
          <w:vertAlign w:val="superscript"/>
        </w:rPr>
        <w:t xml:space="preserve"> </w:t>
      </w:r>
      <w:r w:rsidR="00ED2AD6" w:rsidRPr="00C407B9">
        <w:rPr>
          <w:color w:val="000000" w:themeColor="text1"/>
          <w:szCs w:val="24"/>
          <w:vertAlign w:val="superscript"/>
        </w:rPr>
        <w:t>3</w:t>
      </w:r>
      <w:r w:rsidRPr="00C407B9">
        <w:rPr>
          <w:color w:val="000000" w:themeColor="text1"/>
          <w:szCs w:val="24"/>
        </w:rPr>
        <w:t>, J. L. Jones</w:t>
      </w:r>
      <w:r w:rsidR="00ED2AD6" w:rsidRPr="00C407B9">
        <w:rPr>
          <w:color w:val="000000" w:themeColor="text1"/>
          <w:szCs w:val="24"/>
          <w:vertAlign w:val="superscript"/>
        </w:rPr>
        <w:t>3</w:t>
      </w:r>
      <w:r w:rsidRPr="00C407B9">
        <w:rPr>
          <w:color w:val="000000" w:themeColor="text1"/>
          <w:szCs w:val="24"/>
        </w:rPr>
        <w:t>, S. Geilert</w:t>
      </w:r>
      <w:r w:rsidR="00ED2AD6" w:rsidRPr="00C407B9">
        <w:rPr>
          <w:color w:val="000000" w:themeColor="text1"/>
          <w:szCs w:val="24"/>
          <w:vertAlign w:val="superscript"/>
        </w:rPr>
        <w:t>2</w:t>
      </w:r>
      <w:r w:rsidRPr="00C407B9">
        <w:rPr>
          <w:color w:val="000000" w:themeColor="text1"/>
          <w:szCs w:val="24"/>
        </w:rPr>
        <w:t>, and M.A. Brzezinski</w:t>
      </w:r>
      <w:r w:rsidR="00ED2AD6" w:rsidRPr="00C407B9">
        <w:rPr>
          <w:color w:val="000000" w:themeColor="text1"/>
          <w:szCs w:val="24"/>
          <w:vertAlign w:val="superscript"/>
        </w:rPr>
        <w:t>3</w:t>
      </w:r>
      <w:r w:rsidRPr="00C407B9">
        <w:rPr>
          <w:color w:val="000000" w:themeColor="text1"/>
          <w:szCs w:val="24"/>
        </w:rPr>
        <w:t>]</w:t>
      </w:r>
    </w:p>
    <w:p w14:paraId="48724228" w14:textId="0EF5861E" w:rsidR="00ED2AD6" w:rsidRPr="00C407B9" w:rsidRDefault="00751727" w:rsidP="00ED2AD6">
      <w:pPr>
        <w:rPr>
          <w:color w:val="000000" w:themeColor="text1"/>
          <w:szCs w:val="24"/>
        </w:rPr>
      </w:pPr>
      <w:r w:rsidRPr="00C407B9">
        <w:rPr>
          <w:color w:val="000000" w:themeColor="text1"/>
          <w:szCs w:val="24"/>
          <w:vertAlign w:val="superscript"/>
        </w:rPr>
        <w:t>1</w:t>
      </w:r>
      <w:r w:rsidR="00ED2AD6" w:rsidRPr="00C407B9">
        <w:rPr>
          <w:color w:val="000000" w:themeColor="text1"/>
          <w:szCs w:val="24"/>
        </w:rPr>
        <w:t>German Centre for integrative Biodiversity Research (</w:t>
      </w:r>
      <w:proofErr w:type="spellStart"/>
      <w:r w:rsidR="00ED2AD6" w:rsidRPr="00C407B9">
        <w:rPr>
          <w:color w:val="000000" w:themeColor="text1"/>
          <w:szCs w:val="24"/>
        </w:rPr>
        <w:t>iDiv</w:t>
      </w:r>
      <w:proofErr w:type="spellEnd"/>
      <w:r w:rsidR="00ED2AD6" w:rsidRPr="00C407B9">
        <w:rPr>
          <w:color w:val="000000" w:themeColor="text1"/>
          <w:szCs w:val="24"/>
        </w:rPr>
        <w:t>)</w:t>
      </w:r>
    </w:p>
    <w:p w14:paraId="6260DFDB" w14:textId="77777777" w:rsidR="00ED2AD6" w:rsidRPr="00C407B9" w:rsidRDefault="00ED2AD6" w:rsidP="00ED2AD6">
      <w:pPr>
        <w:rPr>
          <w:color w:val="000000" w:themeColor="text1"/>
          <w:szCs w:val="24"/>
          <w:lang w:val="de-DE"/>
        </w:rPr>
      </w:pPr>
      <w:r w:rsidRPr="00C407B9">
        <w:rPr>
          <w:color w:val="000000" w:themeColor="text1"/>
          <w:szCs w:val="24"/>
          <w:lang w:val="de-DE"/>
        </w:rPr>
        <w:t>Deutscher Platz 5E, 04103 Leipzig</w:t>
      </w:r>
    </w:p>
    <w:p w14:paraId="3978C0E8" w14:textId="77777777" w:rsidR="00ED2AD6" w:rsidRPr="00C407B9" w:rsidRDefault="00ED2AD6" w:rsidP="00ED2AD6">
      <w:pPr>
        <w:rPr>
          <w:color w:val="000000" w:themeColor="text1"/>
          <w:szCs w:val="24"/>
          <w:lang w:val="de-DE"/>
        </w:rPr>
      </w:pPr>
      <w:r w:rsidRPr="00C407B9">
        <w:rPr>
          <w:color w:val="000000" w:themeColor="text1"/>
          <w:szCs w:val="24"/>
          <w:lang w:val="de-DE"/>
        </w:rPr>
        <w:t>Germany</w:t>
      </w:r>
    </w:p>
    <w:p w14:paraId="7E7ACF5E" w14:textId="1060F3F5" w:rsidR="00ED2AD6" w:rsidRPr="00C407B9" w:rsidRDefault="00ED2AD6" w:rsidP="00751727">
      <w:pPr>
        <w:rPr>
          <w:color w:val="000000" w:themeColor="text1"/>
          <w:szCs w:val="24"/>
          <w:vertAlign w:val="superscript"/>
          <w:lang w:val="de-DE"/>
        </w:rPr>
      </w:pPr>
    </w:p>
    <w:p w14:paraId="2D7B9CCF" w14:textId="69CC9ADB" w:rsidR="00751727" w:rsidRPr="00C407B9" w:rsidRDefault="00ED2AD6" w:rsidP="00751727">
      <w:pPr>
        <w:rPr>
          <w:color w:val="000000" w:themeColor="text1"/>
          <w:szCs w:val="24"/>
          <w:lang w:val="de-DE"/>
        </w:rPr>
      </w:pPr>
      <w:r w:rsidRPr="00C407B9">
        <w:rPr>
          <w:color w:val="000000" w:themeColor="text1"/>
          <w:szCs w:val="24"/>
          <w:vertAlign w:val="superscript"/>
          <w:lang w:val="de-DE"/>
        </w:rPr>
        <w:t>2</w:t>
      </w:r>
      <w:r w:rsidR="00751727" w:rsidRPr="00C407B9">
        <w:rPr>
          <w:color w:val="000000" w:themeColor="text1"/>
          <w:szCs w:val="24"/>
          <w:lang w:val="de-DE"/>
        </w:rPr>
        <w:t xml:space="preserve">GEOMAR Helmholtz </w:t>
      </w:r>
      <w:proofErr w:type="spellStart"/>
      <w:r w:rsidR="00751727" w:rsidRPr="00C407B9">
        <w:rPr>
          <w:color w:val="000000" w:themeColor="text1"/>
          <w:szCs w:val="24"/>
          <w:lang w:val="de-DE"/>
        </w:rPr>
        <w:t>Centre</w:t>
      </w:r>
      <w:proofErr w:type="spellEnd"/>
      <w:r w:rsidR="00751727" w:rsidRPr="00C407B9">
        <w:rPr>
          <w:color w:val="000000" w:themeColor="text1"/>
          <w:szCs w:val="24"/>
          <w:lang w:val="de-DE"/>
        </w:rPr>
        <w:t xml:space="preserve"> </w:t>
      </w:r>
      <w:proofErr w:type="spellStart"/>
      <w:r w:rsidR="00751727" w:rsidRPr="00C407B9">
        <w:rPr>
          <w:color w:val="000000" w:themeColor="text1"/>
          <w:szCs w:val="24"/>
          <w:lang w:val="de-DE"/>
        </w:rPr>
        <w:t>for</w:t>
      </w:r>
      <w:proofErr w:type="spellEnd"/>
      <w:r w:rsidR="00751727" w:rsidRPr="00C407B9">
        <w:rPr>
          <w:color w:val="000000" w:themeColor="text1"/>
          <w:szCs w:val="24"/>
          <w:lang w:val="de-DE"/>
        </w:rPr>
        <w:t xml:space="preserve"> </w:t>
      </w:r>
      <w:proofErr w:type="spellStart"/>
      <w:r w:rsidR="00751727" w:rsidRPr="00C407B9">
        <w:rPr>
          <w:color w:val="000000" w:themeColor="text1"/>
          <w:szCs w:val="24"/>
          <w:lang w:val="de-DE"/>
        </w:rPr>
        <w:t>Ocean</w:t>
      </w:r>
      <w:proofErr w:type="spellEnd"/>
      <w:r w:rsidR="00751727" w:rsidRPr="00C407B9">
        <w:rPr>
          <w:color w:val="000000" w:themeColor="text1"/>
          <w:szCs w:val="24"/>
          <w:lang w:val="de-DE"/>
        </w:rPr>
        <w:t xml:space="preserve"> Research Kiel</w:t>
      </w:r>
    </w:p>
    <w:p w14:paraId="7A3B89C3" w14:textId="77777777" w:rsidR="00751727" w:rsidRPr="00C407B9" w:rsidRDefault="00751727" w:rsidP="00751727">
      <w:pPr>
        <w:rPr>
          <w:color w:val="000000" w:themeColor="text1"/>
          <w:szCs w:val="24"/>
        </w:rPr>
      </w:pPr>
      <w:r w:rsidRPr="00C407B9">
        <w:rPr>
          <w:color w:val="000000" w:themeColor="text1"/>
          <w:szCs w:val="24"/>
        </w:rPr>
        <w:t>Ocean Circulation and Climate Dynamics</w:t>
      </w:r>
    </w:p>
    <w:p w14:paraId="5920F281" w14:textId="77777777" w:rsidR="00751727" w:rsidRPr="00C407B9" w:rsidRDefault="00751727" w:rsidP="00751727">
      <w:pPr>
        <w:rPr>
          <w:color w:val="000000" w:themeColor="text1"/>
          <w:szCs w:val="24"/>
        </w:rPr>
      </w:pPr>
      <w:proofErr w:type="spellStart"/>
      <w:r w:rsidRPr="00C407B9">
        <w:rPr>
          <w:color w:val="000000" w:themeColor="text1"/>
          <w:szCs w:val="24"/>
        </w:rPr>
        <w:t>Wischhofstr</w:t>
      </w:r>
      <w:proofErr w:type="spellEnd"/>
      <w:r w:rsidRPr="00C407B9">
        <w:rPr>
          <w:color w:val="000000" w:themeColor="text1"/>
          <w:szCs w:val="24"/>
        </w:rPr>
        <w:t>. 1-3</w:t>
      </w:r>
    </w:p>
    <w:p w14:paraId="600411A8" w14:textId="77777777" w:rsidR="00751727" w:rsidRPr="00C407B9" w:rsidRDefault="00751727" w:rsidP="00751727">
      <w:pPr>
        <w:rPr>
          <w:color w:val="000000" w:themeColor="text1"/>
          <w:szCs w:val="24"/>
        </w:rPr>
      </w:pPr>
      <w:r w:rsidRPr="00C407B9">
        <w:rPr>
          <w:color w:val="000000" w:themeColor="text1"/>
          <w:szCs w:val="24"/>
        </w:rPr>
        <w:t>24148 Kiel,</w:t>
      </w:r>
    </w:p>
    <w:p w14:paraId="17264F39" w14:textId="77777777" w:rsidR="00751727" w:rsidRPr="00C407B9" w:rsidRDefault="00751727" w:rsidP="00751727">
      <w:pPr>
        <w:rPr>
          <w:color w:val="000000" w:themeColor="text1"/>
          <w:szCs w:val="24"/>
        </w:rPr>
      </w:pPr>
      <w:r w:rsidRPr="00C407B9">
        <w:rPr>
          <w:color w:val="000000" w:themeColor="text1"/>
          <w:szCs w:val="24"/>
        </w:rPr>
        <w:t>Germany</w:t>
      </w:r>
    </w:p>
    <w:p w14:paraId="33B9F47B" w14:textId="77777777" w:rsidR="00751727" w:rsidRPr="00C407B9" w:rsidRDefault="00751727" w:rsidP="00751727">
      <w:pPr>
        <w:rPr>
          <w:color w:val="000000" w:themeColor="text1"/>
          <w:szCs w:val="24"/>
        </w:rPr>
      </w:pPr>
    </w:p>
    <w:p w14:paraId="7FE4E40D" w14:textId="4B74154C" w:rsidR="00751727" w:rsidRPr="00C407B9" w:rsidRDefault="00ED2AD6" w:rsidP="00751727">
      <w:pPr>
        <w:rPr>
          <w:color w:val="000000" w:themeColor="text1"/>
          <w:szCs w:val="24"/>
        </w:rPr>
      </w:pPr>
      <w:r w:rsidRPr="00C407B9">
        <w:rPr>
          <w:color w:val="000000" w:themeColor="text1"/>
          <w:szCs w:val="24"/>
          <w:vertAlign w:val="superscript"/>
        </w:rPr>
        <w:t>3</w:t>
      </w:r>
      <w:r w:rsidR="00751727" w:rsidRPr="00C407B9">
        <w:rPr>
          <w:color w:val="000000" w:themeColor="text1"/>
          <w:szCs w:val="24"/>
        </w:rPr>
        <w:t>Marine Science Institute and the Department of Ecology, Evolution, and Marine Biology </w:t>
      </w:r>
    </w:p>
    <w:p w14:paraId="0B0DD0F8" w14:textId="77777777" w:rsidR="00751727" w:rsidRPr="00C407B9" w:rsidRDefault="00751727" w:rsidP="00751727">
      <w:pPr>
        <w:rPr>
          <w:color w:val="000000" w:themeColor="text1"/>
          <w:szCs w:val="24"/>
        </w:rPr>
      </w:pPr>
      <w:r w:rsidRPr="00C407B9">
        <w:rPr>
          <w:color w:val="000000" w:themeColor="text1"/>
          <w:szCs w:val="24"/>
        </w:rPr>
        <w:t>University of California,</w:t>
      </w:r>
    </w:p>
    <w:p w14:paraId="2C167284" w14:textId="77777777" w:rsidR="00751727" w:rsidRPr="00C407B9" w:rsidRDefault="00751727" w:rsidP="00751727">
      <w:pPr>
        <w:rPr>
          <w:color w:val="000000" w:themeColor="text1"/>
          <w:szCs w:val="24"/>
        </w:rPr>
      </w:pPr>
      <w:r w:rsidRPr="00C407B9">
        <w:rPr>
          <w:color w:val="000000" w:themeColor="text1"/>
          <w:szCs w:val="24"/>
        </w:rPr>
        <w:t>Santa Barbara, CA 93106</w:t>
      </w:r>
    </w:p>
    <w:p w14:paraId="7434032C" w14:textId="77777777" w:rsidR="00751727" w:rsidRPr="00C407B9" w:rsidRDefault="00751727" w:rsidP="00751727">
      <w:pPr>
        <w:rPr>
          <w:color w:val="000000" w:themeColor="text1"/>
          <w:szCs w:val="24"/>
        </w:rPr>
      </w:pPr>
      <w:r w:rsidRPr="00C407B9">
        <w:rPr>
          <w:color w:val="000000" w:themeColor="text1"/>
          <w:szCs w:val="24"/>
        </w:rPr>
        <w:t>USA</w:t>
      </w:r>
    </w:p>
    <w:p w14:paraId="0A6AAB4B" w14:textId="77777777" w:rsidR="00751727" w:rsidRPr="00C407B9" w:rsidRDefault="00751727" w:rsidP="00751727">
      <w:pPr>
        <w:rPr>
          <w:color w:val="000000" w:themeColor="text1"/>
          <w:szCs w:val="24"/>
        </w:rPr>
      </w:pPr>
    </w:p>
    <w:p w14:paraId="6AB45ECE" w14:textId="77777777" w:rsidR="00751727" w:rsidRPr="00C407B9" w:rsidRDefault="00751727" w:rsidP="00751727">
      <w:pPr>
        <w:spacing w:before="100" w:beforeAutospacing="1" w:after="100" w:afterAutospacing="1"/>
        <w:rPr>
          <w:color w:val="000000" w:themeColor="text1"/>
          <w:szCs w:val="24"/>
        </w:rPr>
      </w:pPr>
    </w:p>
    <w:p w14:paraId="24A5FCA6" w14:textId="77777777" w:rsidR="00751727" w:rsidRPr="00C407B9" w:rsidRDefault="00751727" w:rsidP="00751727">
      <w:pPr>
        <w:spacing w:before="100" w:beforeAutospacing="1" w:after="100" w:afterAutospacing="1"/>
        <w:jc w:val="center"/>
        <w:rPr>
          <w:color w:val="000000" w:themeColor="text1"/>
          <w:szCs w:val="24"/>
        </w:rPr>
      </w:pPr>
    </w:p>
    <w:p w14:paraId="638E8FF8" w14:textId="77777777" w:rsidR="00751727" w:rsidRPr="00C407B9" w:rsidRDefault="00751727" w:rsidP="00751727">
      <w:pPr>
        <w:rPr>
          <w:b/>
          <w:color w:val="000000" w:themeColor="text1"/>
          <w:szCs w:val="24"/>
        </w:rPr>
      </w:pPr>
    </w:p>
    <w:p w14:paraId="6F360E15" w14:textId="77777777" w:rsidR="00751727" w:rsidRPr="00C407B9" w:rsidRDefault="00751727" w:rsidP="00751727">
      <w:pPr>
        <w:rPr>
          <w:b/>
          <w:color w:val="000000" w:themeColor="text1"/>
          <w:szCs w:val="24"/>
        </w:rPr>
      </w:pPr>
      <w:r w:rsidRPr="00C407B9">
        <w:rPr>
          <w:b/>
          <w:color w:val="000000" w:themeColor="text1"/>
          <w:szCs w:val="24"/>
        </w:rPr>
        <w:t xml:space="preserve">Contents of this file </w:t>
      </w:r>
    </w:p>
    <w:p w14:paraId="07C7388A" w14:textId="77777777" w:rsidR="00751727" w:rsidRPr="00C407B9" w:rsidRDefault="00751727" w:rsidP="00751727">
      <w:pPr>
        <w:rPr>
          <w:color w:val="000000" w:themeColor="text1"/>
          <w:szCs w:val="24"/>
        </w:rPr>
      </w:pPr>
    </w:p>
    <w:p w14:paraId="00D0B1D2" w14:textId="3CED41D6" w:rsidR="00751727" w:rsidRPr="00C407B9" w:rsidRDefault="00751727" w:rsidP="00751727">
      <w:pPr>
        <w:ind w:left="720"/>
        <w:rPr>
          <w:color w:val="000000" w:themeColor="text1"/>
          <w:szCs w:val="24"/>
        </w:rPr>
      </w:pPr>
      <w:r w:rsidRPr="00C407B9">
        <w:rPr>
          <w:color w:val="000000" w:themeColor="text1"/>
          <w:szCs w:val="24"/>
        </w:rPr>
        <w:t>Figures S1 to S</w:t>
      </w:r>
      <w:r w:rsidR="00460F16" w:rsidRPr="00C407B9">
        <w:rPr>
          <w:color w:val="000000" w:themeColor="text1"/>
          <w:szCs w:val="24"/>
        </w:rPr>
        <w:t>6</w:t>
      </w:r>
    </w:p>
    <w:p w14:paraId="614274CB" w14:textId="77777777" w:rsidR="00751727" w:rsidRPr="00C407B9" w:rsidRDefault="00751727" w:rsidP="00751727">
      <w:pPr>
        <w:ind w:left="720"/>
        <w:rPr>
          <w:color w:val="000000" w:themeColor="text1"/>
          <w:szCs w:val="24"/>
        </w:rPr>
      </w:pPr>
      <w:r w:rsidRPr="00C407B9">
        <w:rPr>
          <w:color w:val="000000" w:themeColor="text1"/>
          <w:szCs w:val="24"/>
        </w:rPr>
        <w:t xml:space="preserve">Tables S1 to S3 </w:t>
      </w:r>
    </w:p>
    <w:p w14:paraId="1C1E2042" w14:textId="51AD7546" w:rsidR="00D149A8" w:rsidRPr="00C407B9" w:rsidRDefault="00D149A8" w:rsidP="00D149A8">
      <w:pPr>
        <w:tabs>
          <w:tab w:val="center" w:pos="4320"/>
        </w:tabs>
        <w:rPr>
          <w:color w:val="000000" w:themeColor="text1"/>
          <w:szCs w:val="24"/>
        </w:rPr>
        <w:sectPr w:rsidR="00D149A8" w:rsidRPr="00C407B9" w:rsidSect="00F125EE">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pgNumType w:start="1"/>
          <w:cols w:space="720"/>
          <w:docGrid w:linePitch="360"/>
        </w:sectPr>
      </w:pPr>
      <w:r w:rsidRPr="00C407B9">
        <w:rPr>
          <w:color w:val="000000" w:themeColor="text1"/>
          <w:szCs w:val="24"/>
        </w:rPr>
        <w:tab/>
      </w:r>
    </w:p>
    <w:p w14:paraId="2323E638" w14:textId="3749E8E5" w:rsidR="00111843" w:rsidRPr="00C407B9" w:rsidRDefault="00111843" w:rsidP="00111843">
      <w:pPr>
        <w:rPr>
          <w:b/>
          <w:color w:val="000000" w:themeColor="text1"/>
          <w:szCs w:val="24"/>
        </w:rPr>
      </w:pPr>
      <w:r w:rsidRPr="00C407B9">
        <w:rPr>
          <w:b/>
          <w:color w:val="000000" w:themeColor="text1"/>
          <w:szCs w:val="24"/>
        </w:rPr>
        <w:lastRenderedPageBreak/>
        <w:t xml:space="preserve">Additional Supporting Information </w:t>
      </w:r>
    </w:p>
    <w:p w14:paraId="5A0375A5" w14:textId="24CD31D0" w:rsidR="00076E17" w:rsidRPr="00C407B9" w:rsidRDefault="007972C0" w:rsidP="00760782">
      <w:pPr>
        <w:pStyle w:val="SMHeading"/>
        <w:rPr>
          <w:b w:val="0"/>
          <w:bCs w:val="0"/>
          <w:color w:val="000000" w:themeColor="text1"/>
        </w:rPr>
      </w:pPr>
      <w:r w:rsidRPr="00C407B9">
        <w:rPr>
          <w:noProof/>
          <w:color w:val="000000" w:themeColor="text1"/>
        </w:rPr>
        <w:drawing>
          <wp:inline distT="0" distB="0" distL="0" distR="0" wp14:anchorId="2303C51D" wp14:editId="13BDD602">
            <wp:extent cx="5744983" cy="2468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_error.pdf"/>
                    <pic:cNvPicPr/>
                  </pic:nvPicPr>
                  <pic:blipFill>
                    <a:blip r:embed="rId14"/>
                    <a:stretch>
                      <a:fillRect/>
                    </a:stretch>
                  </pic:blipFill>
                  <pic:spPr>
                    <a:xfrm>
                      <a:off x="0" y="0"/>
                      <a:ext cx="5750070" cy="2471066"/>
                    </a:xfrm>
                    <a:prstGeom prst="rect">
                      <a:avLst/>
                    </a:prstGeom>
                  </pic:spPr>
                </pic:pic>
              </a:graphicData>
            </a:graphic>
          </wp:inline>
        </w:drawing>
      </w:r>
      <w:r w:rsidR="00227D86" w:rsidRPr="00C407B9">
        <w:rPr>
          <w:color w:val="000000" w:themeColor="text1"/>
        </w:rPr>
        <w:t>Figure S</w:t>
      </w:r>
      <w:r w:rsidR="007178D2" w:rsidRPr="00C407B9">
        <w:rPr>
          <w:color w:val="000000" w:themeColor="text1"/>
        </w:rPr>
        <w:t>1.</w:t>
      </w:r>
      <w:r w:rsidR="003E1980" w:rsidRPr="00C407B9">
        <w:rPr>
          <w:color w:val="000000" w:themeColor="text1"/>
        </w:rPr>
        <w:t xml:space="preserve"> </w:t>
      </w:r>
      <w:r w:rsidR="00760782" w:rsidRPr="00C407B9">
        <w:rPr>
          <w:b w:val="0"/>
          <w:bCs w:val="0"/>
          <w:color w:val="000000" w:themeColor="text1"/>
        </w:rPr>
        <w:t xml:space="preserve">(a) Number of samples (n) with their respective external reproducibility (2 </w:t>
      </w:r>
      <w:proofErr w:type="spellStart"/>
      <w:r w:rsidR="00760782" w:rsidRPr="00C407B9">
        <w:rPr>
          <w:b w:val="0"/>
          <w:bCs w:val="0"/>
          <w:color w:val="000000" w:themeColor="text1"/>
        </w:rPr>
        <w:t>s.d.</w:t>
      </w:r>
      <w:proofErr w:type="spellEnd"/>
      <w:r w:rsidR="00760782" w:rsidRPr="00C407B9">
        <w:rPr>
          <w:b w:val="0"/>
          <w:bCs w:val="0"/>
          <w:color w:val="000000" w:themeColor="text1"/>
        </w:rPr>
        <w:t>) and (b) % difference between δ</w:t>
      </w:r>
      <w:r w:rsidR="00760782" w:rsidRPr="00C407B9">
        <w:rPr>
          <w:b w:val="0"/>
          <w:bCs w:val="0"/>
          <w:color w:val="000000" w:themeColor="text1"/>
          <w:vertAlign w:val="superscript"/>
        </w:rPr>
        <w:t>30</w:t>
      </w:r>
      <w:r w:rsidR="00760782" w:rsidRPr="00C407B9">
        <w:rPr>
          <w:b w:val="0"/>
          <w:bCs w:val="0"/>
          <w:color w:val="000000" w:themeColor="text1"/>
        </w:rPr>
        <w:t>Si measurements from GEOMAR and UCSB. See also Tab</w:t>
      </w:r>
      <w:r w:rsidR="009B160C" w:rsidRPr="00C407B9">
        <w:rPr>
          <w:b w:val="0"/>
          <w:bCs w:val="0"/>
          <w:color w:val="000000" w:themeColor="text1"/>
        </w:rPr>
        <w:t>le</w:t>
      </w:r>
      <w:r w:rsidR="00760782" w:rsidRPr="00C407B9">
        <w:rPr>
          <w:b w:val="0"/>
          <w:bCs w:val="0"/>
          <w:color w:val="000000" w:themeColor="text1"/>
        </w:rPr>
        <w:t>. S3.</w:t>
      </w:r>
    </w:p>
    <w:p w14:paraId="2A630BF5" w14:textId="3DFC41EF" w:rsidR="003E1980" w:rsidRPr="00C407B9" w:rsidRDefault="00CF7B8E" w:rsidP="003E1980">
      <w:pPr>
        <w:pStyle w:val="SMHeading"/>
        <w:rPr>
          <w:color w:val="000000" w:themeColor="text1"/>
        </w:rPr>
      </w:pPr>
      <w:r w:rsidRPr="00C407B9">
        <w:rPr>
          <w:noProof/>
          <w:color w:val="000000" w:themeColor="text1"/>
        </w:rPr>
        <w:drawing>
          <wp:inline distT="0" distB="0" distL="0" distR="0" wp14:anchorId="117A518F" wp14:editId="6BF3E0B0">
            <wp:extent cx="3759200" cy="28663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2.pdf"/>
                    <pic:cNvPicPr/>
                  </pic:nvPicPr>
                  <pic:blipFill>
                    <a:blip r:embed="rId15"/>
                    <a:stretch>
                      <a:fillRect/>
                    </a:stretch>
                  </pic:blipFill>
                  <pic:spPr>
                    <a:xfrm>
                      <a:off x="0" y="0"/>
                      <a:ext cx="3779468" cy="2881845"/>
                    </a:xfrm>
                    <a:prstGeom prst="rect">
                      <a:avLst/>
                    </a:prstGeom>
                  </pic:spPr>
                </pic:pic>
              </a:graphicData>
            </a:graphic>
          </wp:inline>
        </w:drawing>
      </w:r>
    </w:p>
    <w:p w14:paraId="669AD8B0" w14:textId="52DDE64E" w:rsidR="00CF7B8E" w:rsidRPr="00C407B9" w:rsidRDefault="00CF7B8E" w:rsidP="00CF7B8E">
      <w:pPr>
        <w:pStyle w:val="SMcaption"/>
        <w:spacing w:after="80"/>
        <w:rPr>
          <w:color w:val="000000" w:themeColor="text1"/>
          <w:szCs w:val="24"/>
        </w:rPr>
      </w:pPr>
      <w:r w:rsidRPr="00C407B9">
        <w:rPr>
          <w:b/>
          <w:bCs/>
          <w:color w:val="000000" w:themeColor="text1"/>
          <w:szCs w:val="24"/>
        </w:rPr>
        <w:t>Fig</w:t>
      </w:r>
      <w:r w:rsidR="009B160C" w:rsidRPr="00C407B9">
        <w:rPr>
          <w:b/>
          <w:bCs/>
          <w:color w:val="000000" w:themeColor="text1"/>
          <w:szCs w:val="24"/>
        </w:rPr>
        <w:t>ure</w:t>
      </w:r>
      <w:r w:rsidRPr="00C407B9">
        <w:rPr>
          <w:b/>
          <w:bCs/>
          <w:color w:val="000000" w:themeColor="text1"/>
          <w:szCs w:val="24"/>
        </w:rPr>
        <w:t xml:space="preserve"> S2</w:t>
      </w:r>
      <w:r w:rsidR="007178D2" w:rsidRPr="00C407B9">
        <w:rPr>
          <w:b/>
          <w:bCs/>
          <w:color w:val="000000" w:themeColor="text1"/>
          <w:szCs w:val="24"/>
        </w:rPr>
        <w:t>.</w:t>
      </w:r>
      <w:r w:rsidRPr="00C407B9">
        <w:rPr>
          <w:color w:val="000000" w:themeColor="text1"/>
          <w:szCs w:val="24"/>
        </w:rPr>
        <w:t xml:space="preserve"> δ</w:t>
      </w:r>
      <w:r w:rsidRPr="00C407B9">
        <w:rPr>
          <w:color w:val="000000" w:themeColor="text1"/>
          <w:szCs w:val="24"/>
          <w:vertAlign w:val="superscript"/>
        </w:rPr>
        <w:t>30</w:t>
      </w:r>
      <w:r w:rsidRPr="00C407B9">
        <w:rPr>
          <w:color w:val="000000" w:themeColor="text1"/>
          <w:szCs w:val="24"/>
        </w:rPr>
        <w:t>Si vs δ</w:t>
      </w:r>
      <w:r w:rsidRPr="00C407B9">
        <w:rPr>
          <w:color w:val="000000" w:themeColor="text1"/>
          <w:szCs w:val="24"/>
          <w:vertAlign w:val="superscript"/>
        </w:rPr>
        <w:t>29</w:t>
      </w:r>
      <w:r w:rsidRPr="00C407B9">
        <w:rPr>
          <w:color w:val="000000" w:themeColor="text1"/>
          <w:szCs w:val="24"/>
        </w:rPr>
        <w:t xml:space="preserve">Si of sample means (black dots), means of reference materials analyzed at GEOMAR (orange triangles) and the means of reference materials analyzed at UCSB (blue triangles). Error bars represent the average standard deviation (± 0.2 </w:t>
      </w:r>
      <w:r w:rsidR="009B160C" w:rsidRPr="00C407B9">
        <w:rPr>
          <w:color w:val="000000" w:themeColor="text1"/>
          <w:szCs w:val="24"/>
        </w:rPr>
        <w:t>‰</w:t>
      </w:r>
      <w:r w:rsidRPr="00C407B9">
        <w:rPr>
          <w:color w:val="000000" w:themeColor="text1"/>
          <w:szCs w:val="24"/>
        </w:rPr>
        <w:t>). The black line is the least square linear regression between δ</w:t>
      </w:r>
      <w:r w:rsidRPr="00C407B9">
        <w:rPr>
          <w:color w:val="000000" w:themeColor="text1"/>
          <w:szCs w:val="24"/>
          <w:vertAlign w:val="superscript"/>
        </w:rPr>
        <w:t>30</w:t>
      </w:r>
      <w:r w:rsidRPr="00C407B9">
        <w:rPr>
          <w:color w:val="000000" w:themeColor="text1"/>
          <w:szCs w:val="24"/>
        </w:rPr>
        <w:t>Si and δ</w:t>
      </w:r>
      <w:r w:rsidRPr="00C407B9">
        <w:rPr>
          <w:color w:val="000000" w:themeColor="text1"/>
          <w:szCs w:val="24"/>
          <w:vertAlign w:val="superscript"/>
        </w:rPr>
        <w:t>29</w:t>
      </w:r>
      <w:r w:rsidRPr="00C407B9">
        <w:rPr>
          <w:color w:val="000000" w:themeColor="text1"/>
          <w:szCs w:val="24"/>
        </w:rPr>
        <w:t>Si of the sample datasets (δ</w:t>
      </w:r>
      <w:r w:rsidRPr="00C407B9">
        <w:rPr>
          <w:color w:val="000000" w:themeColor="text1"/>
          <w:szCs w:val="24"/>
          <w:vertAlign w:val="superscript"/>
        </w:rPr>
        <w:t>30</w:t>
      </w:r>
      <w:r w:rsidRPr="00C407B9">
        <w:rPr>
          <w:color w:val="000000" w:themeColor="text1"/>
          <w:szCs w:val="24"/>
        </w:rPr>
        <w:t>Si = 0.5078 x δ</w:t>
      </w:r>
      <w:r w:rsidRPr="00C407B9">
        <w:rPr>
          <w:color w:val="000000" w:themeColor="text1"/>
          <w:szCs w:val="24"/>
          <w:vertAlign w:val="superscript"/>
        </w:rPr>
        <w:t>29</w:t>
      </w:r>
      <w:r w:rsidRPr="00C407B9">
        <w:rPr>
          <w:color w:val="000000" w:themeColor="text1"/>
          <w:szCs w:val="24"/>
        </w:rPr>
        <w:t>Si, R</w:t>
      </w:r>
      <w:r w:rsidRPr="00C407B9">
        <w:rPr>
          <w:color w:val="000000" w:themeColor="text1"/>
          <w:szCs w:val="24"/>
          <w:vertAlign w:val="superscript"/>
        </w:rPr>
        <w:t>2</w:t>
      </w:r>
      <w:r w:rsidRPr="00C407B9">
        <w:rPr>
          <w:color w:val="000000" w:themeColor="text1"/>
          <w:szCs w:val="24"/>
        </w:rPr>
        <w:t xml:space="preserve"> = 0.9972), and the dotted line represents the theoretical kinetic fractionation law (δ</w:t>
      </w:r>
      <w:r w:rsidRPr="00C407B9">
        <w:rPr>
          <w:color w:val="000000" w:themeColor="text1"/>
          <w:szCs w:val="24"/>
          <w:vertAlign w:val="superscript"/>
        </w:rPr>
        <w:t>30</w:t>
      </w:r>
      <w:r w:rsidRPr="00C407B9">
        <w:rPr>
          <w:color w:val="000000" w:themeColor="text1"/>
          <w:szCs w:val="24"/>
        </w:rPr>
        <w:t>Si = 0.5092 x δ</w:t>
      </w:r>
      <w:r w:rsidRPr="00C407B9">
        <w:rPr>
          <w:color w:val="000000" w:themeColor="text1"/>
          <w:szCs w:val="24"/>
          <w:vertAlign w:val="superscript"/>
        </w:rPr>
        <w:t>29</w:t>
      </w:r>
      <w:r w:rsidRPr="00C407B9">
        <w:rPr>
          <w:color w:val="000000" w:themeColor="text1"/>
          <w:szCs w:val="24"/>
        </w:rPr>
        <w:t>Si, as calculated following Young et al. (2002). Note that, for clarity, Big Batch values are not shown on the plot but fall on the same fractionation line (see Tab</w:t>
      </w:r>
      <w:r w:rsidR="009B160C" w:rsidRPr="00C407B9">
        <w:rPr>
          <w:color w:val="000000" w:themeColor="text1"/>
          <w:szCs w:val="24"/>
        </w:rPr>
        <w:t>le</w:t>
      </w:r>
      <w:r w:rsidRPr="00C407B9">
        <w:rPr>
          <w:color w:val="000000" w:themeColor="text1"/>
          <w:szCs w:val="24"/>
        </w:rPr>
        <w:t>. S3).</w:t>
      </w:r>
    </w:p>
    <w:p w14:paraId="34CE76F8" w14:textId="2C1B8C1C" w:rsidR="005314B5" w:rsidRPr="00C407B9" w:rsidRDefault="00874EDA" w:rsidP="00477182">
      <w:pPr>
        <w:pStyle w:val="SMcaption"/>
        <w:rPr>
          <w:color w:val="000000" w:themeColor="text1"/>
          <w:szCs w:val="24"/>
        </w:rPr>
      </w:pPr>
      <w:r w:rsidRPr="00C407B9">
        <w:rPr>
          <w:noProof/>
          <w:color w:val="000000" w:themeColor="text1"/>
          <w:szCs w:val="24"/>
        </w:rPr>
        <w:lastRenderedPageBreak/>
        <w:drawing>
          <wp:inline distT="0" distB="0" distL="0" distR="0" wp14:anchorId="2C4A8E14" wp14:editId="16A2EBA1">
            <wp:extent cx="5486400" cy="30213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3_TraceMetals.pdf"/>
                    <pic:cNvPicPr/>
                  </pic:nvPicPr>
                  <pic:blipFill>
                    <a:blip r:embed="rId16"/>
                    <a:stretch>
                      <a:fillRect/>
                    </a:stretch>
                  </pic:blipFill>
                  <pic:spPr>
                    <a:xfrm>
                      <a:off x="0" y="0"/>
                      <a:ext cx="5486400" cy="3021330"/>
                    </a:xfrm>
                    <a:prstGeom prst="rect">
                      <a:avLst/>
                    </a:prstGeom>
                  </pic:spPr>
                </pic:pic>
              </a:graphicData>
            </a:graphic>
          </wp:inline>
        </w:drawing>
      </w:r>
    </w:p>
    <w:p w14:paraId="7B742228" w14:textId="5765009A" w:rsidR="00CF7B8E" w:rsidRPr="00C407B9" w:rsidRDefault="00CF7B8E" w:rsidP="00CF7B8E">
      <w:pPr>
        <w:pStyle w:val="SMcaption"/>
        <w:spacing w:after="80"/>
        <w:rPr>
          <w:color w:val="000000" w:themeColor="text1"/>
          <w:szCs w:val="24"/>
        </w:rPr>
      </w:pPr>
      <w:r w:rsidRPr="00C407B9">
        <w:rPr>
          <w:b/>
          <w:bCs/>
          <w:color w:val="000000" w:themeColor="text1"/>
          <w:szCs w:val="24"/>
        </w:rPr>
        <w:t>Fig</w:t>
      </w:r>
      <w:r w:rsidR="00DA5DB9" w:rsidRPr="00C407B9">
        <w:rPr>
          <w:b/>
          <w:bCs/>
          <w:color w:val="000000" w:themeColor="text1"/>
          <w:szCs w:val="24"/>
        </w:rPr>
        <w:t>ure</w:t>
      </w:r>
      <w:r w:rsidRPr="00C407B9">
        <w:rPr>
          <w:b/>
          <w:bCs/>
          <w:color w:val="000000" w:themeColor="text1"/>
          <w:szCs w:val="24"/>
        </w:rPr>
        <w:t xml:space="preserve"> S3</w:t>
      </w:r>
      <w:r w:rsidR="007178D2" w:rsidRPr="00C407B9">
        <w:rPr>
          <w:b/>
          <w:bCs/>
          <w:color w:val="000000" w:themeColor="text1"/>
          <w:szCs w:val="24"/>
        </w:rPr>
        <w:t>.</w:t>
      </w:r>
      <w:r w:rsidRPr="00C407B9">
        <w:rPr>
          <w:color w:val="000000" w:themeColor="text1"/>
          <w:szCs w:val="24"/>
        </w:rPr>
        <w:t xml:space="preserve"> </w:t>
      </w:r>
      <w:r w:rsidR="00DA5DB9" w:rsidRPr="00C407B9">
        <w:rPr>
          <w:color w:val="000000" w:themeColor="text1"/>
          <w:szCs w:val="24"/>
        </w:rPr>
        <w:t>Concentrations of m</w:t>
      </w:r>
      <w:r w:rsidRPr="00C407B9">
        <w:rPr>
          <w:color w:val="000000" w:themeColor="text1"/>
          <w:szCs w:val="24"/>
        </w:rPr>
        <w:t>acronutrients ([PO</w:t>
      </w:r>
      <w:r w:rsidRPr="00C407B9">
        <w:rPr>
          <w:color w:val="000000" w:themeColor="text1"/>
          <w:szCs w:val="24"/>
          <w:vertAlign w:val="subscript"/>
        </w:rPr>
        <w:t>4</w:t>
      </w:r>
      <w:r w:rsidR="009B160C" w:rsidRPr="00C407B9">
        <w:rPr>
          <w:color w:val="000000" w:themeColor="text1"/>
          <w:szCs w:val="24"/>
          <w:vertAlign w:val="superscript"/>
        </w:rPr>
        <w:t>3</w:t>
      </w:r>
      <w:r w:rsidRPr="00C407B9">
        <w:rPr>
          <w:color w:val="000000" w:themeColor="text1"/>
          <w:szCs w:val="24"/>
          <w:vertAlign w:val="superscript"/>
        </w:rPr>
        <w:t>-</w:t>
      </w:r>
      <w:r w:rsidRPr="00C407B9">
        <w:rPr>
          <w:color w:val="000000" w:themeColor="text1"/>
          <w:szCs w:val="24"/>
        </w:rPr>
        <w:t>], [NO</w:t>
      </w:r>
      <w:r w:rsidRPr="00C407B9">
        <w:rPr>
          <w:color w:val="000000" w:themeColor="text1"/>
          <w:szCs w:val="24"/>
          <w:vertAlign w:val="subscript"/>
        </w:rPr>
        <w:t>3</w:t>
      </w:r>
      <w:r w:rsidRPr="00C407B9">
        <w:rPr>
          <w:color w:val="000000" w:themeColor="text1"/>
          <w:szCs w:val="24"/>
          <w:vertAlign w:val="superscript"/>
        </w:rPr>
        <w:t>-</w:t>
      </w:r>
      <w:r w:rsidRPr="00C407B9">
        <w:rPr>
          <w:color w:val="000000" w:themeColor="text1"/>
          <w:szCs w:val="24"/>
        </w:rPr>
        <w:t>]) as well as micronutrients (dissolved iron (</w:t>
      </w:r>
      <w:proofErr w:type="spellStart"/>
      <w:r w:rsidRPr="00C407B9">
        <w:rPr>
          <w:color w:val="000000" w:themeColor="text1"/>
          <w:szCs w:val="24"/>
        </w:rPr>
        <w:t>dFE</w:t>
      </w:r>
      <w:proofErr w:type="spellEnd"/>
      <w:r w:rsidRPr="00C407B9">
        <w:rPr>
          <w:color w:val="000000" w:themeColor="text1"/>
          <w:szCs w:val="24"/>
        </w:rPr>
        <w:t>), zinc (</w:t>
      </w:r>
      <w:proofErr w:type="spellStart"/>
      <w:r w:rsidRPr="00C407B9">
        <w:rPr>
          <w:color w:val="000000" w:themeColor="text1"/>
          <w:szCs w:val="24"/>
        </w:rPr>
        <w:t>dZn</w:t>
      </w:r>
      <w:proofErr w:type="spellEnd"/>
      <w:r w:rsidRPr="00C407B9">
        <w:rPr>
          <w:color w:val="000000" w:themeColor="text1"/>
          <w:szCs w:val="24"/>
        </w:rPr>
        <w:t>), cadmium(</w:t>
      </w:r>
      <w:proofErr w:type="spellStart"/>
      <w:r w:rsidRPr="00C407B9">
        <w:rPr>
          <w:color w:val="000000" w:themeColor="text1"/>
          <w:szCs w:val="24"/>
        </w:rPr>
        <w:t>dCd</w:t>
      </w:r>
      <w:proofErr w:type="spellEnd"/>
      <w:r w:rsidRPr="00C407B9">
        <w:rPr>
          <w:color w:val="000000" w:themeColor="text1"/>
          <w:szCs w:val="24"/>
        </w:rPr>
        <w:t>)) in the upper 50 m across the transect. Please note the logarithmic scale for nutrient concentrations as well as different units</w:t>
      </w:r>
      <w:r w:rsidR="00DA5DB9" w:rsidRPr="00C407B9">
        <w:rPr>
          <w:color w:val="000000" w:themeColor="text1"/>
          <w:szCs w:val="24"/>
        </w:rPr>
        <w:t>:</w:t>
      </w:r>
      <w:r w:rsidRPr="00C407B9">
        <w:rPr>
          <w:color w:val="000000" w:themeColor="text1"/>
          <w:szCs w:val="24"/>
        </w:rPr>
        <w:t xml:space="preserve"> [PO</w:t>
      </w:r>
      <w:r w:rsidRPr="00C407B9">
        <w:rPr>
          <w:color w:val="000000" w:themeColor="text1"/>
          <w:szCs w:val="24"/>
          <w:vertAlign w:val="subscript"/>
        </w:rPr>
        <w:t>4</w:t>
      </w:r>
      <w:r w:rsidR="00DA5DB9" w:rsidRPr="00C407B9">
        <w:rPr>
          <w:color w:val="000000" w:themeColor="text1"/>
          <w:szCs w:val="24"/>
          <w:vertAlign w:val="superscript"/>
        </w:rPr>
        <w:t>3</w:t>
      </w:r>
      <w:r w:rsidRPr="00C407B9">
        <w:rPr>
          <w:color w:val="000000" w:themeColor="text1"/>
          <w:szCs w:val="24"/>
          <w:vertAlign w:val="superscript"/>
        </w:rPr>
        <w:t>-</w:t>
      </w:r>
      <w:r w:rsidRPr="00C407B9">
        <w:rPr>
          <w:color w:val="000000" w:themeColor="text1"/>
          <w:szCs w:val="24"/>
        </w:rPr>
        <w:t>], [NO</w:t>
      </w:r>
      <w:r w:rsidRPr="00C407B9">
        <w:rPr>
          <w:color w:val="000000" w:themeColor="text1"/>
          <w:szCs w:val="24"/>
          <w:vertAlign w:val="subscript"/>
        </w:rPr>
        <w:t>3</w:t>
      </w:r>
      <w:r w:rsidR="00DA5DB9" w:rsidRPr="00C407B9">
        <w:rPr>
          <w:color w:val="000000" w:themeColor="text1"/>
          <w:szCs w:val="24"/>
          <w:vertAlign w:val="superscript"/>
        </w:rPr>
        <w:t>-</w:t>
      </w:r>
      <w:r w:rsidRPr="00C407B9">
        <w:rPr>
          <w:color w:val="000000" w:themeColor="text1"/>
          <w:szCs w:val="24"/>
        </w:rPr>
        <w:t>]) concentrations are in µmol kg</w:t>
      </w:r>
      <w:r w:rsidRPr="00C407B9">
        <w:rPr>
          <w:color w:val="000000" w:themeColor="text1"/>
          <w:szCs w:val="24"/>
          <w:vertAlign w:val="superscript"/>
        </w:rPr>
        <w:t>-1</w:t>
      </w:r>
      <w:r w:rsidRPr="00C407B9">
        <w:rPr>
          <w:color w:val="000000" w:themeColor="text1"/>
          <w:szCs w:val="24"/>
        </w:rPr>
        <w:t xml:space="preserve"> and</w:t>
      </w:r>
      <w:r w:rsidRPr="00C407B9">
        <w:rPr>
          <w:color w:val="000000" w:themeColor="text1"/>
          <w:szCs w:val="24"/>
          <w:vertAlign w:val="superscript"/>
        </w:rPr>
        <w:t xml:space="preserve"> </w:t>
      </w:r>
      <w:proofErr w:type="spellStart"/>
      <w:r w:rsidRPr="00C407B9">
        <w:rPr>
          <w:color w:val="000000" w:themeColor="text1"/>
          <w:szCs w:val="24"/>
        </w:rPr>
        <w:t>dFe</w:t>
      </w:r>
      <w:proofErr w:type="spellEnd"/>
      <w:r w:rsidRPr="00C407B9">
        <w:rPr>
          <w:color w:val="000000" w:themeColor="text1"/>
          <w:szCs w:val="24"/>
        </w:rPr>
        <w:t xml:space="preserve">, </w:t>
      </w:r>
      <w:proofErr w:type="spellStart"/>
      <w:r w:rsidRPr="00C407B9">
        <w:rPr>
          <w:color w:val="000000" w:themeColor="text1"/>
          <w:szCs w:val="24"/>
        </w:rPr>
        <w:t>dZn</w:t>
      </w:r>
      <w:proofErr w:type="spellEnd"/>
      <w:r w:rsidRPr="00C407B9">
        <w:rPr>
          <w:color w:val="000000" w:themeColor="text1"/>
          <w:szCs w:val="24"/>
        </w:rPr>
        <w:t xml:space="preserve">, </w:t>
      </w:r>
      <w:proofErr w:type="spellStart"/>
      <w:r w:rsidRPr="00C407B9">
        <w:rPr>
          <w:color w:val="000000" w:themeColor="text1"/>
          <w:szCs w:val="24"/>
        </w:rPr>
        <w:t>dCd</w:t>
      </w:r>
      <w:proofErr w:type="spellEnd"/>
      <w:r w:rsidRPr="00C407B9">
        <w:rPr>
          <w:color w:val="000000" w:themeColor="text1"/>
          <w:szCs w:val="24"/>
        </w:rPr>
        <w:t xml:space="preserve"> in nmol kg</w:t>
      </w:r>
      <w:r w:rsidRPr="00C407B9">
        <w:rPr>
          <w:color w:val="000000" w:themeColor="text1"/>
          <w:szCs w:val="24"/>
          <w:vertAlign w:val="superscript"/>
        </w:rPr>
        <w:t>-1</w:t>
      </w:r>
      <w:r w:rsidRPr="00C407B9">
        <w:rPr>
          <w:color w:val="000000" w:themeColor="text1"/>
          <w:szCs w:val="24"/>
        </w:rPr>
        <w:t>. Trace metal data is adapted from John et al.</w:t>
      </w:r>
      <w:r w:rsidR="00953941" w:rsidRPr="00C407B9">
        <w:rPr>
          <w:color w:val="000000" w:themeColor="text1"/>
          <w:szCs w:val="24"/>
        </w:rPr>
        <w:t xml:space="preserve"> (</w:t>
      </w:r>
      <w:r w:rsidRPr="00C407B9">
        <w:rPr>
          <w:color w:val="000000" w:themeColor="text1"/>
          <w:szCs w:val="24"/>
        </w:rPr>
        <w:t>2017</w:t>
      </w:r>
      <w:r w:rsidR="00953941" w:rsidRPr="00C407B9">
        <w:rPr>
          <w:color w:val="000000" w:themeColor="text1"/>
          <w:szCs w:val="24"/>
        </w:rPr>
        <w:t xml:space="preserve">; </w:t>
      </w:r>
      <w:r w:rsidRPr="00C407B9">
        <w:rPr>
          <w:color w:val="000000" w:themeColor="text1"/>
          <w:szCs w:val="24"/>
        </w:rPr>
        <w:t>2018</w:t>
      </w:r>
      <w:r w:rsidR="00953941" w:rsidRPr="00C407B9">
        <w:rPr>
          <w:color w:val="000000" w:themeColor="text1"/>
          <w:szCs w:val="24"/>
        </w:rPr>
        <w:t>)</w:t>
      </w:r>
      <w:r w:rsidRPr="00C407B9">
        <w:rPr>
          <w:color w:val="000000" w:themeColor="text1"/>
          <w:szCs w:val="24"/>
        </w:rPr>
        <w:t>.</w:t>
      </w:r>
    </w:p>
    <w:p w14:paraId="2471E806" w14:textId="44EE8836" w:rsidR="00CF7B8E" w:rsidRPr="00C407B9" w:rsidRDefault="00CF7B8E" w:rsidP="00477182">
      <w:pPr>
        <w:pStyle w:val="SMcaption"/>
        <w:rPr>
          <w:color w:val="000000" w:themeColor="text1"/>
          <w:szCs w:val="24"/>
        </w:rPr>
      </w:pPr>
    </w:p>
    <w:p w14:paraId="0D5F83D5" w14:textId="77777777" w:rsidR="00CF7B8E" w:rsidRPr="00C407B9" w:rsidRDefault="00CF7B8E" w:rsidP="00CF7B8E">
      <w:pPr>
        <w:pStyle w:val="SMcaption"/>
        <w:rPr>
          <w:b/>
          <w:bCs/>
          <w:color w:val="000000" w:themeColor="text1"/>
          <w:kern w:val="32"/>
          <w:szCs w:val="24"/>
        </w:rPr>
      </w:pPr>
      <w:r w:rsidRPr="00C407B9">
        <w:rPr>
          <w:noProof/>
          <w:color w:val="000000" w:themeColor="text1"/>
          <w:szCs w:val="24"/>
        </w:rPr>
        <w:lastRenderedPageBreak/>
        <w:drawing>
          <wp:inline distT="0" distB="0" distL="0" distR="0" wp14:anchorId="62DCAC5B" wp14:editId="77E2403F">
            <wp:extent cx="4592320" cy="7487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4_Subsurface_waters.pdf"/>
                    <pic:cNvPicPr/>
                  </pic:nvPicPr>
                  <pic:blipFill>
                    <a:blip r:embed="rId17"/>
                    <a:stretch>
                      <a:fillRect/>
                    </a:stretch>
                  </pic:blipFill>
                  <pic:spPr>
                    <a:xfrm>
                      <a:off x="0" y="0"/>
                      <a:ext cx="4599789" cy="7500149"/>
                    </a:xfrm>
                    <a:prstGeom prst="rect">
                      <a:avLst/>
                    </a:prstGeom>
                  </pic:spPr>
                </pic:pic>
              </a:graphicData>
            </a:graphic>
          </wp:inline>
        </w:drawing>
      </w:r>
    </w:p>
    <w:p w14:paraId="5AECF91D" w14:textId="51A8C6C2" w:rsidR="00CF7B8E" w:rsidRPr="00C407B9" w:rsidRDefault="00CF7B8E" w:rsidP="00CF7B8E">
      <w:pPr>
        <w:pStyle w:val="SMcaption"/>
        <w:rPr>
          <w:color w:val="000000" w:themeColor="text1"/>
          <w:szCs w:val="24"/>
        </w:rPr>
      </w:pPr>
      <w:r w:rsidRPr="00C407B9">
        <w:rPr>
          <w:b/>
          <w:bCs/>
          <w:color w:val="000000" w:themeColor="text1"/>
          <w:kern w:val="32"/>
          <w:szCs w:val="24"/>
        </w:rPr>
        <w:t>Fig</w:t>
      </w:r>
      <w:r w:rsidR="00DA5DB9" w:rsidRPr="00C407B9">
        <w:rPr>
          <w:b/>
          <w:bCs/>
          <w:color w:val="000000" w:themeColor="text1"/>
          <w:kern w:val="32"/>
          <w:szCs w:val="24"/>
        </w:rPr>
        <w:t>ure</w:t>
      </w:r>
      <w:r w:rsidRPr="00C407B9">
        <w:rPr>
          <w:b/>
          <w:bCs/>
          <w:color w:val="000000" w:themeColor="text1"/>
          <w:kern w:val="32"/>
          <w:szCs w:val="24"/>
        </w:rPr>
        <w:t xml:space="preserve"> S4</w:t>
      </w:r>
      <w:r w:rsidR="007178D2" w:rsidRPr="00C407B9">
        <w:rPr>
          <w:b/>
          <w:bCs/>
          <w:color w:val="000000" w:themeColor="text1"/>
          <w:kern w:val="32"/>
          <w:szCs w:val="24"/>
        </w:rPr>
        <w:t>.</w:t>
      </w:r>
      <w:r w:rsidR="00EB0CF3" w:rsidRPr="00C407B9">
        <w:rPr>
          <w:b/>
          <w:bCs/>
          <w:color w:val="000000" w:themeColor="text1"/>
          <w:kern w:val="32"/>
          <w:szCs w:val="24"/>
        </w:rPr>
        <w:t xml:space="preserve"> </w:t>
      </w:r>
      <w:r w:rsidR="00DA5DB9" w:rsidRPr="00C407B9">
        <w:rPr>
          <w:bCs/>
          <w:color w:val="000000" w:themeColor="text1"/>
          <w:kern w:val="32"/>
          <w:szCs w:val="24"/>
        </w:rPr>
        <w:t xml:space="preserve">(a) </w:t>
      </w:r>
      <w:r w:rsidRPr="00C407B9">
        <w:rPr>
          <w:color w:val="000000" w:themeColor="text1"/>
          <w:kern w:val="32"/>
          <w:szCs w:val="24"/>
        </w:rPr>
        <w:t>Distribution of [</w:t>
      </w:r>
      <w:proofErr w:type="spellStart"/>
      <w:r w:rsidRPr="00C407B9">
        <w:rPr>
          <w:color w:val="000000" w:themeColor="text1"/>
          <w:kern w:val="32"/>
          <w:szCs w:val="24"/>
        </w:rPr>
        <w:t>DSi</w:t>
      </w:r>
      <w:proofErr w:type="spellEnd"/>
      <w:r w:rsidRPr="00C407B9">
        <w:rPr>
          <w:color w:val="000000" w:themeColor="text1"/>
          <w:kern w:val="32"/>
          <w:szCs w:val="24"/>
        </w:rPr>
        <w:t xml:space="preserve">], </w:t>
      </w:r>
      <w:r w:rsidR="00DA5DB9" w:rsidRPr="00C407B9">
        <w:rPr>
          <w:color w:val="000000" w:themeColor="text1"/>
          <w:kern w:val="32"/>
          <w:szCs w:val="24"/>
        </w:rPr>
        <w:t xml:space="preserve">(b) </w:t>
      </w:r>
      <w:r w:rsidRPr="00C407B9">
        <w:rPr>
          <w:color w:val="000000" w:themeColor="text1"/>
          <w:kern w:val="32"/>
          <w:szCs w:val="24"/>
        </w:rPr>
        <w:t>δ</w:t>
      </w:r>
      <w:r w:rsidRPr="00C407B9">
        <w:rPr>
          <w:color w:val="000000" w:themeColor="text1"/>
          <w:kern w:val="32"/>
          <w:szCs w:val="24"/>
          <w:vertAlign w:val="superscript"/>
        </w:rPr>
        <w:t>30</w:t>
      </w:r>
      <w:r w:rsidRPr="00C407B9">
        <w:rPr>
          <w:color w:val="000000" w:themeColor="text1"/>
          <w:kern w:val="32"/>
          <w:szCs w:val="24"/>
        </w:rPr>
        <w:t xml:space="preserve">Si and </w:t>
      </w:r>
      <w:r w:rsidR="00DA5DB9" w:rsidRPr="00C407B9">
        <w:rPr>
          <w:color w:val="000000" w:themeColor="text1"/>
          <w:kern w:val="32"/>
          <w:szCs w:val="24"/>
        </w:rPr>
        <w:t xml:space="preserve">(c) </w:t>
      </w:r>
      <w:r w:rsidRPr="00C407B9">
        <w:rPr>
          <w:color w:val="000000" w:themeColor="text1"/>
          <w:kern w:val="32"/>
          <w:szCs w:val="24"/>
        </w:rPr>
        <w:t>oxygen concentrations in subsurface waters (potential density: 26 to 27 kg/m</w:t>
      </w:r>
      <w:r w:rsidRPr="00C407B9">
        <w:rPr>
          <w:color w:val="000000" w:themeColor="text1"/>
          <w:kern w:val="32"/>
          <w:szCs w:val="24"/>
          <w:vertAlign w:val="superscript"/>
        </w:rPr>
        <w:t>3</w:t>
      </w:r>
      <w:r w:rsidRPr="00C407B9">
        <w:rPr>
          <w:color w:val="000000" w:themeColor="text1"/>
          <w:kern w:val="32"/>
          <w:szCs w:val="24"/>
        </w:rPr>
        <w:t xml:space="preserve">). Samples with ESSW, ESPIW and SPCW water mass contribution over 40% are marked in green, blue and orange, respectively. </w:t>
      </w:r>
    </w:p>
    <w:p w14:paraId="4C5A1B6C" w14:textId="3A59C9E8" w:rsidR="00CF7B8E" w:rsidRPr="00C407B9" w:rsidRDefault="00CF7B8E" w:rsidP="0066722B">
      <w:pPr>
        <w:pStyle w:val="SMHeading"/>
        <w:rPr>
          <w:color w:val="000000" w:themeColor="text1"/>
        </w:rPr>
      </w:pPr>
      <w:r w:rsidRPr="00C407B9">
        <w:rPr>
          <w:noProof/>
          <w:color w:val="000000" w:themeColor="text1"/>
        </w:rPr>
        <w:lastRenderedPageBreak/>
        <w:drawing>
          <wp:inline distT="0" distB="0" distL="0" distR="0" wp14:anchorId="21A393D6" wp14:editId="00C254BC">
            <wp:extent cx="5486400" cy="388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4.MAP_all_Pacific _data.pdf"/>
                    <pic:cNvPicPr/>
                  </pic:nvPicPr>
                  <pic:blipFill>
                    <a:blip r:embed="rId18"/>
                    <a:stretch>
                      <a:fillRect/>
                    </a:stretch>
                  </pic:blipFill>
                  <pic:spPr>
                    <a:xfrm>
                      <a:off x="0" y="0"/>
                      <a:ext cx="5486400" cy="3881755"/>
                    </a:xfrm>
                    <a:prstGeom prst="rect">
                      <a:avLst/>
                    </a:prstGeom>
                  </pic:spPr>
                </pic:pic>
              </a:graphicData>
            </a:graphic>
          </wp:inline>
        </w:drawing>
      </w:r>
    </w:p>
    <w:p w14:paraId="55A35305" w14:textId="6F5385D1" w:rsidR="00CF7B8E" w:rsidRPr="00C407B9" w:rsidRDefault="00CF7B8E" w:rsidP="00CF7B8E">
      <w:pPr>
        <w:pStyle w:val="SMHeading"/>
        <w:rPr>
          <w:color w:val="000000" w:themeColor="text1"/>
        </w:rPr>
      </w:pPr>
      <w:r w:rsidRPr="00C407B9">
        <w:rPr>
          <w:color w:val="000000" w:themeColor="text1"/>
        </w:rPr>
        <w:t>Fig</w:t>
      </w:r>
      <w:r w:rsidR="00DA5DB9" w:rsidRPr="00C407B9">
        <w:rPr>
          <w:color w:val="000000" w:themeColor="text1"/>
        </w:rPr>
        <w:t>ure</w:t>
      </w:r>
      <w:r w:rsidRPr="00C407B9">
        <w:rPr>
          <w:color w:val="000000" w:themeColor="text1"/>
        </w:rPr>
        <w:t xml:space="preserve"> S5</w:t>
      </w:r>
      <w:r w:rsidR="007178D2" w:rsidRPr="00C407B9">
        <w:rPr>
          <w:color w:val="000000" w:themeColor="text1"/>
        </w:rPr>
        <w:t>.</w:t>
      </w:r>
      <w:r w:rsidRPr="00C407B9">
        <w:rPr>
          <w:color w:val="000000" w:themeColor="text1"/>
        </w:rPr>
        <w:t xml:space="preserve"> </w:t>
      </w:r>
      <w:r w:rsidRPr="00C407B9">
        <w:rPr>
          <w:b w:val="0"/>
          <w:bCs w:val="0"/>
          <w:color w:val="000000" w:themeColor="text1"/>
        </w:rPr>
        <w:t>(a) Map showing sampling locations for δ</w:t>
      </w:r>
      <w:r w:rsidRPr="00C407B9">
        <w:rPr>
          <w:b w:val="0"/>
          <w:bCs w:val="0"/>
          <w:color w:val="000000" w:themeColor="text1"/>
          <w:vertAlign w:val="superscript"/>
        </w:rPr>
        <w:t>30</w:t>
      </w:r>
      <w:r w:rsidRPr="00C407B9">
        <w:rPr>
          <w:b w:val="0"/>
          <w:bCs w:val="0"/>
          <w:color w:val="000000" w:themeColor="text1"/>
        </w:rPr>
        <w:t xml:space="preserve">Si in the Pacific with four highlighted transects in the Eastern Pacific. The GP 16 transect is marked in red. The data by de Souza et al. (2012a; A) in grey. Data from offshore transects by Grasse et al. (2013, B) in blue and </w:t>
      </w:r>
      <w:proofErr w:type="spellStart"/>
      <w:r w:rsidRPr="00C407B9">
        <w:rPr>
          <w:b w:val="0"/>
          <w:bCs w:val="0"/>
          <w:color w:val="000000" w:themeColor="text1"/>
        </w:rPr>
        <w:t>Beucher</w:t>
      </w:r>
      <w:proofErr w:type="spellEnd"/>
      <w:r w:rsidRPr="00C407B9">
        <w:rPr>
          <w:b w:val="0"/>
          <w:bCs w:val="0"/>
          <w:color w:val="000000" w:themeColor="text1"/>
        </w:rPr>
        <w:t xml:space="preserve"> et al. (2008, C1) and </w:t>
      </w:r>
      <w:proofErr w:type="spellStart"/>
      <w:r w:rsidRPr="00C407B9">
        <w:rPr>
          <w:b w:val="0"/>
          <w:bCs w:val="0"/>
          <w:color w:val="000000" w:themeColor="text1"/>
        </w:rPr>
        <w:t>Beucher</w:t>
      </w:r>
      <w:proofErr w:type="spellEnd"/>
      <w:r w:rsidRPr="00C407B9">
        <w:rPr>
          <w:b w:val="0"/>
          <w:bCs w:val="0"/>
          <w:color w:val="000000" w:themeColor="text1"/>
        </w:rPr>
        <w:t xml:space="preserve"> et al. (2011, C2) in green. (b) Comparison between </w:t>
      </w:r>
      <w:proofErr w:type="spellStart"/>
      <w:r w:rsidRPr="00C407B9">
        <w:rPr>
          <w:b w:val="0"/>
          <w:bCs w:val="0"/>
          <w:color w:val="000000" w:themeColor="text1"/>
        </w:rPr>
        <w:t>Beucher</w:t>
      </w:r>
      <w:proofErr w:type="spellEnd"/>
      <w:r w:rsidRPr="00C407B9">
        <w:rPr>
          <w:b w:val="0"/>
          <w:bCs w:val="0"/>
          <w:color w:val="000000" w:themeColor="text1"/>
        </w:rPr>
        <w:t xml:space="preserve"> et al. (2011, St. 1) and GP16 (St. 32) (c). Comparison between data from de Souza et al. (2012a, St. 70), GP 16 (</w:t>
      </w:r>
      <w:proofErr w:type="spellStart"/>
      <w:r w:rsidRPr="00C407B9">
        <w:rPr>
          <w:b w:val="0"/>
          <w:bCs w:val="0"/>
          <w:color w:val="000000" w:themeColor="text1"/>
        </w:rPr>
        <w:t>Sts</w:t>
      </w:r>
      <w:proofErr w:type="spellEnd"/>
      <w:r w:rsidRPr="00C407B9">
        <w:rPr>
          <w:b w:val="0"/>
          <w:bCs w:val="0"/>
          <w:color w:val="000000" w:themeColor="text1"/>
        </w:rPr>
        <w:t xml:space="preserve">. 15) and </w:t>
      </w:r>
      <w:proofErr w:type="spellStart"/>
      <w:r w:rsidRPr="00C407B9">
        <w:rPr>
          <w:b w:val="0"/>
          <w:bCs w:val="0"/>
          <w:color w:val="000000" w:themeColor="text1"/>
        </w:rPr>
        <w:t>Beucher</w:t>
      </w:r>
      <w:proofErr w:type="spellEnd"/>
      <w:r w:rsidRPr="00C407B9">
        <w:rPr>
          <w:b w:val="0"/>
          <w:bCs w:val="0"/>
          <w:color w:val="000000" w:themeColor="text1"/>
        </w:rPr>
        <w:t xml:space="preserve"> et al. (2008, St. 11) (d) Comparison between data from Grasse et al. (2013; Sts.93, 101) and GP16 (</w:t>
      </w:r>
      <w:proofErr w:type="spellStart"/>
      <w:r w:rsidRPr="00C407B9">
        <w:rPr>
          <w:b w:val="0"/>
          <w:bCs w:val="0"/>
          <w:color w:val="000000" w:themeColor="text1"/>
        </w:rPr>
        <w:t>Sts</w:t>
      </w:r>
      <w:proofErr w:type="spellEnd"/>
      <w:r w:rsidRPr="00C407B9">
        <w:rPr>
          <w:b w:val="0"/>
          <w:bCs w:val="0"/>
          <w:color w:val="000000" w:themeColor="text1"/>
        </w:rPr>
        <w:t>. 7,</w:t>
      </w:r>
      <w:r w:rsidR="007C6882" w:rsidRPr="00C407B9">
        <w:rPr>
          <w:b w:val="0"/>
          <w:bCs w:val="0"/>
          <w:color w:val="000000" w:themeColor="text1"/>
        </w:rPr>
        <w:t xml:space="preserve"> </w:t>
      </w:r>
      <w:r w:rsidRPr="00C407B9">
        <w:rPr>
          <w:b w:val="0"/>
          <w:bCs w:val="0"/>
          <w:color w:val="000000" w:themeColor="text1"/>
        </w:rPr>
        <w:t xml:space="preserve">9). Individual error bars indicate the reproducibility of analytical replicates (2 </w:t>
      </w:r>
      <w:proofErr w:type="spellStart"/>
      <w:r w:rsidRPr="00C407B9">
        <w:rPr>
          <w:b w:val="0"/>
          <w:bCs w:val="0"/>
          <w:color w:val="000000" w:themeColor="text1"/>
        </w:rPr>
        <w:t>s.d.</w:t>
      </w:r>
      <w:proofErr w:type="spellEnd"/>
      <w:r w:rsidRPr="00C407B9">
        <w:rPr>
          <w:b w:val="0"/>
          <w:bCs w:val="0"/>
          <w:color w:val="000000" w:themeColor="text1"/>
        </w:rPr>
        <w:t>) as given in the references. Please note the different scale for (d).</w:t>
      </w:r>
      <w:r w:rsidRPr="00C407B9">
        <w:rPr>
          <w:color w:val="000000" w:themeColor="text1"/>
        </w:rPr>
        <w:t xml:space="preserve"> </w:t>
      </w:r>
    </w:p>
    <w:p w14:paraId="7CF3B88C" w14:textId="2CFBC7D3" w:rsidR="00460F16" w:rsidRPr="00C407B9" w:rsidRDefault="00460F16">
      <w:pPr>
        <w:rPr>
          <w:b/>
          <w:bCs/>
          <w:color w:val="000000" w:themeColor="text1"/>
          <w:kern w:val="32"/>
          <w:szCs w:val="24"/>
        </w:rPr>
      </w:pPr>
      <w:r w:rsidRPr="00C407B9">
        <w:rPr>
          <w:color w:val="000000" w:themeColor="text1"/>
        </w:rPr>
        <w:br w:type="page"/>
      </w:r>
    </w:p>
    <w:p w14:paraId="1F896AA0" w14:textId="028A24CC" w:rsidR="00460F16" w:rsidRPr="00C407B9" w:rsidRDefault="009E42D3" w:rsidP="00CF7B8E">
      <w:pPr>
        <w:pStyle w:val="SMHeading"/>
        <w:rPr>
          <w:color w:val="000000" w:themeColor="text1"/>
        </w:rPr>
      </w:pPr>
      <w:r w:rsidRPr="00C407B9">
        <w:rPr>
          <w:noProof/>
          <w:color w:val="000000" w:themeColor="text1"/>
        </w:rPr>
        <w:lastRenderedPageBreak/>
        <w:drawing>
          <wp:inline distT="0" distB="0" distL="0" distR="0" wp14:anchorId="08B26A73" wp14:editId="1FCCC571">
            <wp:extent cx="5486400" cy="2403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6_ExHeli_DSi_dFe.pdf"/>
                    <pic:cNvPicPr/>
                  </pic:nvPicPr>
                  <pic:blipFill>
                    <a:blip r:embed="rId19"/>
                    <a:stretch>
                      <a:fillRect/>
                    </a:stretch>
                  </pic:blipFill>
                  <pic:spPr>
                    <a:xfrm>
                      <a:off x="0" y="0"/>
                      <a:ext cx="5486400" cy="2403475"/>
                    </a:xfrm>
                    <a:prstGeom prst="rect">
                      <a:avLst/>
                    </a:prstGeom>
                  </pic:spPr>
                </pic:pic>
              </a:graphicData>
            </a:graphic>
          </wp:inline>
        </w:drawing>
      </w:r>
    </w:p>
    <w:p w14:paraId="522DB1F5" w14:textId="3D5DC704" w:rsidR="00460F16" w:rsidRPr="00C407B9" w:rsidRDefault="00460F16" w:rsidP="00CF7B8E">
      <w:pPr>
        <w:pStyle w:val="SMHeading"/>
        <w:rPr>
          <w:color w:val="000000" w:themeColor="text1"/>
        </w:rPr>
      </w:pPr>
      <w:r w:rsidRPr="00C407B9">
        <w:rPr>
          <w:color w:val="000000" w:themeColor="text1"/>
        </w:rPr>
        <w:t>Fig</w:t>
      </w:r>
      <w:r w:rsidR="00DA5DB9" w:rsidRPr="00C407B9">
        <w:rPr>
          <w:color w:val="000000" w:themeColor="text1"/>
        </w:rPr>
        <w:t>ure</w:t>
      </w:r>
      <w:r w:rsidRPr="00C407B9">
        <w:rPr>
          <w:color w:val="000000" w:themeColor="text1"/>
        </w:rPr>
        <w:t xml:space="preserve"> </w:t>
      </w:r>
      <w:r w:rsidR="004463E0" w:rsidRPr="00C407B9">
        <w:rPr>
          <w:color w:val="000000" w:themeColor="text1"/>
        </w:rPr>
        <w:t>S</w:t>
      </w:r>
      <w:r w:rsidRPr="00C407B9">
        <w:rPr>
          <w:color w:val="000000" w:themeColor="text1"/>
        </w:rPr>
        <w:t>6:</w:t>
      </w:r>
      <w:r w:rsidRPr="00C407B9">
        <w:rPr>
          <w:b w:val="0"/>
          <w:bCs w:val="0"/>
          <w:color w:val="000000" w:themeColor="text1"/>
        </w:rPr>
        <w:t xml:space="preserve"> </w:t>
      </w:r>
      <w:r w:rsidR="00503854" w:rsidRPr="00C407B9">
        <w:rPr>
          <w:b w:val="0"/>
          <w:bCs w:val="0"/>
          <w:color w:val="000000" w:themeColor="text1"/>
        </w:rPr>
        <w:t xml:space="preserve">(a) </w:t>
      </w:r>
      <w:r w:rsidR="00045AD3" w:rsidRPr="00C407B9">
        <w:rPr>
          <w:b w:val="0"/>
          <w:bCs w:val="0"/>
          <w:color w:val="000000" w:themeColor="text1"/>
        </w:rPr>
        <w:t>E</w:t>
      </w:r>
      <w:r w:rsidRPr="00C407B9">
        <w:rPr>
          <w:b w:val="0"/>
          <w:bCs w:val="0"/>
          <w:color w:val="000000" w:themeColor="text1"/>
        </w:rPr>
        <w:t xml:space="preserve">xcess </w:t>
      </w:r>
      <w:r w:rsidRPr="00C407B9">
        <w:rPr>
          <w:b w:val="0"/>
          <w:bCs w:val="0"/>
          <w:color w:val="000000" w:themeColor="text1"/>
          <w:vertAlign w:val="superscript"/>
        </w:rPr>
        <w:t>3</w:t>
      </w:r>
      <w:r w:rsidRPr="00C407B9">
        <w:rPr>
          <w:b w:val="0"/>
          <w:bCs w:val="0"/>
          <w:color w:val="000000" w:themeColor="text1"/>
        </w:rPr>
        <w:t>He (</w:t>
      </w:r>
      <w:r w:rsidR="00045AD3" w:rsidRPr="00C407B9">
        <w:rPr>
          <w:b w:val="0"/>
          <w:bCs w:val="0"/>
          <w:color w:val="000000" w:themeColor="text1"/>
        </w:rPr>
        <w:t>C</w:t>
      </w:r>
      <w:r w:rsidR="00045AD3" w:rsidRPr="00C407B9">
        <w:rPr>
          <w:b w:val="0"/>
          <w:bCs w:val="0"/>
          <w:color w:val="000000" w:themeColor="text1"/>
          <w:vertAlign w:val="subscript"/>
        </w:rPr>
        <w:t>ex</w:t>
      </w:r>
      <w:r w:rsidR="00045AD3" w:rsidRPr="00C407B9">
        <w:rPr>
          <w:b w:val="0"/>
          <w:bCs w:val="0"/>
          <w:color w:val="000000" w:themeColor="text1"/>
          <w:vertAlign w:val="superscript"/>
        </w:rPr>
        <w:t>3</w:t>
      </w:r>
      <w:r w:rsidR="00045AD3" w:rsidRPr="00C407B9">
        <w:rPr>
          <w:b w:val="0"/>
          <w:bCs w:val="0"/>
          <w:color w:val="000000" w:themeColor="text1"/>
        </w:rPr>
        <w:t xml:space="preserve">He) in </w:t>
      </w:r>
      <w:proofErr w:type="spellStart"/>
      <w:r w:rsidR="00045AD3" w:rsidRPr="00C407B9">
        <w:rPr>
          <w:b w:val="0"/>
          <w:bCs w:val="0"/>
          <w:color w:val="000000" w:themeColor="text1"/>
        </w:rPr>
        <w:t>fmol</w:t>
      </w:r>
      <w:proofErr w:type="spellEnd"/>
      <w:r w:rsidR="00045AD3" w:rsidRPr="00C407B9">
        <w:rPr>
          <w:b w:val="0"/>
          <w:bCs w:val="0"/>
          <w:color w:val="000000" w:themeColor="text1"/>
        </w:rPr>
        <w:t xml:space="preserve"> kg</w:t>
      </w:r>
      <w:r w:rsidR="00045AD3" w:rsidRPr="00C407B9">
        <w:rPr>
          <w:b w:val="0"/>
          <w:bCs w:val="0"/>
          <w:color w:val="000000" w:themeColor="text1"/>
          <w:vertAlign w:val="superscript"/>
        </w:rPr>
        <w:t>-1</w:t>
      </w:r>
      <w:r w:rsidR="00045AD3" w:rsidRPr="00C407B9">
        <w:rPr>
          <w:b w:val="0"/>
          <w:bCs w:val="0"/>
          <w:color w:val="000000" w:themeColor="text1"/>
        </w:rPr>
        <w:t xml:space="preserve"> (data adapted </w:t>
      </w:r>
      <w:r w:rsidRPr="00C407B9">
        <w:rPr>
          <w:b w:val="0"/>
          <w:bCs w:val="0"/>
          <w:color w:val="000000" w:themeColor="text1"/>
        </w:rPr>
        <w:t>from Jenkins et al., 201</w:t>
      </w:r>
      <w:r w:rsidR="00045AD3" w:rsidRPr="00C407B9">
        <w:rPr>
          <w:b w:val="0"/>
          <w:bCs w:val="0"/>
          <w:color w:val="000000" w:themeColor="text1"/>
        </w:rPr>
        <w:t>8</w:t>
      </w:r>
      <w:r w:rsidRPr="00C407B9">
        <w:rPr>
          <w:b w:val="0"/>
          <w:bCs w:val="0"/>
          <w:color w:val="000000" w:themeColor="text1"/>
        </w:rPr>
        <w:t>)</w:t>
      </w:r>
      <w:r w:rsidR="00045AD3" w:rsidRPr="00C407B9">
        <w:rPr>
          <w:b w:val="0"/>
          <w:bCs w:val="0"/>
          <w:color w:val="000000" w:themeColor="text1"/>
        </w:rPr>
        <w:t xml:space="preserve"> versus </w:t>
      </w:r>
      <w:proofErr w:type="spellStart"/>
      <w:r w:rsidR="00045AD3" w:rsidRPr="00C407B9">
        <w:rPr>
          <w:b w:val="0"/>
          <w:bCs w:val="0"/>
          <w:color w:val="000000" w:themeColor="text1"/>
        </w:rPr>
        <w:t>DSi</w:t>
      </w:r>
      <w:proofErr w:type="spellEnd"/>
      <w:r w:rsidR="00045AD3" w:rsidRPr="00C407B9">
        <w:rPr>
          <w:b w:val="0"/>
          <w:bCs w:val="0"/>
          <w:color w:val="000000" w:themeColor="text1"/>
        </w:rPr>
        <w:t xml:space="preserve"> (in </w:t>
      </w:r>
      <w:proofErr w:type="spellStart"/>
      <w:r w:rsidR="00045AD3" w:rsidRPr="00C407B9">
        <w:rPr>
          <w:b w:val="0"/>
          <w:bCs w:val="0"/>
          <w:color w:val="000000" w:themeColor="text1"/>
        </w:rPr>
        <w:t>μmol</w:t>
      </w:r>
      <w:proofErr w:type="spellEnd"/>
      <w:r w:rsidR="00045AD3" w:rsidRPr="00C407B9">
        <w:rPr>
          <w:b w:val="0"/>
          <w:bCs w:val="0"/>
          <w:color w:val="000000" w:themeColor="text1"/>
        </w:rPr>
        <w:t xml:space="preserve"> kg</w:t>
      </w:r>
      <w:r w:rsidR="00045AD3" w:rsidRPr="00C407B9">
        <w:rPr>
          <w:b w:val="0"/>
          <w:bCs w:val="0"/>
          <w:color w:val="000000" w:themeColor="text1"/>
          <w:vertAlign w:val="superscript"/>
        </w:rPr>
        <w:t>-1</w:t>
      </w:r>
      <w:r w:rsidR="00045AD3" w:rsidRPr="00C407B9">
        <w:rPr>
          <w:b w:val="0"/>
          <w:bCs w:val="0"/>
          <w:color w:val="000000" w:themeColor="text1"/>
        </w:rPr>
        <w:t>)</w:t>
      </w:r>
      <w:r w:rsidR="00901DCC" w:rsidRPr="00C407B9">
        <w:rPr>
          <w:b w:val="0"/>
          <w:bCs w:val="0"/>
          <w:color w:val="000000" w:themeColor="text1"/>
        </w:rPr>
        <w:t xml:space="preserve">, </w:t>
      </w:r>
      <w:r w:rsidR="00503854" w:rsidRPr="00C407B9">
        <w:rPr>
          <w:b w:val="0"/>
          <w:bCs w:val="0"/>
          <w:color w:val="000000" w:themeColor="text1"/>
        </w:rPr>
        <w:t>(b)</w:t>
      </w:r>
      <w:r w:rsidR="00503854" w:rsidRPr="00C407B9" w:rsidDel="00503854">
        <w:rPr>
          <w:b w:val="0"/>
          <w:bCs w:val="0"/>
          <w:color w:val="000000" w:themeColor="text1"/>
        </w:rPr>
        <w:t xml:space="preserve"> </w:t>
      </w:r>
      <w:proofErr w:type="spellStart"/>
      <w:r w:rsidRPr="00C407B9">
        <w:rPr>
          <w:b w:val="0"/>
          <w:bCs w:val="0"/>
          <w:color w:val="000000" w:themeColor="text1"/>
        </w:rPr>
        <w:t>DSi</w:t>
      </w:r>
      <w:proofErr w:type="spellEnd"/>
      <w:r w:rsidRPr="00C407B9">
        <w:rPr>
          <w:b w:val="0"/>
          <w:bCs w:val="0"/>
          <w:color w:val="000000" w:themeColor="text1"/>
        </w:rPr>
        <w:t xml:space="preserve"> (</w:t>
      </w:r>
      <w:proofErr w:type="spellStart"/>
      <w:r w:rsidRPr="00C407B9">
        <w:rPr>
          <w:b w:val="0"/>
          <w:bCs w:val="0"/>
          <w:color w:val="000000" w:themeColor="text1"/>
        </w:rPr>
        <w:t>μmol</w:t>
      </w:r>
      <w:proofErr w:type="spellEnd"/>
      <w:r w:rsidRPr="00C407B9">
        <w:rPr>
          <w:b w:val="0"/>
          <w:bCs w:val="0"/>
          <w:color w:val="000000" w:themeColor="text1"/>
        </w:rPr>
        <w:t xml:space="preserve"> kg</w:t>
      </w:r>
      <w:r w:rsidRPr="00C407B9">
        <w:rPr>
          <w:b w:val="0"/>
          <w:bCs w:val="0"/>
          <w:color w:val="000000" w:themeColor="text1"/>
          <w:vertAlign w:val="superscript"/>
        </w:rPr>
        <w:t>-1</w:t>
      </w:r>
      <w:r w:rsidRPr="00C407B9">
        <w:rPr>
          <w:b w:val="0"/>
          <w:bCs w:val="0"/>
          <w:color w:val="000000" w:themeColor="text1"/>
        </w:rPr>
        <w:t xml:space="preserve">) </w:t>
      </w:r>
      <w:r w:rsidR="00045AD3" w:rsidRPr="00C407B9">
        <w:rPr>
          <w:b w:val="0"/>
          <w:bCs w:val="0"/>
          <w:color w:val="000000" w:themeColor="text1"/>
        </w:rPr>
        <w:t xml:space="preserve">versus </w:t>
      </w:r>
      <w:proofErr w:type="spellStart"/>
      <w:r w:rsidR="00045AD3" w:rsidRPr="00C407B9">
        <w:rPr>
          <w:b w:val="0"/>
          <w:bCs w:val="0"/>
          <w:color w:val="000000" w:themeColor="text1"/>
        </w:rPr>
        <w:t>dFe</w:t>
      </w:r>
      <w:proofErr w:type="spellEnd"/>
      <w:r w:rsidR="00045AD3" w:rsidRPr="00C407B9">
        <w:rPr>
          <w:b w:val="0"/>
          <w:bCs w:val="0"/>
          <w:color w:val="000000" w:themeColor="text1"/>
        </w:rPr>
        <w:t xml:space="preserve"> (nmol kg</w:t>
      </w:r>
      <w:r w:rsidR="00045AD3" w:rsidRPr="00C407B9">
        <w:rPr>
          <w:b w:val="0"/>
          <w:bCs w:val="0"/>
          <w:color w:val="000000" w:themeColor="text1"/>
          <w:vertAlign w:val="superscript"/>
        </w:rPr>
        <w:t>-1</w:t>
      </w:r>
      <w:r w:rsidR="00045AD3" w:rsidRPr="00C407B9">
        <w:rPr>
          <w:b w:val="0"/>
          <w:bCs w:val="0"/>
          <w:color w:val="000000" w:themeColor="text1"/>
        </w:rPr>
        <w:t>)</w:t>
      </w:r>
      <w:r w:rsidRPr="00C407B9">
        <w:rPr>
          <w:b w:val="0"/>
          <w:bCs w:val="0"/>
          <w:color w:val="000000" w:themeColor="text1"/>
        </w:rPr>
        <w:t xml:space="preserve"> above and westward of the EPR (</w:t>
      </w:r>
      <w:proofErr w:type="spellStart"/>
      <w:r w:rsidRPr="00C407B9">
        <w:rPr>
          <w:b w:val="0"/>
          <w:bCs w:val="0"/>
          <w:color w:val="000000" w:themeColor="text1"/>
        </w:rPr>
        <w:t>Sts</w:t>
      </w:r>
      <w:proofErr w:type="spellEnd"/>
      <w:r w:rsidRPr="00C407B9">
        <w:rPr>
          <w:b w:val="0"/>
          <w:bCs w:val="0"/>
          <w:color w:val="000000" w:themeColor="text1"/>
        </w:rPr>
        <w:t>. 18,</w:t>
      </w:r>
      <w:r w:rsidR="00901DCC" w:rsidRPr="00C407B9">
        <w:rPr>
          <w:b w:val="0"/>
          <w:bCs w:val="0"/>
          <w:color w:val="000000" w:themeColor="text1"/>
        </w:rPr>
        <w:t xml:space="preserve"> 20</w:t>
      </w:r>
      <w:r w:rsidRPr="00C407B9">
        <w:rPr>
          <w:b w:val="0"/>
          <w:bCs w:val="0"/>
          <w:color w:val="000000" w:themeColor="text1"/>
        </w:rPr>
        <w:t>, 23</w:t>
      </w:r>
      <w:r w:rsidR="00045AD3" w:rsidRPr="00C407B9">
        <w:rPr>
          <w:b w:val="0"/>
          <w:bCs w:val="0"/>
          <w:color w:val="000000" w:themeColor="text1"/>
        </w:rPr>
        <w:t>, 28</w:t>
      </w:r>
      <w:r w:rsidRPr="00C407B9">
        <w:rPr>
          <w:b w:val="0"/>
          <w:bCs w:val="0"/>
          <w:color w:val="000000" w:themeColor="text1"/>
        </w:rPr>
        <w:t xml:space="preserve">). </w:t>
      </w:r>
      <w:r w:rsidR="009E42D3" w:rsidRPr="00C407B9">
        <w:rPr>
          <w:b w:val="0"/>
          <w:bCs w:val="0"/>
          <w:color w:val="000000" w:themeColor="text1"/>
        </w:rPr>
        <w:t xml:space="preserve">Samples during GP16 were taken with a conventional CTD (CTD; Helium samples) and with an ultra-clean CTD (UCCTD, </w:t>
      </w:r>
      <w:proofErr w:type="spellStart"/>
      <w:r w:rsidR="009E42D3" w:rsidRPr="00C407B9">
        <w:rPr>
          <w:b w:val="0"/>
          <w:bCs w:val="0"/>
          <w:color w:val="000000" w:themeColor="text1"/>
        </w:rPr>
        <w:t>dFe</w:t>
      </w:r>
      <w:proofErr w:type="spellEnd"/>
      <w:r w:rsidR="009E42D3" w:rsidRPr="00C407B9">
        <w:rPr>
          <w:b w:val="0"/>
          <w:bCs w:val="0"/>
          <w:color w:val="000000" w:themeColor="text1"/>
        </w:rPr>
        <w:t xml:space="preserve"> samples). [</w:t>
      </w:r>
      <w:proofErr w:type="spellStart"/>
      <w:r w:rsidR="009E42D3" w:rsidRPr="00C407B9">
        <w:rPr>
          <w:b w:val="0"/>
          <w:bCs w:val="0"/>
          <w:color w:val="000000" w:themeColor="text1"/>
        </w:rPr>
        <w:t>DSi</w:t>
      </w:r>
      <w:proofErr w:type="spellEnd"/>
      <w:r w:rsidR="009E42D3" w:rsidRPr="00C407B9">
        <w:rPr>
          <w:b w:val="0"/>
          <w:bCs w:val="0"/>
          <w:color w:val="000000" w:themeColor="text1"/>
        </w:rPr>
        <w:t>] measured in CTD and UCCTD samples showed small differences (&lt; 5%). Therefore, we plotted Helium versus [</w:t>
      </w:r>
      <w:proofErr w:type="spellStart"/>
      <w:r w:rsidR="009E42D3" w:rsidRPr="00C407B9">
        <w:rPr>
          <w:b w:val="0"/>
          <w:bCs w:val="0"/>
          <w:color w:val="000000" w:themeColor="text1"/>
        </w:rPr>
        <w:t>DSi</w:t>
      </w:r>
      <w:proofErr w:type="spellEnd"/>
      <w:r w:rsidR="009E42D3" w:rsidRPr="00C407B9">
        <w:rPr>
          <w:b w:val="0"/>
          <w:bCs w:val="0"/>
          <w:color w:val="000000" w:themeColor="text1"/>
        </w:rPr>
        <w:t>] from CTD samples and [</w:t>
      </w:r>
      <w:proofErr w:type="spellStart"/>
      <w:r w:rsidR="009E42D3" w:rsidRPr="00C407B9">
        <w:rPr>
          <w:b w:val="0"/>
          <w:bCs w:val="0"/>
          <w:color w:val="000000" w:themeColor="text1"/>
        </w:rPr>
        <w:t>dFe</w:t>
      </w:r>
      <w:proofErr w:type="spellEnd"/>
      <w:r w:rsidR="009E42D3" w:rsidRPr="00C407B9">
        <w:rPr>
          <w:b w:val="0"/>
          <w:bCs w:val="0"/>
          <w:color w:val="000000" w:themeColor="text1"/>
        </w:rPr>
        <w:t xml:space="preserve">] versus </w:t>
      </w:r>
      <w:proofErr w:type="spellStart"/>
      <w:r w:rsidR="009E42D3" w:rsidRPr="00C407B9">
        <w:rPr>
          <w:b w:val="0"/>
          <w:bCs w:val="0"/>
          <w:color w:val="000000" w:themeColor="text1"/>
        </w:rPr>
        <w:t>DSi</w:t>
      </w:r>
      <w:proofErr w:type="spellEnd"/>
      <w:r w:rsidR="009E42D3" w:rsidRPr="00C407B9">
        <w:rPr>
          <w:b w:val="0"/>
          <w:bCs w:val="0"/>
          <w:color w:val="000000" w:themeColor="text1"/>
        </w:rPr>
        <w:t xml:space="preserve"> from UCCTD samples.</w:t>
      </w:r>
    </w:p>
    <w:p w14:paraId="47E906C4" w14:textId="77777777" w:rsidR="00CF7B8E" w:rsidRPr="00C407B9" w:rsidRDefault="00CF7B8E" w:rsidP="0066722B">
      <w:pPr>
        <w:pStyle w:val="SMHeading"/>
        <w:rPr>
          <w:color w:val="000000" w:themeColor="text1"/>
        </w:rPr>
      </w:pPr>
    </w:p>
    <w:p w14:paraId="5D29FB40" w14:textId="77777777" w:rsidR="000C0A9D" w:rsidRPr="00C407B9" w:rsidRDefault="000C0A9D">
      <w:pPr>
        <w:rPr>
          <w:color w:val="000000" w:themeColor="text1"/>
        </w:rPr>
        <w:sectPr w:rsidR="000C0A9D" w:rsidRPr="00C407B9" w:rsidSect="00F125EE">
          <w:pgSz w:w="12240" w:h="15840"/>
          <w:pgMar w:top="1440" w:right="1800" w:bottom="1440" w:left="1800" w:header="720" w:footer="720" w:gutter="0"/>
          <w:pgNumType w:start="1"/>
          <w:cols w:space="720"/>
          <w:docGrid w:linePitch="360"/>
        </w:sectPr>
      </w:pPr>
    </w:p>
    <w:p w14:paraId="7D8E5BD0" w14:textId="408DDC15" w:rsidR="0072180B" w:rsidRPr="00C407B9" w:rsidRDefault="0066722B" w:rsidP="000C0A9D">
      <w:pPr>
        <w:rPr>
          <w:color w:val="000000" w:themeColor="text1"/>
          <w:sz w:val="20"/>
        </w:rPr>
      </w:pPr>
      <w:r w:rsidRPr="00C407B9">
        <w:rPr>
          <w:b/>
          <w:bCs/>
          <w:color w:val="000000" w:themeColor="text1"/>
          <w:sz w:val="20"/>
        </w:rPr>
        <w:lastRenderedPageBreak/>
        <w:t>Table S1</w:t>
      </w:r>
      <w:r w:rsidR="00DA5DB9" w:rsidRPr="00C407B9">
        <w:rPr>
          <w:b/>
          <w:bCs/>
          <w:color w:val="000000" w:themeColor="text1"/>
          <w:sz w:val="20"/>
        </w:rPr>
        <w:t>.</w:t>
      </w:r>
      <w:r w:rsidRPr="00C407B9">
        <w:rPr>
          <w:color w:val="000000" w:themeColor="text1"/>
          <w:sz w:val="20"/>
        </w:rPr>
        <w:t xml:space="preserve"> </w:t>
      </w:r>
      <w:r w:rsidR="00CF7B8E" w:rsidRPr="00C407B9">
        <w:rPr>
          <w:color w:val="000000" w:themeColor="text1"/>
          <w:sz w:val="20"/>
        </w:rPr>
        <w:t>Sampling locations with δ</w:t>
      </w:r>
      <w:r w:rsidR="00CF7B8E" w:rsidRPr="00C407B9">
        <w:rPr>
          <w:color w:val="000000" w:themeColor="text1"/>
          <w:sz w:val="20"/>
          <w:vertAlign w:val="superscript"/>
        </w:rPr>
        <w:t>30</w:t>
      </w:r>
      <w:r w:rsidR="00CF7B8E" w:rsidRPr="00C407B9">
        <w:rPr>
          <w:color w:val="000000" w:themeColor="text1"/>
          <w:sz w:val="20"/>
        </w:rPr>
        <w:t>Si measurements and nutrient concentrations ([Si], [NO</w:t>
      </w:r>
      <w:r w:rsidR="00CF7B8E" w:rsidRPr="00C407B9">
        <w:rPr>
          <w:color w:val="000000" w:themeColor="text1"/>
          <w:sz w:val="20"/>
          <w:vertAlign w:val="subscript"/>
        </w:rPr>
        <w:t>3</w:t>
      </w:r>
      <w:r w:rsidR="00CF7B8E" w:rsidRPr="00C407B9">
        <w:rPr>
          <w:color w:val="000000" w:themeColor="text1"/>
          <w:sz w:val="20"/>
          <w:vertAlign w:val="superscript"/>
        </w:rPr>
        <w:t>-</w:t>
      </w:r>
      <w:r w:rsidR="00CF7B8E" w:rsidRPr="00C407B9">
        <w:rPr>
          <w:color w:val="000000" w:themeColor="text1"/>
          <w:sz w:val="20"/>
        </w:rPr>
        <w:t>],</w:t>
      </w:r>
      <w:r w:rsidR="00D74E81" w:rsidRPr="00C407B9">
        <w:rPr>
          <w:color w:val="000000" w:themeColor="text1"/>
          <w:sz w:val="20"/>
        </w:rPr>
        <w:t xml:space="preserve"> </w:t>
      </w:r>
      <w:r w:rsidR="00CF7B8E" w:rsidRPr="00C407B9">
        <w:rPr>
          <w:color w:val="000000" w:themeColor="text1"/>
          <w:sz w:val="20"/>
        </w:rPr>
        <w:t>[PO</w:t>
      </w:r>
      <w:r w:rsidR="00CF7B8E" w:rsidRPr="00C407B9">
        <w:rPr>
          <w:color w:val="000000" w:themeColor="text1"/>
          <w:sz w:val="20"/>
          <w:vertAlign w:val="subscript"/>
        </w:rPr>
        <w:t>4</w:t>
      </w:r>
      <w:r w:rsidR="00CF7B8E" w:rsidRPr="00C407B9">
        <w:rPr>
          <w:color w:val="000000" w:themeColor="text1"/>
          <w:sz w:val="20"/>
          <w:vertAlign w:val="superscript"/>
        </w:rPr>
        <w:t>-</w:t>
      </w:r>
      <w:r w:rsidR="00CF7B8E" w:rsidRPr="00C407B9">
        <w:rPr>
          <w:color w:val="000000" w:themeColor="text1"/>
          <w:sz w:val="20"/>
        </w:rPr>
        <w:t xml:space="preserve">]) as well as hydrography data. The external reproducibility (2 </w:t>
      </w:r>
      <w:proofErr w:type="spellStart"/>
      <w:r w:rsidR="00CF7B8E" w:rsidRPr="00C407B9">
        <w:rPr>
          <w:color w:val="000000" w:themeColor="text1"/>
          <w:sz w:val="20"/>
        </w:rPr>
        <w:t>s.d.</w:t>
      </w:r>
      <w:proofErr w:type="spellEnd"/>
      <w:r w:rsidR="00CF7B8E" w:rsidRPr="00C407B9">
        <w:rPr>
          <w:color w:val="000000" w:themeColor="text1"/>
          <w:sz w:val="20"/>
        </w:rPr>
        <w:t xml:space="preserve">) for </w:t>
      </w:r>
      <w:r w:rsidR="00CF7B8E" w:rsidRPr="00C407B9">
        <w:rPr>
          <w:i/>
          <w:color w:val="000000" w:themeColor="text1"/>
          <w:sz w:val="20"/>
        </w:rPr>
        <w:t>n</w:t>
      </w:r>
      <w:r w:rsidR="00CF7B8E" w:rsidRPr="00C407B9">
        <w:rPr>
          <w:color w:val="000000" w:themeColor="text1"/>
          <w:sz w:val="20"/>
        </w:rPr>
        <w:t xml:space="preserve"> analytical replicates is given. In case samples were measured at both laboratories (GEOMAR and UCSB) 2 </w:t>
      </w:r>
      <w:proofErr w:type="spellStart"/>
      <w:r w:rsidR="00CF7B8E" w:rsidRPr="00C407B9">
        <w:rPr>
          <w:color w:val="000000" w:themeColor="text1"/>
          <w:sz w:val="20"/>
        </w:rPr>
        <w:t>s.d</w:t>
      </w:r>
      <w:proofErr w:type="spellEnd"/>
      <w:r w:rsidR="00CF7B8E" w:rsidRPr="00C407B9">
        <w:rPr>
          <w:color w:val="000000" w:themeColor="text1"/>
          <w:sz w:val="20"/>
        </w:rPr>
        <w:t xml:space="preserve"> represents the external reproducibility of all single measurements. Further details on the inter-calibration between both laboratories are in the supplementary (Tabs. S1, S2).</w:t>
      </w:r>
      <w:r w:rsidR="007C6882" w:rsidRPr="00C407B9">
        <w:rPr>
          <w:color w:val="000000" w:themeColor="text1"/>
          <w:sz w:val="20"/>
        </w:rPr>
        <w:t xml:space="preserve"> </w:t>
      </w:r>
      <w:r w:rsidR="00953941" w:rsidRPr="00C407B9">
        <w:rPr>
          <w:color w:val="000000" w:themeColor="text1"/>
          <w:sz w:val="20"/>
        </w:rPr>
        <w:t>δ</w:t>
      </w:r>
      <w:r w:rsidR="00953941" w:rsidRPr="00C407B9">
        <w:rPr>
          <w:color w:val="000000" w:themeColor="text1"/>
          <w:sz w:val="20"/>
          <w:vertAlign w:val="superscript"/>
        </w:rPr>
        <w:t>30</w:t>
      </w:r>
      <w:r w:rsidR="00953941" w:rsidRPr="00C407B9">
        <w:rPr>
          <w:color w:val="000000" w:themeColor="text1"/>
          <w:sz w:val="20"/>
        </w:rPr>
        <w:t>Si</w:t>
      </w:r>
      <w:r w:rsidR="00953941" w:rsidRPr="00C407B9" w:rsidDel="004C0477">
        <w:rPr>
          <w:color w:val="000000" w:themeColor="text1"/>
          <w:sz w:val="20"/>
        </w:rPr>
        <w:t xml:space="preserve"> </w:t>
      </w:r>
      <w:r w:rsidR="00953941" w:rsidRPr="00C407B9">
        <w:rPr>
          <w:color w:val="000000" w:themeColor="text1"/>
          <w:sz w:val="20"/>
        </w:rPr>
        <w:t>data is available through the Biological and Chemical Oceanography Data Management Office Website</w:t>
      </w:r>
      <w:r w:rsidR="00953941" w:rsidRPr="00C407B9" w:rsidDel="004C0477">
        <w:rPr>
          <w:color w:val="000000" w:themeColor="text1"/>
          <w:sz w:val="20"/>
        </w:rPr>
        <w:t xml:space="preserve"> </w:t>
      </w:r>
      <w:r w:rsidR="00953941" w:rsidRPr="00C407B9">
        <w:rPr>
          <w:color w:val="000000" w:themeColor="text1"/>
          <w:sz w:val="20"/>
        </w:rPr>
        <w:t>(https://www.bco-dmo.org/dataset/728819).</w:t>
      </w:r>
    </w:p>
    <w:p w14:paraId="02872A15" w14:textId="007687C5" w:rsidR="000C0A9D" w:rsidRPr="00C407B9" w:rsidRDefault="000C0A9D" w:rsidP="000C0A9D">
      <w:pPr>
        <w:pStyle w:val="SMHeading"/>
        <w:jc w:val="center"/>
        <w:rPr>
          <w:color w:val="000000" w:themeColor="text1"/>
        </w:rPr>
      </w:pPr>
      <w:r w:rsidRPr="00C407B9">
        <w:rPr>
          <w:noProof/>
          <w:color w:val="000000" w:themeColor="text1"/>
        </w:rPr>
        <w:drawing>
          <wp:inline distT="0" distB="0" distL="0" distR="0" wp14:anchorId="5E434697" wp14:editId="649533B0">
            <wp:extent cx="6172200" cy="4377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2200" cy="4377055"/>
                    </a:xfrm>
                    <a:prstGeom prst="rect">
                      <a:avLst/>
                    </a:prstGeom>
                  </pic:spPr>
                </pic:pic>
              </a:graphicData>
            </a:graphic>
          </wp:inline>
        </w:drawing>
      </w:r>
    </w:p>
    <w:p w14:paraId="36F776E2" w14:textId="77777777" w:rsidR="004463E0" w:rsidRPr="00C407B9" w:rsidRDefault="004463E0" w:rsidP="00B9440A">
      <w:pPr>
        <w:pStyle w:val="SMcaption"/>
        <w:rPr>
          <w:color w:val="000000" w:themeColor="text1"/>
        </w:rPr>
      </w:pPr>
    </w:p>
    <w:p w14:paraId="7889102F" w14:textId="1AF15285" w:rsidR="000C0A9D" w:rsidRPr="00C407B9" w:rsidRDefault="000C0A9D" w:rsidP="00B9440A">
      <w:pPr>
        <w:pStyle w:val="SMcaption"/>
        <w:rPr>
          <w:color w:val="000000" w:themeColor="text1"/>
          <w:szCs w:val="24"/>
        </w:rPr>
      </w:pPr>
      <w:r w:rsidRPr="00C407B9">
        <w:rPr>
          <w:color w:val="000000" w:themeColor="text1"/>
        </w:rPr>
        <w:lastRenderedPageBreak/>
        <w:t>Table S1. Continued</w:t>
      </w:r>
    </w:p>
    <w:p w14:paraId="7C9E4750" w14:textId="5655361D" w:rsidR="000C0A9D" w:rsidRPr="00C407B9" w:rsidRDefault="000C0A9D" w:rsidP="000C0A9D">
      <w:pPr>
        <w:pStyle w:val="SMcaption"/>
        <w:spacing w:after="80"/>
        <w:jc w:val="center"/>
        <w:rPr>
          <w:color w:val="000000" w:themeColor="text1"/>
        </w:rPr>
      </w:pPr>
      <w:r w:rsidRPr="00C407B9">
        <w:rPr>
          <w:noProof/>
          <w:color w:val="000000" w:themeColor="text1"/>
        </w:rPr>
        <w:drawing>
          <wp:inline distT="0" distB="0" distL="0" distR="0" wp14:anchorId="1E71BFBF" wp14:editId="6AAA4C47">
            <wp:extent cx="6400800" cy="46013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19675" cy="4614919"/>
                    </a:xfrm>
                    <a:prstGeom prst="rect">
                      <a:avLst/>
                    </a:prstGeom>
                  </pic:spPr>
                </pic:pic>
              </a:graphicData>
            </a:graphic>
          </wp:inline>
        </w:drawing>
      </w:r>
    </w:p>
    <w:p w14:paraId="28DCFC8F" w14:textId="77777777" w:rsidR="000C0A9D" w:rsidRPr="00C407B9" w:rsidRDefault="000C0A9D" w:rsidP="000C0A9D">
      <w:pPr>
        <w:pStyle w:val="SMcaption"/>
        <w:rPr>
          <w:color w:val="000000" w:themeColor="text1"/>
        </w:rPr>
      </w:pPr>
    </w:p>
    <w:p w14:paraId="4CD74614" w14:textId="77777777" w:rsidR="004463E0" w:rsidRPr="00C407B9" w:rsidRDefault="004463E0" w:rsidP="000C0A9D">
      <w:pPr>
        <w:pStyle w:val="SMcaption"/>
        <w:rPr>
          <w:color w:val="000000" w:themeColor="text1"/>
        </w:rPr>
      </w:pPr>
    </w:p>
    <w:p w14:paraId="488E7F0A" w14:textId="77777777" w:rsidR="004463E0" w:rsidRPr="00C407B9" w:rsidRDefault="004463E0" w:rsidP="000C0A9D">
      <w:pPr>
        <w:pStyle w:val="SMcaption"/>
        <w:rPr>
          <w:color w:val="000000" w:themeColor="text1"/>
        </w:rPr>
      </w:pPr>
    </w:p>
    <w:p w14:paraId="53DB7843" w14:textId="79A84C92" w:rsidR="000C0A9D" w:rsidRPr="00C407B9" w:rsidRDefault="000C0A9D" w:rsidP="000C0A9D">
      <w:pPr>
        <w:pStyle w:val="SMcaption"/>
        <w:rPr>
          <w:color w:val="000000" w:themeColor="text1"/>
          <w:szCs w:val="24"/>
        </w:rPr>
      </w:pPr>
      <w:r w:rsidRPr="00C407B9">
        <w:rPr>
          <w:color w:val="000000" w:themeColor="text1"/>
        </w:rPr>
        <w:lastRenderedPageBreak/>
        <w:t>Table S1. Continued</w:t>
      </w:r>
    </w:p>
    <w:p w14:paraId="77B1F87B" w14:textId="4BB69197" w:rsidR="000C0A9D" w:rsidRPr="00C407B9" w:rsidRDefault="000C0A9D" w:rsidP="000C0A9D">
      <w:pPr>
        <w:pStyle w:val="SMcaption"/>
        <w:spacing w:after="80"/>
        <w:jc w:val="center"/>
        <w:rPr>
          <w:color w:val="000000" w:themeColor="text1"/>
        </w:rPr>
      </w:pPr>
      <w:r w:rsidRPr="00C407B9">
        <w:rPr>
          <w:noProof/>
          <w:color w:val="000000" w:themeColor="text1"/>
        </w:rPr>
        <w:drawing>
          <wp:inline distT="0" distB="0" distL="0" distR="0" wp14:anchorId="35FC3841" wp14:editId="5D61DCA6">
            <wp:extent cx="6471920" cy="463994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050" cy="4645057"/>
                    </a:xfrm>
                    <a:prstGeom prst="rect">
                      <a:avLst/>
                    </a:prstGeom>
                  </pic:spPr>
                </pic:pic>
              </a:graphicData>
            </a:graphic>
          </wp:inline>
        </w:drawing>
      </w:r>
    </w:p>
    <w:p w14:paraId="625EF5F8" w14:textId="77777777" w:rsidR="000C0A9D" w:rsidRPr="00C407B9" w:rsidRDefault="000C0A9D" w:rsidP="00EB0CF3">
      <w:pPr>
        <w:pStyle w:val="SMcaption"/>
        <w:spacing w:after="80"/>
        <w:rPr>
          <w:b/>
          <w:bCs/>
          <w:color w:val="000000" w:themeColor="text1"/>
          <w:szCs w:val="24"/>
        </w:rPr>
      </w:pPr>
    </w:p>
    <w:p w14:paraId="501A5C66" w14:textId="77777777" w:rsidR="000C0A9D" w:rsidRPr="00C407B9" w:rsidRDefault="000C0A9D" w:rsidP="000C0A9D">
      <w:pPr>
        <w:pStyle w:val="SMcaption"/>
        <w:rPr>
          <w:color w:val="000000" w:themeColor="text1"/>
        </w:rPr>
      </w:pPr>
    </w:p>
    <w:p w14:paraId="1EB5E884" w14:textId="77777777" w:rsidR="000C0A9D" w:rsidRPr="00C407B9" w:rsidRDefault="000C0A9D" w:rsidP="000C0A9D">
      <w:pPr>
        <w:pStyle w:val="SMcaption"/>
        <w:rPr>
          <w:color w:val="000000" w:themeColor="text1"/>
        </w:rPr>
      </w:pPr>
    </w:p>
    <w:p w14:paraId="4933058A" w14:textId="603F0411" w:rsidR="000C0A9D" w:rsidRPr="00C407B9" w:rsidRDefault="000C0A9D" w:rsidP="000C0A9D">
      <w:pPr>
        <w:pStyle w:val="SMcaption"/>
        <w:rPr>
          <w:color w:val="000000" w:themeColor="text1"/>
        </w:rPr>
      </w:pPr>
      <w:r w:rsidRPr="00C407B9">
        <w:rPr>
          <w:color w:val="000000" w:themeColor="text1"/>
        </w:rPr>
        <w:lastRenderedPageBreak/>
        <w:t>Table S1. Continued</w:t>
      </w:r>
    </w:p>
    <w:p w14:paraId="491E0E9D" w14:textId="5BE76177" w:rsidR="000C0A9D" w:rsidRPr="00C407B9" w:rsidRDefault="000C0A9D" w:rsidP="000C0A9D">
      <w:pPr>
        <w:pStyle w:val="SMcaption"/>
        <w:spacing w:after="80"/>
        <w:jc w:val="center"/>
        <w:rPr>
          <w:b/>
          <w:bCs/>
          <w:color w:val="000000" w:themeColor="text1"/>
          <w:szCs w:val="24"/>
        </w:rPr>
      </w:pPr>
      <w:r w:rsidRPr="00C407B9">
        <w:rPr>
          <w:b/>
          <w:bCs/>
          <w:noProof/>
          <w:color w:val="000000" w:themeColor="text1"/>
          <w:szCs w:val="24"/>
        </w:rPr>
        <w:drawing>
          <wp:inline distT="0" distB="0" distL="0" distR="0" wp14:anchorId="5692F150" wp14:editId="6E5AF353">
            <wp:extent cx="6595740" cy="222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18851" cy="2230288"/>
                    </a:xfrm>
                    <a:prstGeom prst="rect">
                      <a:avLst/>
                    </a:prstGeom>
                  </pic:spPr>
                </pic:pic>
              </a:graphicData>
            </a:graphic>
          </wp:inline>
        </w:drawing>
      </w:r>
    </w:p>
    <w:p w14:paraId="250140D1" w14:textId="77777777" w:rsidR="000C0A9D" w:rsidRPr="00C407B9" w:rsidRDefault="000C0A9D" w:rsidP="00EB0CF3">
      <w:pPr>
        <w:pStyle w:val="SMcaption"/>
        <w:spacing w:after="80"/>
        <w:rPr>
          <w:b/>
          <w:bCs/>
          <w:color w:val="000000" w:themeColor="text1"/>
          <w:szCs w:val="24"/>
        </w:rPr>
      </w:pPr>
    </w:p>
    <w:p w14:paraId="41494198" w14:textId="77777777" w:rsidR="000C0A9D" w:rsidRPr="00C407B9" w:rsidRDefault="000C0A9D" w:rsidP="00EB0CF3">
      <w:pPr>
        <w:pStyle w:val="SMcaption"/>
        <w:spacing w:after="80"/>
        <w:rPr>
          <w:b/>
          <w:bCs/>
          <w:color w:val="000000" w:themeColor="text1"/>
          <w:szCs w:val="24"/>
        </w:rPr>
      </w:pPr>
    </w:p>
    <w:p w14:paraId="15B58AA7" w14:textId="77777777" w:rsidR="000C0A9D" w:rsidRPr="00C407B9" w:rsidRDefault="000C0A9D" w:rsidP="00EB0CF3">
      <w:pPr>
        <w:pStyle w:val="SMcaption"/>
        <w:spacing w:after="80"/>
        <w:rPr>
          <w:b/>
          <w:bCs/>
          <w:color w:val="000000" w:themeColor="text1"/>
          <w:szCs w:val="24"/>
        </w:rPr>
      </w:pPr>
    </w:p>
    <w:p w14:paraId="1B01DB47" w14:textId="77777777" w:rsidR="000C0A9D" w:rsidRPr="00C407B9" w:rsidRDefault="000C0A9D" w:rsidP="00EB0CF3">
      <w:pPr>
        <w:pStyle w:val="SMcaption"/>
        <w:spacing w:after="80"/>
        <w:rPr>
          <w:b/>
          <w:bCs/>
          <w:color w:val="000000" w:themeColor="text1"/>
          <w:szCs w:val="24"/>
        </w:rPr>
      </w:pPr>
    </w:p>
    <w:p w14:paraId="6479D5E3" w14:textId="77777777" w:rsidR="000C0A9D" w:rsidRPr="00C407B9" w:rsidRDefault="000C0A9D" w:rsidP="00EB0CF3">
      <w:pPr>
        <w:pStyle w:val="SMcaption"/>
        <w:spacing w:after="80"/>
        <w:rPr>
          <w:b/>
          <w:bCs/>
          <w:color w:val="000000" w:themeColor="text1"/>
          <w:szCs w:val="24"/>
        </w:rPr>
      </w:pPr>
    </w:p>
    <w:p w14:paraId="35073674" w14:textId="77777777" w:rsidR="000C0A9D" w:rsidRPr="00C407B9" w:rsidRDefault="000C0A9D" w:rsidP="00EB0CF3">
      <w:pPr>
        <w:pStyle w:val="SMcaption"/>
        <w:spacing w:after="80"/>
        <w:rPr>
          <w:b/>
          <w:bCs/>
          <w:color w:val="000000" w:themeColor="text1"/>
          <w:szCs w:val="24"/>
        </w:rPr>
      </w:pPr>
    </w:p>
    <w:p w14:paraId="2D89311F" w14:textId="77777777" w:rsidR="000C0A9D" w:rsidRPr="00C407B9" w:rsidRDefault="000C0A9D" w:rsidP="00EB0CF3">
      <w:pPr>
        <w:pStyle w:val="SMcaption"/>
        <w:spacing w:after="80"/>
        <w:rPr>
          <w:b/>
          <w:bCs/>
          <w:color w:val="000000" w:themeColor="text1"/>
          <w:szCs w:val="24"/>
        </w:rPr>
      </w:pPr>
    </w:p>
    <w:p w14:paraId="1FC8EE89" w14:textId="77777777" w:rsidR="000C0A9D" w:rsidRPr="00C407B9" w:rsidRDefault="000C0A9D" w:rsidP="00EB0CF3">
      <w:pPr>
        <w:pStyle w:val="SMcaption"/>
        <w:spacing w:after="80"/>
        <w:rPr>
          <w:b/>
          <w:bCs/>
          <w:color w:val="000000" w:themeColor="text1"/>
          <w:szCs w:val="24"/>
        </w:rPr>
      </w:pPr>
    </w:p>
    <w:p w14:paraId="47C4B420" w14:textId="77777777" w:rsidR="000C0A9D" w:rsidRPr="00C407B9" w:rsidRDefault="000C0A9D" w:rsidP="00EB0CF3">
      <w:pPr>
        <w:pStyle w:val="SMcaption"/>
        <w:spacing w:after="80"/>
        <w:rPr>
          <w:b/>
          <w:bCs/>
          <w:color w:val="000000" w:themeColor="text1"/>
          <w:szCs w:val="24"/>
        </w:rPr>
      </w:pPr>
    </w:p>
    <w:p w14:paraId="4D5882D0" w14:textId="77777777" w:rsidR="000C0A9D" w:rsidRPr="00C407B9" w:rsidRDefault="000C0A9D" w:rsidP="00EB0CF3">
      <w:pPr>
        <w:pStyle w:val="SMcaption"/>
        <w:spacing w:after="80"/>
        <w:rPr>
          <w:b/>
          <w:bCs/>
          <w:color w:val="000000" w:themeColor="text1"/>
          <w:szCs w:val="24"/>
        </w:rPr>
      </w:pPr>
    </w:p>
    <w:p w14:paraId="15BA284A" w14:textId="77777777" w:rsidR="000C0A9D" w:rsidRPr="00C407B9" w:rsidRDefault="000C0A9D" w:rsidP="00EB0CF3">
      <w:pPr>
        <w:pStyle w:val="SMcaption"/>
        <w:spacing w:after="80"/>
        <w:rPr>
          <w:b/>
          <w:bCs/>
          <w:color w:val="000000" w:themeColor="text1"/>
          <w:szCs w:val="24"/>
        </w:rPr>
      </w:pPr>
    </w:p>
    <w:p w14:paraId="50CE4C35" w14:textId="77777777" w:rsidR="000C0A9D" w:rsidRPr="00C407B9" w:rsidRDefault="000C0A9D" w:rsidP="00EB0CF3">
      <w:pPr>
        <w:pStyle w:val="SMcaption"/>
        <w:spacing w:after="80"/>
        <w:rPr>
          <w:b/>
          <w:bCs/>
          <w:color w:val="000000" w:themeColor="text1"/>
          <w:szCs w:val="24"/>
        </w:rPr>
      </w:pPr>
    </w:p>
    <w:p w14:paraId="19376D51" w14:textId="77777777" w:rsidR="00B34453" w:rsidRPr="00C407B9" w:rsidRDefault="00B34453" w:rsidP="00EB0CF3">
      <w:pPr>
        <w:pStyle w:val="SMcaption"/>
        <w:spacing w:after="80"/>
        <w:rPr>
          <w:b/>
          <w:bCs/>
          <w:color w:val="000000" w:themeColor="text1"/>
          <w:szCs w:val="24"/>
        </w:rPr>
      </w:pPr>
    </w:p>
    <w:p w14:paraId="06C15C89" w14:textId="7E4787F3" w:rsidR="00EB0CF3" w:rsidRPr="00C407B9" w:rsidRDefault="00EB0CF3" w:rsidP="00EB0CF3">
      <w:pPr>
        <w:pStyle w:val="SMcaption"/>
        <w:spacing w:after="80"/>
        <w:rPr>
          <w:color w:val="000000" w:themeColor="text1"/>
          <w:szCs w:val="24"/>
        </w:rPr>
      </w:pPr>
      <w:r w:rsidRPr="00C407B9">
        <w:rPr>
          <w:b/>
          <w:bCs/>
          <w:color w:val="000000" w:themeColor="text1"/>
          <w:szCs w:val="24"/>
        </w:rPr>
        <w:lastRenderedPageBreak/>
        <w:t>Tab. S2</w:t>
      </w:r>
      <w:r w:rsidR="007178D2" w:rsidRPr="00C407B9">
        <w:rPr>
          <w:b/>
          <w:bCs/>
          <w:color w:val="000000" w:themeColor="text1"/>
          <w:szCs w:val="24"/>
        </w:rPr>
        <w:t>.</w:t>
      </w:r>
      <w:r w:rsidRPr="00C407B9">
        <w:rPr>
          <w:color w:val="000000" w:themeColor="text1"/>
          <w:szCs w:val="24"/>
        </w:rPr>
        <w:t xml:space="preserve"> Mean δ</w:t>
      </w:r>
      <w:r w:rsidRPr="00C407B9">
        <w:rPr>
          <w:color w:val="000000" w:themeColor="text1"/>
          <w:szCs w:val="24"/>
          <w:vertAlign w:val="superscript"/>
        </w:rPr>
        <w:t>30</w:t>
      </w:r>
      <w:r w:rsidRPr="00C407B9">
        <w:rPr>
          <w:color w:val="000000" w:themeColor="text1"/>
          <w:szCs w:val="24"/>
        </w:rPr>
        <w:t xml:space="preserve">Si values for samples from both laboratories. The external reproducibility (2 </w:t>
      </w:r>
      <w:proofErr w:type="spellStart"/>
      <w:r w:rsidRPr="00C407B9">
        <w:rPr>
          <w:color w:val="000000" w:themeColor="text1"/>
          <w:szCs w:val="24"/>
        </w:rPr>
        <w:t>s.d.</w:t>
      </w:r>
      <w:proofErr w:type="spellEnd"/>
      <w:r w:rsidRPr="00C407B9">
        <w:rPr>
          <w:color w:val="000000" w:themeColor="text1"/>
          <w:szCs w:val="24"/>
        </w:rPr>
        <w:t xml:space="preserve">) of </w:t>
      </w:r>
      <w:r w:rsidRPr="00C407B9">
        <w:rPr>
          <w:i/>
          <w:color w:val="000000" w:themeColor="text1"/>
          <w:szCs w:val="24"/>
        </w:rPr>
        <w:t>n</w:t>
      </w:r>
      <w:r w:rsidRPr="00C407B9">
        <w:rPr>
          <w:color w:val="000000" w:themeColor="text1"/>
          <w:szCs w:val="24"/>
        </w:rPr>
        <w:t xml:space="preserve"> analytical replicates and the % difference between both laboratories are overall in very good agreement.</w:t>
      </w:r>
    </w:p>
    <w:p w14:paraId="6FD98F7E" w14:textId="7E696F99" w:rsidR="00534975" w:rsidRPr="00C407B9" w:rsidRDefault="00531B84" w:rsidP="00B34453">
      <w:pPr>
        <w:pStyle w:val="SMcaption"/>
        <w:spacing w:after="80"/>
        <w:jc w:val="center"/>
        <w:rPr>
          <w:b/>
          <w:bCs/>
          <w:color w:val="000000" w:themeColor="text1"/>
          <w:szCs w:val="24"/>
        </w:rPr>
      </w:pPr>
      <w:r w:rsidRPr="00C407B9">
        <w:rPr>
          <w:noProof/>
          <w:color w:val="000000" w:themeColor="text1"/>
          <w:szCs w:val="24"/>
        </w:rPr>
        <w:drawing>
          <wp:inline distT="0" distB="0" distL="0" distR="0" wp14:anchorId="3991D18C" wp14:editId="2DF354EA">
            <wp:extent cx="4348836" cy="486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7169" cy="4873420"/>
                    </a:xfrm>
                    <a:prstGeom prst="rect">
                      <a:avLst/>
                    </a:prstGeom>
                  </pic:spPr>
                </pic:pic>
              </a:graphicData>
            </a:graphic>
          </wp:inline>
        </w:drawing>
      </w:r>
    </w:p>
    <w:p w14:paraId="14F60C9A" w14:textId="37DB6149" w:rsidR="00EB0CF3" w:rsidRPr="00C407B9" w:rsidRDefault="00EB0CF3" w:rsidP="00EB0CF3">
      <w:pPr>
        <w:pStyle w:val="SMcaption"/>
        <w:spacing w:after="80"/>
        <w:rPr>
          <w:color w:val="000000" w:themeColor="text1"/>
          <w:szCs w:val="24"/>
        </w:rPr>
      </w:pPr>
      <w:r w:rsidRPr="00C407B9">
        <w:rPr>
          <w:b/>
          <w:bCs/>
          <w:color w:val="000000" w:themeColor="text1"/>
          <w:szCs w:val="24"/>
        </w:rPr>
        <w:lastRenderedPageBreak/>
        <w:t>Tab. S3</w:t>
      </w:r>
      <w:r w:rsidR="007178D2" w:rsidRPr="00C407B9">
        <w:rPr>
          <w:b/>
          <w:bCs/>
          <w:color w:val="000000" w:themeColor="text1"/>
          <w:szCs w:val="24"/>
        </w:rPr>
        <w:t>.</w:t>
      </w:r>
      <w:r w:rsidRPr="00C407B9">
        <w:rPr>
          <w:color w:val="000000" w:themeColor="text1"/>
          <w:szCs w:val="24"/>
        </w:rPr>
        <w:t xml:space="preserve"> Mean δ</w:t>
      </w:r>
      <w:r w:rsidRPr="00C407B9">
        <w:rPr>
          <w:color w:val="000000" w:themeColor="text1"/>
          <w:szCs w:val="24"/>
          <w:vertAlign w:val="superscript"/>
        </w:rPr>
        <w:t>30</w:t>
      </w:r>
      <w:r w:rsidRPr="00C407B9">
        <w:rPr>
          <w:color w:val="000000" w:themeColor="text1"/>
          <w:szCs w:val="24"/>
        </w:rPr>
        <w:t xml:space="preserve">Si values for </w:t>
      </w:r>
      <w:r w:rsidR="003165F2" w:rsidRPr="00C407B9">
        <w:rPr>
          <w:color w:val="000000" w:themeColor="text1"/>
          <w:szCs w:val="24"/>
        </w:rPr>
        <w:t>reference materials measured in</w:t>
      </w:r>
      <w:r w:rsidRPr="00C407B9">
        <w:rPr>
          <w:color w:val="000000" w:themeColor="text1"/>
          <w:szCs w:val="24"/>
        </w:rPr>
        <w:t xml:space="preserve"> both laborator</w:t>
      </w:r>
      <w:r w:rsidR="00953941" w:rsidRPr="00C407B9">
        <w:rPr>
          <w:color w:val="000000" w:themeColor="text1"/>
          <w:szCs w:val="24"/>
        </w:rPr>
        <w:t>ies</w:t>
      </w:r>
      <w:r w:rsidRPr="00C407B9">
        <w:rPr>
          <w:color w:val="000000" w:themeColor="text1"/>
          <w:szCs w:val="24"/>
        </w:rPr>
        <w:t xml:space="preserve"> </w:t>
      </w:r>
      <w:r w:rsidR="003165F2" w:rsidRPr="00C407B9">
        <w:rPr>
          <w:color w:val="000000" w:themeColor="text1"/>
          <w:szCs w:val="24"/>
        </w:rPr>
        <w:t>along with</w:t>
      </w:r>
      <w:r w:rsidRPr="00C407B9">
        <w:rPr>
          <w:color w:val="000000" w:themeColor="text1"/>
          <w:szCs w:val="24"/>
        </w:rPr>
        <w:t xml:space="preserve"> the literature values according to Reynolds et al. (2007) and Grasse et al. (2017). The inter-calibrated seawater standards ALOHA</w:t>
      </w:r>
      <w:r w:rsidRPr="00C407B9">
        <w:rPr>
          <w:color w:val="000000" w:themeColor="text1"/>
          <w:szCs w:val="24"/>
          <w:vertAlign w:val="subscript"/>
        </w:rPr>
        <w:t>300</w:t>
      </w:r>
      <w:r w:rsidRPr="00C407B9">
        <w:rPr>
          <w:color w:val="000000" w:themeColor="text1"/>
          <w:szCs w:val="24"/>
        </w:rPr>
        <w:t xml:space="preserve"> and ALOHA</w:t>
      </w:r>
      <w:r w:rsidRPr="00C407B9">
        <w:rPr>
          <w:color w:val="000000" w:themeColor="text1"/>
          <w:szCs w:val="24"/>
          <w:vertAlign w:val="subscript"/>
        </w:rPr>
        <w:t>1000</w:t>
      </w:r>
      <w:r w:rsidRPr="00C407B9">
        <w:rPr>
          <w:color w:val="000000" w:themeColor="text1"/>
          <w:szCs w:val="24"/>
        </w:rPr>
        <w:t xml:space="preserve"> as well as the solid standards (Diatomite, Big Batch) measured at both laboratories are in very good agreement shown by the % difference between both laboratories</w:t>
      </w:r>
      <w:r w:rsidR="0091606A" w:rsidRPr="00C407B9">
        <w:rPr>
          <w:color w:val="000000" w:themeColor="text1"/>
          <w:szCs w:val="24"/>
        </w:rPr>
        <w:t xml:space="preserve"> (&lt;2%), except for the ALOHA</w:t>
      </w:r>
      <w:r w:rsidR="0091606A" w:rsidRPr="00C407B9">
        <w:rPr>
          <w:color w:val="000000" w:themeColor="text1"/>
          <w:szCs w:val="24"/>
          <w:vertAlign w:val="subscript"/>
        </w:rPr>
        <w:t xml:space="preserve">300 </w:t>
      </w:r>
      <w:r w:rsidR="0091606A" w:rsidRPr="00C407B9">
        <w:rPr>
          <w:color w:val="000000" w:themeColor="text1"/>
          <w:szCs w:val="24"/>
        </w:rPr>
        <w:t>with a difference of 25%</w:t>
      </w:r>
      <w:r w:rsidRPr="00C407B9">
        <w:rPr>
          <w:color w:val="000000" w:themeColor="text1"/>
          <w:szCs w:val="24"/>
        </w:rPr>
        <w:t>.</w:t>
      </w:r>
    </w:p>
    <w:p w14:paraId="7F792F84" w14:textId="15D247DF" w:rsidR="00B9440A" w:rsidRPr="00C407B9" w:rsidRDefault="00B34453" w:rsidP="00B9440A">
      <w:pPr>
        <w:pStyle w:val="SMcaption"/>
        <w:rPr>
          <w:color w:val="000000" w:themeColor="text1"/>
          <w:szCs w:val="24"/>
        </w:rPr>
      </w:pPr>
      <w:r w:rsidRPr="00C407B9">
        <w:rPr>
          <w:noProof/>
          <w:color w:val="000000" w:themeColor="text1"/>
          <w:szCs w:val="24"/>
        </w:rPr>
        <w:drawing>
          <wp:inline distT="0" distB="0" distL="0" distR="0" wp14:anchorId="3F1BE03C" wp14:editId="0BBA87B4">
            <wp:extent cx="8229600" cy="20389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2038985"/>
                    </a:xfrm>
                    <a:prstGeom prst="rect">
                      <a:avLst/>
                    </a:prstGeom>
                  </pic:spPr>
                </pic:pic>
              </a:graphicData>
            </a:graphic>
          </wp:inline>
        </w:drawing>
      </w:r>
    </w:p>
    <w:p w14:paraId="5460B404" w14:textId="0DF4AAC2" w:rsidR="007338B3" w:rsidRPr="00C407B9" w:rsidRDefault="007338B3" w:rsidP="000C0A9D">
      <w:pPr>
        <w:pStyle w:val="SMcaption"/>
        <w:jc w:val="center"/>
        <w:rPr>
          <w:color w:val="000000" w:themeColor="text1"/>
          <w:szCs w:val="24"/>
        </w:rPr>
      </w:pPr>
    </w:p>
    <w:sectPr w:rsidR="007338B3" w:rsidRPr="00C407B9" w:rsidSect="000C0A9D">
      <w:pgSz w:w="15840" w:h="12240" w:orient="landscape"/>
      <w:pgMar w:top="1800" w:right="1440" w:bottom="180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EF8B0" w14:textId="77777777" w:rsidR="00837151" w:rsidRDefault="00837151">
      <w:r>
        <w:separator/>
      </w:r>
    </w:p>
  </w:endnote>
  <w:endnote w:type="continuationSeparator" w:id="0">
    <w:p w14:paraId="0ACDA65E" w14:textId="77777777" w:rsidR="00837151" w:rsidRDefault="00837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E7ED" w14:textId="2CE950C2" w:rsidR="00F125EE" w:rsidRDefault="00114193">
    <w:pPr>
      <w:pStyle w:val="Footer"/>
      <w:jc w:val="right"/>
    </w:pPr>
    <w:r>
      <w:fldChar w:fldCharType="begin"/>
    </w:r>
    <w:r>
      <w:instrText xml:space="preserve"> PAGE   \* MERGEFORMAT </w:instrText>
    </w:r>
    <w:r>
      <w:fldChar w:fldCharType="separate"/>
    </w:r>
    <w:r w:rsidR="00DA5DB9">
      <w:rPr>
        <w:noProof/>
      </w:rPr>
      <w:t>5</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F6C99" w14:textId="77777777" w:rsidR="00837151" w:rsidRDefault="00837151">
      <w:r>
        <w:separator/>
      </w:r>
    </w:p>
  </w:footnote>
  <w:footnote w:type="continuationSeparator" w:id="0">
    <w:p w14:paraId="461BB650" w14:textId="77777777" w:rsidR="00837151" w:rsidRDefault="00837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796D9C"/>
    <w:multiLevelType w:val="hybridMultilevel"/>
    <w:tmpl w:val="ABB03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226C"/>
    <w:rsid w:val="00015F74"/>
    <w:rsid w:val="00043571"/>
    <w:rsid w:val="00045AD3"/>
    <w:rsid w:val="000553F3"/>
    <w:rsid w:val="00065EBD"/>
    <w:rsid w:val="00076E17"/>
    <w:rsid w:val="000832E4"/>
    <w:rsid w:val="00083B44"/>
    <w:rsid w:val="000850DC"/>
    <w:rsid w:val="00094365"/>
    <w:rsid w:val="000969EB"/>
    <w:rsid w:val="000B2E64"/>
    <w:rsid w:val="000C0A9D"/>
    <w:rsid w:val="000C2771"/>
    <w:rsid w:val="000D382E"/>
    <w:rsid w:val="000D68BD"/>
    <w:rsid w:val="000F0DCE"/>
    <w:rsid w:val="00103B0A"/>
    <w:rsid w:val="00105B40"/>
    <w:rsid w:val="00111843"/>
    <w:rsid w:val="00112C5B"/>
    <w:rsid w:val="00113908"/>
    <w:rsid w:val="00114193"/>
    <w:rsid w:val="001154E6"/>
    <w:rsid w:val="00115A38"/>
    <w:rsid w:val="0011687B"/>
    <w:rsid w:val="00124F82"/>
    <w:rsid w:val="001278E3"/>
    <w:rsid w:val="00130743"/>
    <w:rsid w:val="00130B50"/>
    <w:rsid w:val="0015428D"/>
    <w:rsid w:val="0016337A"/>
    <w:rsid w:val="00164269"/>
    <w:rsid w:val="001805C0"/>
    <w:rsid w:val="001966FD"/>
    <w:rsid w:val="00197826"/>
    <w:rsid w:val="001A1BDE"/>
    <w:rsid w:val="001B5923"/>
    <w:rsid w:val="001C7B4E"/>
    <w:rsid w:val="001F0876"/>
    <w:rsid w:val="001F167C"/>
    <w:rsid w:val="001F2EE2"/>
    <w:rsid w:val="001F5E91"/>
    <w:rsid w:val="0020183F"/>
    <w:rsid w:val="002077B9"/>
    <w:rsid w:val="00221C70"/>
    <w:rsid w:val="002251AF"/>
    <w:rsid w:val="00227D86"/>
    <w:rsid w:val="00243B68"/>
    <w:rsid w:val="00262D72"/>
    <w:rsid w:val="002800B6"/>
    <w:rsid w:val="002B35D4"/>
    <w:rsid w:val="002B502A"/>
    <w:rsid w:val="002C030F"/>
    <w:rsid w:val="002F3966"/>
    <w:rsid w:val="003165F2"/>
    <w:rsid w:val="00320E2C"/>
    <w:rsid w:val="00323EED"/>
    <w:rsid w:val="00331D75"/>
    <w:rsid w:val="00355362"/>
    <w:rsid w:val="00363E44"/>
    <w:rsid w:val="00395E86"/>
    <w:rsid w:val="003A2FD8"/>
    <w:rsid w:val="003A7343"/>
    <w:rsid w:val="003B40E6"/>
    <w:rsid w:val="003B61F0"/>
    <w:rsid w:val="003C007A"/>
    <w:rsid w:val="003D49F6"/>
    <w:rsid w:val="003E1980"/>
    <w:rsid w:val="003E249A"/>
    <w:rsid w:val="003F21C0"/>
    <w:rsid w:val="003F6E14"/>
    <w:rsid w:val="00405336"/>
    <w:rsid w:val="00410AC9"/>
    <w:rsid w:val="004463E0"/>
    <w:rsid w:val="004568BC"/>
    <w:rsid w:val="004571D5"/>
    <w:rsid w:val="00460F16"/>
    <w:rsid w:val="0046209F"/>
    <w:rsid w:val="00462F1B"/>
    <w:rsid w:val="0046356B"/>
    <w:rsid w:val="00477182"/>
    <w:rsid w:val="004779CB"/>
    <w:rsid w:val="00481118"/>
    <w:rsid w:val="004B2481"/>
    <w:rsid w:val="004D2A8C"/>
    <w:rsid w:val="004E42D8"/>
    <w:rsid w:val="004E7BA2"/>
    <w:rsid w:val="004F7EDF"/>
    <w:rsid w:val="005001AC"/>
    <w:rsid w:val="00503854"/>
    <w:rsid w:val="005132B7"/>
    <w:rsid w:val="00515561"/>
    <w:rsid w:val="00517016"/>
    <w:rsid w:val="00527D71"/>
    <w:rsid w:val="00527D84"/>
    <w:rsid w:val="005314B5"/>
    <w:rsid w:val="00531B84"/>
    <w:rsid w:val="00534975"/>
    <w:rsid w:val="00541B73"/>
    <w:rsid w:val="0054432F"/>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5489"/>
    <w:rsid w:val="0066722B"/>
    <w:rsid w:val="00670299"/>
    <w:rsid w:val="0068469F"/>
    <w:rsid w:val="00691985"/>
    <w:rsid w:val="006962C1"/>
    <w:rsid w:val="006A1B64"/>
    <w:rsid w:val="006B03AD"/>
    <w:rsid w:val="006F602A"/>
    <w:rsid w:val="007108F5"/>
    <w:rsid w:val="00713AF2"/>
    <w:rsid w:val="00713E5B"/>
    <w:rsid w:val="007178D2"/>
    <w:rsid w:val="0072180B"/>
    <w:rsid w:val="007338B3"/>
    <w:rsid w:val="007402FC"/>
    <w:rsid w:val="007411A1"/>
    <w:rsid w:val="00751727"/>
    <w:rsid w:val="007563F2"/>
    <w:rsid w:val="00760782"/>
    <w:rsid w:val="00762FD9"/>
    <w:rsid w:val="00764008"/>
    <w:rsid w:val="007972C0"/>
    <w:rsid w:val="007A7269"/>
    <w:rsid w:val="007C6882"/>
    <w:rsid w:val="007D3D5E"/>
    <w:rsid w:val="007F61F5"/>
    <w:rsid w:val="00807D35"/>
    <w:rsid w:val="008115D9"/>
    <w:rsid w:val="00825950"/>
    <w:rsid w:val="00837151"/>
    <w:rsid w:val="00874EDA"/>
    <w:rsid w:val="00880E60"/>
    <w:rsid w:val="00885C9B"/>
    <w:rsid w:val="008927D0"/>
    <w:rsid w:val="008C7C9B"/>
    <w:rsid w:val="008D5D2A"/>
    <w:rsid w:val="008E2CF1"/>
    <w:rsid w:val="008F08DC"/>
    <w:rsid w:val="008F5A8A"/>
    <w:rsid w:val="00901DCC"/>
    <w:rsid w:val="009055D1"/>
    <w:rsid w:val="00914B63"/>
    <w:rsid w:val="0091606A"/>
    <w:rsid w:val="00922705"/>
    <w:rsid w:val="00924546"/>
    <w:rsid w:val="00932FE5"/>
    <w:rsid w:val="009354F3"/>
    <w:rsid w:val="009447DC"/>
    <w:rsid w:val="00953941"/>
    <w:rsid w:val="00961BA5"/>
    <w:rsid w:val="00961D10"/>
    <w:rsid w:val="00967888"/>
    <w:rsid w:val="009743A9"/>
    <w:rsid w:val="00975720"/>
    <w:rsid w:val="009859A7"/>
    <w:rsid w:val="009A5287"/>
    <w:rsid w:val="009B160C"/>
    <w:rsid w:val="009B2AC5"/>
    <w:rsid w:val="009B7984"/>
    <w:rsid w:val="009E42D3"/>
    <w:rsid w:val="009F4BED"/>
    <w:rsid w:val="009F7D93"/>
    <w:rsid w:val="00A276DF"/>
    <w:rsid w:val="00A3084A"/>
    <w:rsid w:val="00A3403B"/>
    <w:rsid w:val="00A50033"/>
    <w:rsid w:val="00A51A12"/>
    <w:rsid w:val="00A55FF1"/>
    <w:rsid w:val="00A627D4"/>
    <w:rsid w:val="00A62EFF"/>
    <w:rsid w:val="00A74DA2"/>
    <w:rsid w:val="00A76A48"/>
    <w:rsid w:val="00A92733"/>
    <w:rsid w:val="00AA76F3"/>
    <w:rsid w:val="00AC7DA6"/>
    <w:rsid w:val="00AD499C"/>
    <w:rsid w:val="00B01176"/>
    <w:rsid w:val="00B277D6"/>
    <w:rsid w:val="00B30334"/>
    <w:rsid w:val="00B3147F"/>
    <w:rsid w:val="00B34453"/>
    <w:rsid w:val="00B36869"/>
    <w:rsid w:val="00B43B31"/>
    <w:rsid w:val="00B47CFA"/>
    <w:rsid w:val="00B57F00"/>
    <w:rsid w:val="00B605CE"/>
    <w:rsid w:val="00B626CB"/>
    <w:rsid w:val="00B7560C"/>
    <w:rsid w:val="00B77E40"/>
    <w:rsid w:val="00B82C22"/>
    <w:rsid w:val="00B92B57"/>
    <w:rsid w:val="00B93DBA"/>
    <w:rsid w:val="00B9440A"/>
    <w:rsid w:val="00B952C1"/>
    <w:rsid w:val="00B968D7"/>
    <w:rsid w:val="00BA3953"/>
    <w:rsid w:val="00BB2D2A"/>
    <w:rsid w:val="00BD58CF"/>
    <w:rsid w:val="00BF1563"/>
    <w:rsid w:val="00BF1BEB"/>
    <w:rsid w:val="00BF1BF9"/>
    <w:rsid w:val="00C04CC1"/>
    <w:rsid w:val="00C06F2D"/>
    <w:rsid w:val="00C071FC"/>
    <w:rsid w:val="00C22C02"/>
    <w:rsid w:val="00C27F6F"/>
    <w:rsid w:val="00C30E83"/>
    <w:rsid w:val="00C407B9"/>
    <w:rsid w:val="00C45761"/>
    <w:rsid w:val="00C46B7A"/>
    <w:rsid w:val="00C50C6D"/>
    <w:rsid w:val="00C600D9"/>
    <w:rsid w:val="00C634D7"/>
    <w:rsid w:val="00C73E09"/>
    <w:rsid w:val="00C87D6A"/>
    <w:rsid w:val="00CB58BF"/>
    <w:rsid w:val="00CC1384"/>
    <w:rsid w:val="00CD3720"/>
    <w:rsid w:val="00CE6EAA"/>
    <w:rsid w:val="00CF1848"/>
    <w:rsid w:val="00CF5C2F"/>
    <w:rsid w:val="00CF7B8E"/>
    <w:rsid w:val="00D04BCF"/>
    <w:rsid w:val="00D10134"/>
    <w:rsid w:val="00D143D9"/>
    <w:rsid w:val="00D149A8"/>
    <w:rsid w:val="00D377B5"/>
    <w:rsid w:val="00D4372A"/>
    <w:rsid w:val="00D438CE"/>
    <w:rsid w:val="00D60BB0"/>
    <w:rsid w:val="00D65708"/>
    <w:rsid w:val="00D74E81"/>
    <w:rsid w:val="00D8159F"/>
    <w:rsid w:val="00D96D4E"/>
    <w:rsid w:val="00DA5DB9"/>
    <w:rsid w:val="00DD1D04"/>
    <w:rsid w:val="00DD79D7"/>
    <w:rsid w:val="00E20431"/>
    <w:rsid w:val="00E257C8"/>
    <w:rsid w:val="00E40896"/>
    <w:rsid w:val="00E43D2D"/>
    <w:rsid w:val="00E449CB"/>
    <w:rsid w:val="00E63760"/>
    <w:rsid w:val="00E64049"/>
    <w:rsid w:val="00E9773B"/>
    <w:rsid w:val="00EA56CB"/>
    <w:rsid w:val="00EB0CF3"/>
    <w:rsid w:val="00EC13A3"/>
    <w:rsid w:val="00EC7C85"/>
    <w:rsid w:val="00ED2AD6"/>
    <w:rsid w:val="00ED69CA"/>
    <w:rsid w:val="00EE35AB"/>
    <w:rsid w:val="00EF25A3"/>
    <w:rsid w:val="00F125EE"/>
    <w:rsid w:val="00F12E98"/>
    <w:rsid w:val="00F22029"/>
    <w:rsid w:val="00F23E46"/>
    <w:rsid w:val="00F3515C"/>
    <w:rsid w:val="00F37A11"/>
    <w:rsid w:val="00F47BA3"/>
    <w:rsid w:val="00F56E67"/>
    <w:rsid w:val="00F630EA"/>
    <w:rsid w:val="00F6474F"/>
    <w:rsid w:val="00F7007E"/>
    <w:rsid w:val="00F72A31"/>
    <w:rsid w:val="00F73193"/>
    <w:rsid w:val="00F74F95"/>
    <w:rsid w:val="00F80705"/>
    <w:rsid w:val="00FA1481"/>
    <w:rsid w:val="00FB1C42"/>
    <w:rsid w:val="00FB32EC"/>
    <w:rsid w:val="00FC1CB4"/>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CD9FF7"/>
  <w15:docId w15:val="{8D3A1015-48D7-FA40-BC1B-F81C4BA20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146675324">
      <w:bodyDiv w:val="1"/>
      <w:marLeft w:val="0"/>
      <w:marRight w:val="0"/>
      <w:marTop w:val="0"/>
      <w:marBottom w:val="0"/>
      <w:divBdr>
        <w:top w:val="none" w:sz="0" w:space="0" w:color="auto"/>
        <w:left w:val="none" w:sz="0" w:space="0" w:color="auto"/>
        <w:bottom w:val="none" w:sz="0" w:space="0" w:color="auto"/>
        <w:right w:val="none" w:sz="0" w:space="0" w:color="auto"/>
      </w:divBdr>
    </w:div>
    <w:div w:id="302928466">
      <w:bodyDiv w:val="1"/>
      <w:marLeft w:val="0"/>
      <w:marRight w:val="0"/>
      <w:marTop w:val="0"/>
      <w:marBottom w:val="0"/>
      <w:divBdr>
        <w:top w:val="none" w:sz="0" w:space="0" w:color="auto"/>
        <w:left w:val="none" w:sz="0" w:space="0" w:color="auto"/>
        <w:bottom w:val="none" w:sz="0" w:space="0" w:color="auto"/>
        <w:right w:val="none" w:sz="0" w:space="0" w:color="auto"/>
      </w:divBdr>
    </w:div>
    <w:div w:id="340088413">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12951620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747921754">
      <w:bodyDiv w:val="1"/>
      <w:marLeft w:val="0"/>
      <w:marRight w:val="0"/>
      <w:marTop w:val="0"/>
      <w:marBottom w:val="0"/>
      <w:divBdr>
        <w:top w:val="none" w:sz="0" w:space="0" w:color="auto"/>
        <w:left w:val="none" w:sz="0" w:space="0" w:color="auto"/>
        <w:bottom w:val="none" w:sz="0" w:space="0" w:color="auto"/>
        <w:right w:val="none" w:sz="0" w:space="0" w:color="auto"/>
      </w:divBdr>
    </w:div>
    <w:div w:id="1876889230">
      <w:bodyDiv w:val="1"/>
      <w:marLeft w:val="0"/>
      <w:marRight w:val="0"/>
      <w:marTop w:val="0"/>
      <w:marBottom w:val="0"/>
      <w:divBdr>
        <w:top w:val="none" w:sz="0" w:space="0" w:color="auto"/>
        <w:left w:val="none" w:sz="0" w:space="0" w:color="auto"/>
        <w:bottom w:val="none" w:sz="0" w:space="0" w:color="auto"/>
        <w:right w:val="none" w:sz="0" w:space="0" w:color="auto"/>
      </w:divBdr>
    </w:div>
    <w:div w:id="1951668581">
      <w:bodyDiv w:val="1"/>
      <w:marLeft w:val="0"/>
      <w:marRight w:val="0"/>
      <w:marTop w:val="0"/>
      <w:marBottom w:val="0"/>
      <w:divBdr>
        <w:top w:val="none" w:sz="0" w:space="0" w:color="auto"/>
        <w:left w:val="none" w:sz="0" w:space="0" w:color="auto"/>
        <w:bottom w:val="none" w:sz="0" w:space="0" w:color="auto"/>
        <w:right w:val="none" w:sz="0" w:space="0" w:color="auto"/>
      </w:divBdr>
    </w:div>
    <w:div w:id="210996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Patricia Grasse</cp:lastModifiedBy>
  <cp:revision>5</cp:revision>
  <cp:lastPrinted>2014-09-30T16:49:00Z</cp:lastPrinted>
  <dcterms:created xsi:type="dcterms:W3CDTF">2020-07-09T13:58:00Z</dcterms:created>
  <dcterms:modified xsi:type="dcterms:W3CDTF">2020-07-12T12:58:00Z</dcterms:modified>
</cp:coreProperties>
</file>