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16CC89" w14:textId="77777777" w:rsidR="00314D2D" w:rsidRPr="009E1CBC" w:rsidRDefault="00314D2D" w:rsidP="00314D2D">
      <w:pPr>
        <w:autoSpaceDE w:val="0"/>
        <w:autoSpaceDN w:val="0"/>
        <w:adjustRightInd w:val="0"/>
        <w:spacing w:afterLines="160" w:after="384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9E1CBC">
        <w:rPr>
          <w:rFonts w:ascii="Times New Roman" w:hAnsi="Times New Roman" w:cs="Times New Roman"/>
          <w:b/>
          <w:bCs/>
          <w:sz w:val="24"/>
          <w:szCs w:val="24"/>
        </w:rPr>
        <w:t>SUPPLEMENTARY MATERIAL</w:t>
      </w:r>
    </w:p>
    <w:p w14:paraId="7EB190F0" w14:textId="5D8ED6C5" w:rsidR="00314D2D" w:rsidRPr="009E1CBC" w:rsidRDefault="00DC6456" w:rsidP="00314D2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782F2C3" wp14:editId="1F24B05E">
            <wp:extent cx="5760720" cy="39319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239F9" w14:textId="5C767870" w:rsidR="00314D2D" w:rsidRPr="009E1CBC" w:rsidRDefault="00314D2D" w:rsidP="00314D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CBC">
        <w:rPr>
          <w:rFonts w:ascii="Times New Roman" w:hAnsi="Times New Roman" w:cs="Times New Roman"/>
          <w:b/>
          <w:bCs/>
          <w:sz w:val="24"/>
          <w:szCs w:val="24"/>
        </w:rPr>
        <w:t>Supplementary Figure 1:</w:t>
      </w:r>
      <w:r w:rsidRPr="009E1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CBC">
        <w:rPr>
          <w:rFonts w:ascii="Times New Roman" w:hAnsi="Times New Roman" w:cs="Times New Roman"/>
          <w:sz w:val="24"/>
          <w:szCs w:val="24"/>
        </w:rPr>
        <w:t>Thau</w:t>
      </w:r>
      <w:proofErr w:type="spellEnd"/>
      <w:r w:rsidRPr="009E1CBC">
        <w:rPr>
          <w:rFonts w:ascii="Times New Roman" w:hAnsi="Times New Roman" w:cs="Times New Roman"/>
          <w:sz w:val="24"/>
          <w:szCs w:val="24"/>
        </w:rPr>
        <w:t xml:space="preserve"> Lagoon and the sampling station. Grey indicates land</w:t>
      </w:r>
      <w:r w:rsidRPr="009E1CBC">
        <w:rPr>
          <w:rFonts w:ascii="Times New Roman" w:eastAsia="Calibri" w:hAnsi="Times New Roman" w:cs="Times New Roman"/>
          <w:sz w:val="24"/>
          <w:szCs w:val="24"/>
        </w:rPr>
        <w:t>,</w:t>
      </w:r>
      <w:r w:rsidRPr="009E1CBC">
        <w:rPr>
          <w:rFonts w:ascii="Times New Roman" w:hAnsi="Times New Roman" w:cs="Times New Roman"/>
          <w:sz w:val="24"/>
          <w:szCs w:val="24"/>
        </w:rPr>
        <w:t xml:space="preserve"> and blue </w:t>
      </w:r>
      <w:r w:rsidRPr="009E1CBC">
        <w:rPr>
          <w:rFonts w:ascii="Times New Roman" w:eastAsia="Calibri" w:hAnsi="Times New Roman" w:cs="Times New Roman"/>
          <w:sz w:val="24"/>
          <w:szCs w:val="24"/>
        </w:rPr>
        <w:t>indicate</w:t>
      </w:r>
      <w:r>
        <w:rPr>
          <w:rFonts w:ascii="Times New Roman" w:eastAsia="Calibri" w:hAnsi="Times New Roman" w:cs="Times New Roman"/>
          <w:sz w:val="24"/>
          <w:szCs w:val="24"/>
        </w:rPr>
        <w:t>s</w:t>
      </w:r>
      <w:r w:rsidRPr="009E1C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1CBC">
        <w:rPr>
          <w:rFonts w:ascii="Times New Roman" w:hAnsi="Times New Roman" w:cs="Times New Roman"/>
          <w:sz w:val="24"/>
          <w:szCs w:val="24"/>
        </w:rPr>
        <w:t>water bodies.</w:t>
      </w:r>
      <w:r w:rsidR="00E018CE">
        <w:rPr>
          <w:rFonts w:ascii="Times New Roman" w:hAnsi="Times New Roman" w:cs="Times New Roman"/>
          <w:sz w:val="24"/>
          <w:szCs w:val="24"/>
        </w:rPr>
        <w:t xml:space="preserve"> Figure was drawn by Justine </w:t>
      </w:r>
      <w:proofErr w:type="spellStart"/>
      <w:r w:rsidR="00E018CE">
        <w:rPr>
          <w:rFonts w:ascii="Times New Roman" w:hAnsi="Times New Roman" w:cs="Times New Roman"/>
          <w:sz w:val="24"/>
          <w:szCs w:val="24"/>
        </w:rPr>
        <w:t>Courboulès</w:t>
      </w:r>
      <w:proofErr w:type="spellEnd"/>
      <w:r w:rsidR="00E018CE">
        <w:rPr>
          <w:rFonts w:ascii="Times New Roman" w:hAnsi="Times New Roman" w:cs="Times New Roman"/>
          <w:sz w:val="24"/>
          <w:szCs w:val="24"/>
        </w:rPr>
        <w:t>.</w:t>
      </w:r>
    </w:p>
    <w:p w14:paraId="3F471026" w14:textId="77777777" w:rsidR="00314D2D" w:rsidRPr="009E1CBC" w:rsidRDefault="00314D2D" w:rsidP="00314D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43640A" w14:textId="41DDBB77" w:rsidR="00314D2D" w:rsidRPr="009E1CBC" w:rsidRDefault="00F84E6A" w:rsidP="00314D2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260CF97" wp14:editId="5B472EE0">
            <wp:extent cx="5760720" cy="78790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9A62D" w14:textId="726D8B56" w:rsidR="00314D2D" w:rsidRPr="009E1CBC" w:rsidRDefault="00314D2D" w:rsidP="00314D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CBC">
        <w:rPr>
          <w:rFonts w:ascii="Times New Roman" w:hAnsi="Times New Roman" w:cs="Times New Roman"/>
          <w:b/>
          <w:bCs/>
          <w:sz w:val="24"/>
          <w:szCs w:val="24"/>
        </w:rPr>
        <w:t>Supplementary Figure 2:</w:t>
      </w:r>
      <w:r w:rsidRPr="009E1CBC">
        <w:rPr>
          <w:rFonts w:ascii="Times New Roman" w:hAnsi="Times New Roman" w:cs="Times New Roman"/>
          <w:sz w:val="24"/>
          <w:szCs w:val="24"/>
        </w:rPr>
        <w:t xml:space="preserve"> Daily dynamics of environmental parameters in 2015 (left) and 2016 (right). </w:t>
      </w:r>
      <w:r w:rsidRPr="009E1CBC">
        <w:rPr>
          <w:rFonts w:ascii="Times New Roman" w:eastAsia="Calibri" w:hAnsi="Times New Roman" w:cs="Times New Roman"/>
          <w:sz w:val="24"/>
          <w:szCs w:val="24"/>
        </w:rPr>
        <w:t>The green</w:t>
      </w:r>
      <w:r w:rsidRPr="009E1CBC">
        <w:rPr>
          <w:rFonts w:ascii="Times New Roman" w:hAnsi="Times New Roman" w:cs="Times New Roman"/>
          <w:sz w:val="24"/>
          <w:szCs w:val="24"/>
        </w:rPr>
        <w:t xml:space="preserve"> background represents bloom periods</w:t>
      </w:r>
      <w:r w:rsidRPr="009E1CBC">
        <w:rPr>
          <w:rFonts w:ascii="Times New Roman" w:eastAsia="Calibri" w:hAnsi="Times New Roman" w:cs="Times New Roman"/>
          <w:sz w:val="24"/>
          <w:szCs w:val="24"/>
        </w:rPr>
        <w:t>,</w:t>
      </w:r>
      <w:r w:rsidRPr="009E1CBC">
        <w:rPr>
          <w:rFonts w:ascii="Times New Roman" w:hAnsi="Times New Roman" w:cs="Times New Roman"/>
          <w:sz w:val="24"/>
          <w:szCs w:val="24"/>
        </w:rPr>
        <w:t xml:space="preserve"> and</w:t>
      </w:r>
      <w:r w:rsidRPr="009E1CBC">
        <w:rPr>
          <w:rFonts w:ascii="Times New Roman" w:eastAsia="Calibri" w:hAnsi="Times New Roman" w:cs="Times New Roman"/>
          <w:sz w:val="24"/>
          <w:szCs w:val="24"/>
        </w:rPr>
        <w:t xml:space="preserve"> the</w:t>
      </w:r>
      <w:r w:rsidRPr="009E1CBC">
        <w:rPr>
          <w:rFonts w:ascii="Times New Roman" w:hAnsi="Times New Roman" w:cs="Times New Roman"/>
          <w:sz w:val="24"/>
          <w:szCs w:val="24"/>
        </w:rPr>
        <w:t xml:space="preserve"> white background </w:t>
      </w:r>
      <w:r w:rsidRPr="009E1CBC">
        <w:rPr>
          <w:rFonts w:ascii="Times New Roman" w:eastAsia="Calibri" w:hAnsi="Times New Roman" w:cs="Times New Roman"/>
          <w:sz w:val="24"/>
          <w:szCs w:val="24"/>
        </w:rPr>
        <w:t>represents non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9E1CBC">
        <w:rPr>
          <w:rFonts w:ascii="Times New Roman" w:eastAsia="Calibri" w:hAnsi="Times New Roman" w:cs="Times New Roman"/>
          <w:sz w:val="24"/>
          <w:szCs w:val="24"/>
        </w:rPr>
        <w:t>bloom</w:t>
      </w:r>
      <w:r w:rsidRPr="009E1CBC">
        <w:rPr>
          <w:rFonts w:ascii="Times New Roman" w:hAnsi="Times New Roman" w:cs="Times New Roman"/>
          <w:sz w:val="24"/>
          <w:szCs w:val="24"/>
        </w:rPr>
        <w:t xml:space="preserve"> periods.</w:t>
      </w:r>
    </w:p>
    <w:p w14:paraId="61790488" w14:textId="77777777" w:rsidR="00314D2D" w:rsidRPr="009E1CBC" w:rsidRDefault="00314D2D" w:rsidP="00314D2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4282F974" wp14:editId="3F225A0C">
            <wp:extent cx="4315075" cy="7688580"/>
            <wp:effectExtent l="0" t="0" r="9525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21" cy="769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83E48" w14:textId="23E554C1" w:rsidR="00314D2D" w:rsidRPr="009E1CBC" w:rsidRDefault="00314D2D" w:rsidP="00314D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CBC">
        <w:rPr>
          <w:rFonts w:ascii="Times New Roman" w:hAnsi="Times New Roman" w:cs="Times New Roman"/>
          <w:b/>
          <w:bCs/>
          <w:sz w:val="24"/>
          <w:szCs w:val="24"/>
        </w:rPr>
        <w:t>Supplementary Figure 3:</w:t>
      </w:r>
      <w:r w:rsidRPr="009E1CBC">
        <w:rPr>
          <w:rFonts w:ascii="Times New Roman" w:hAnsi="Times New Roman" w:cs="Times New Roman"/>
          <w:sz w:val="24"/>
          <w:szCs w:val="24"/>
        </w:rPr>
        <w:t xml:space="preserve"> Dynamics of </w:t>
      </w:r>
      <w:proofErr w:type="spellStart"/>
      <w:r w:rsidRPr="009E1CBC">
        <w:rPr>
          <w:rFonts w:ascii="Times New Roman" w:hAnsi="Times New Roman" w:cs="Times New Roman"/>
          <w:sz w:val="24"/>
          <w:szCs w:val="24"/>
        </w:rPr>
        <w:t>Chl</w:t>
      </w:r>
      <w:proofErr w:type="spellEnd"/>
      <w:r w:rsidRPr="009E1CBC">
        <w:rPr>
          <w:rFonts w:ascii="Times New Roman" w:hAnsi="Times New Roman" w:cs="Times New Roman"/>
          <w:sz w:val="24"/>
          <w:szCs w:val="24"/>
        </w:rPr>
        <w:t xml:space="preserve"> </w:t>
      </w:r>
      <w:r w:rsidRPr="009E1CBC">
        <w:rPr>
          <w:rFonts w:ascii="Times New Roman" w:hAnsi="Times New Roman" w:cs="Times New Roman"/>
          <w:i/>
          <w:sz w:val="24"/>
          <w:szCs w:val="24"/>
        </w:rPr>
        <w:t>a</w:t>
      </w:r>
      <w:r w:rsidRPr="009E1CBC">
        <w:rPr>
          <w:rFonts w:ascii="Times New Roman" w:hAnsi="Times New Roman" w:cs="Times New Roman"/>
          <w:sz w:val="24"/>
          <w:szCs w:val="24"/>
        </w:rPr>
        <w:t xml:space="preserve"> concentration and planktonic ESD </w:t>
      </w:r>
      <w:r w:rsidRPr="009E1CBC">
        <w:rPr>
          <w:rFonts w:ascii="Times New Roman" w:eastAsia="Calibri" w:hAnsi="Times New Roman" w:cs="Times New Roman"/>
          <w:sz w:val="24"/>
          <w:szCs w:val="24"/>
        </w:rPr>
        <w:t>group</w:t>
      </w:r>
      <w:r w:rsidRPr="009E1CBC">
        <w:rPr>
          <w:rFonts w:ascii="Times New Roman" w:hAnsi="Times New Roman" w:cs="Times New Roman"/>
          <w:sz w:val="24"/>
          <w:szCs w:val="24"/>
        </w:rPr>
        <w:t xml:space="preserve"> abundance in 2015 (left) and 2016 (right). Green and white </w:t>
      </w:r>
      <w:r w:rsidRPr="009E1CBC">
        <w:rPr>
          <w:rFonts w:ascii="Times New Roman" w:eastAsia="Calibri" w:hAnsi="Times New Roman" w:cs="Times New Roman"/>
          <w:sz w:val="24"/>
          <w:szCs w:val="24"/>
        </w:rPr>
        <w:t>backgrounds</w:t>
      </w:r>
      <w:r w:rsidRPr="009E1CBC">
        <w:rPr>
          <w:rFonts w:ascii="Times New Roman" w:hAnsi="Times New Roman" w:cs="Times New Roman"/>
          <w:sz w:val="24"/>
          <w:szCs w:val="24"/>
        </w:rPr>
        <w:t xml:space="preserve"> represent </w:t>
      </w:r>
      <w:r w:rsidRPr="009E1CBC">
        <w:rPr>
          <w:rFonts w:ascii="Times New Roman" w:eastAsia="Calibri" w:hAnsi="Times New Roman" w:cs="Times New Roman"/>
          <w:sz w:val="24"/>
          <w:szCs w:val="24"/>
        </w:rPr>
        <w:t>bloom</w:t>
      </w:r>
      <w:r w:rsidRPr="009E1CBC">
        <w:rPr>
          <w:rFonts w:ascii="Times New Roman" w:hAnsi="Times New Roman" w:cs="Times New Roman"/>
          <w:sz w:val="24"/>
          <w:szCs w:val="24"/>
        </w:rPr>
        <w:t xml:space="preserve"> and non-bloom periods, respectively.</w:t>
      </w:r>
    </w:p>
    <w:p w14:paraId="6E48FC54" w14:textId="34B7731C" w:rsidR="00314D2D" w:rsidRPr="009E1CBC" w:rsidRDefault="00591E4C" w:rsidP="00314D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4248DF1" wp14:editId="2EE3E253">
            <wp:extent cx="5561508" cy="7962900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42" cy="796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521E6" w14:textId="77777777" w:rsidR="00314D2D" w:rsidRPr="009E1CBC" w:rsidRDefault="00314D2D" w:rsidP="00314D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CBC">
        <w:rPr>
          <w:rFonts w:ascii="Times New Roman" w:hAnsi="Times New Roman" w:cs="Times New Roman"/>
          <w:b/>
          <w:bCs/>
          <w:sz w:val="24"/>
          <w:szCs w:val="24"/>
        </w:rPr>
        <w:t>Supplementary Figure 4:</w:t>
      </w:r>
      <w:r w:rsidRPr="009E1CBC">
        <w:rPr>
          <w:rFonts w:ascii="Times New Roman" w:hAnsi="Times New Roman" w:cs="Times New Roman"/>
          <w:sz w:val="24"/>
          <w:szCs w:val="24"/>
        </w:rPr>
        <w:t xml:space="preserve"> Temporal relative abundance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E1CBC">
        <w:rPr>
          <w:rFonts w:ascii="Times New Roman" w:hAnsi="Times New Roman" w:cs="Times New Roman"/>
          <w:sz w:val="24"/>
          <w:szCs w:val="24"/>
        </w:rPr>
        <w:t xml:space="preserve"> of taxa </w:t>
      </w:r>
      <w:r>
        <w:rPr>
          <w:rFonts w:ascii="Times New Roman" w:hAnsi="Times New Roman" w:cs="Times New Roman"/>
          <w:sz w:val="24"/>
          <w:szCs w:val="24"/>
        </w:rPr>
        <w:t>grouped</w:t>
      </w:r>
      <w:r w:rsidRPr="009E1CBC">
        <w:rPr>
          <w:rFonts w:ascii="Times New Roman" w:hAnsi="Times New Roman" w:cs="Times New Roman"/>
          <w:sz w:val="24"/>
          <w:szCs w:val="24"/>
        </w:rPr>
        <w:t xml:space="preserve"> by </w:t>
      </w:r>
      <w:r>
        <w:rPr>
          <w:rFonts w:ascii="Times New Roman" w:hAnsi="Times New Roman" w:cs="Times New Roman"/>
          <w:sz w:val="24"/>
          <w:szCs w:val="24"/>
        </w:rPr>
        <w:t>taxonomy</w:t>
      </w:r>
      <w:r w:rsidRPr="009E1CBC">
        <w:rPr>
          <w:rFonts w:ascii="Times New Roman" w:hAnsi="Times New Roman" w:cs="Times New Roman"/>
          <w:sz w:val="24"/>
          <w:szCs w:val="24"/>
        </w:rPr>
        <w:t xml:space="preserve"> in 2015 (left) and 2016 (right). Relative abundances were calculated </w:t>
      </w:r>
      <w:r w:rsidRPr="009E1CBC">
        <w:rPr>
          <w:rFonts w:ascii="Times New Roman" w:eastAsia="Calibri" w:hAnsi="Times New Roman" w:cs="Times New Roman"/>
          <w:sz w:val="24"/>
          <w:szCs w:val="24"/>
        </w:rPr>
        <w:t>in</w:t>
      </w:r>
      <w:r w:rsidRPr="009E1CBC">
        <w:rPr>
          <w:rFonts w:ascii="Times New Roman" w:hAnsi="Times New Roman" w:cs="Times New Roman"/>
          <w:sz w:val="24"/>
          <w:szCs w:val="24"/>
        </w:rPr>
        <w:t xml:space="preserve"> both years for each taxon </w:t>
      </w:r>
      <w:r w:rsidRPr="009E1CBC">
        <w:rPr>
          <w:rFonts w:ascii="Times New Roman" w:eastAsia="Calibri" w:hAnsi="Times New Roman" w:cs="Times New Roman"/>
          <w:sz w:val="24"/>
          <w:szCs w:val="24"/>
        </w:rPr>
        <w:t>on</w:t>
      </w:r>
      <w:r w:rsidRPr="009E1CBC">
        <w:rPr>
          <w:rFonts w:ascii="Times New Roman" w:hAnsi="Times New Roman" w:cs="Times New Roman"/>
          <w:sz w:val="24"/>
          <w:szCs w:val="24"/>
        </w:rPr>
        <w:t xml:space="preserve"> each date.</w:t>
      </w:r>
    </w:p>
    <w:p w14:paraId="3CF21FF0" w14:textId="0ABD2E22" w:rsidR="00314D2D" w:rsidRPr="009E1CBC" w:rsidRDefault="00591E4C" w:rsidP="00314D2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0113A518" wp14:editId="72F04741">
            <wp:extent cx="5556786" cy="7764780"/>
            <wp:effectExtent l="0" t="0" r="635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22" cy="776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01A8C" w14:textId="77777777" w:rsidR="00314D2D" w:rsidRPr="009E1CBC" w:rsidRDefault="00314D2D" w:rsidP="00314D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CBC">
        <w:rPr>
          <w:rFonts w:ascii="Times New Roman" w:hAnsi="Times New Roman" w:cs="Times New Roman"/>
          <w:b/>
          <w:bCs/>
          <w:sz w:val="24"/>
          <w:szCs w:val="24"/>
        </w:rPr>
        <w:t>Supplementary Figure 5:</w:t>
      </w:r>
      <w:r w:rsidRPr="009E1CBC">
        <w:rPr>
          <w:rFonts w:ascii="Times New Roman" w:hAnsi="Times New Roman" w:cs="Times New Roman"/>
          <w:sz w:val="24"/>
          <w:szCs w:val="24"/>
        </w:rPr>
        <w:t xml:space="preserve"> Temporal relative abundance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E1CBC">
        <w:rPr>
          <w:rFonts w:ascii="Times New Roman" w:hAnsi="Times New Roman" w:cs="Times New Roman"/>
          <w:sz w:val="24"/>
          <w:szCs w:val="24"/>
        </w:rPr>
        <w:t xml:space="preserve"> of taxa </w:t>
      </w:r>
      <w:r>
        <w:rPr>
          <w:rFonts w:ascii="Times New Roman" w:hAnsi="Times New Roman" w:cs="Times New Roman"/>
          <w:sz w:val="24"/>
          <w:szCs w:val="24"/>
        </w:rPr>
        <w:t>grouped</w:t>
      </w:r>
      <w:r w:rsidRPr="009E1CBC">
        <w:rPr>
          <w:rFonts w:ascii="Times New Roman" w:hAnsi="Times New Roman" w:cs="Times New Roman"/>
          <w:sz w:val="24"/>
          <w:szCs w:val="24"/>
        </w:rPr>
        <w:t xml:space="preserve"> by ESD in 2015 (left) and 2016 (right). Relative abundances were calculated </w:t>
      </w:r>
      <w:r w:rsidRPr="009E1CBC">
        <w:rPr>
          <w:rFonts w:ascii="Times New Roman" w:eastAsia="Calibri" w:hAnsi="Times New Roman" w:cs="Times New Roman"/>
          <w:sz w:val="24"/>
          <w:szCs w:val="24"/>
        </w:rPr>
        <w:t>in</w:t>
      </w:r>
      <w:r w:rsidRPr="009E1CBC">
        <w:rPr>
          <w:rFonts w:ascii="Times New Roman" w:hAnsi="Times New Roman" w:cs="Times New Roman"/>
          <w:sz w:val="24"/>
          <w:szCs w:val="24"/>
        </w:rPr>
        <w:t xml:space="preserve"> both years for each taxon </w:t>
      </w:r>
      <w:r w:rsidRPr="009E1CBC">
        <w:rPr>
          <w:rFonts w:ascii="Times New Roman" w:eastAsia="Calibri" w:hAnsi="Times New Roman" w:cs="Times New Roman"/>
          <w:sz w:val="24"/>
          <w:szCs w:val="24"/>
        </w:rPr>
        <w:t>on</w:t>
      </w:r>
      <w:r w:rsidRPr="009E1CBC">
        <w:rPr>
          <w:rFonts w:ascii="Times New Roman" w:hAnsi="Times New Roman" w:cs="Times New Roman"/>
          <w:sz w:val="24"/>
          <w:szCs w:val="24"/>
        </w:rPr>
        <w:t xml:space="preserve"> each date.</w:t>
      </w:r>
    </w:p>
    <w:p w14:paraId="77C7426D" w14:textId="77777777" w:rsidR="00314D2D" w:rsidRPr="009E1CBC" w:rsidRDefault="00314D2D" w:rsidP="00314D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4C3A12" w14:textId="77777777" w:rsidR="00314D2D" w:rsidRPr="009E1CBC" w:rsidRDefault="00314D2D" w:rsidP="00314D2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27566CD" wp14:editId="6CF57A3F">
            <wp:extent cx="5763260" cy="5236845"/>
            <wp:effectExtent l="0" t="0" r="8890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52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CA2BA" w14:textId="77777777" w:rsidR="00314D2D" w:rsidRPr="009E1CBC" w:rsidRDefault="00314D2D" w:rsidP="00314D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CBC">
        <w:rPr>
          <w:rFonts w:ascii="Times New Roman" w:hAnsi="Times New Roman" w:cs="Times New Roman"/>
          <w:b/>
          <w:bCs/>
          <w:sz w:val="24"/>
          <w:szCs w:val="24"/>
        </w:rPr>
        <w:t>Supplementary Figure 6:</w:t>
      </w:r>
      <w:r w:rsidRPr="009E1CBC">
        <w:rPr>
          <w:rFonts w:ascii="Times New Roman" w:hAnsi="Times New Roman" w:cs="Times New Roman"/>
          <w:sz w:val="24"/>
          <w:szCs w:val="24"/>
        </w:rPr>
        <w:t xml:space="preserve"> Co-occurrence networks constructed using Spearman’s correlations between environmental parameters and </w:t>
      </w:r>
      <w:r w:rsidRPr="009E1CBC">
        <w:rPr>
          <w:rFonts w:ascii="Times New Roman" w:eastAsia="Calibri" w:hAnsi="Times New Roman" w:cs="Times New Roman"/>
          <w:sz w:val="24"/>
          <w:szCs w:val="24"/>
        </w:rPr>
        <w:t>nutrient concentrations</w:t>
      </w:r>
      <w:r w:rsidRPr="009E1CBC">
        <w:rPr>
          <w:rFonts w:ascii="Times New Roman" w:hAnsi="Times New Roman" w:cs="Times New Roman"/>
          <w:sz w:val="24"/>
          <w:szCs w:val="24"/>
        </w:rPr>
        <w:t>. Red nodes are meteorological parameters. Blue nodes are hydrological parameters. Grey nodes are nutrient concentrations. Blue and red edges represent positive and negative correlations, respectively.</w:t>
      </w:r>
    </w:p>
    <w:p w14:paraId="3076365B" w14:textId="2FF13426" w:rsidR="00FF1E2D" w:rsidRDefault="00FF1E2D"/>
    <w:p w14:paraId="536A6CF2" w14:textId="34E26345" w:rsidR="00664549" w:rsidRDefault="00664549"/>
    <w:p w14:paraId="6C07225C" w14:textId="68BE0A85" w:rsidR="00664549" w:rsidRDefault="00664549"/>
    <w:p w14:paraId="5DA68E1F" w14:textId="59A71420" w:rsidR="00664549" w:rsidRDefault="00664549"/>
    <w:p w14:paraId="79BBF9CC" w14:textId="3B6AEFB6" w:rsidR="00664549" w:rsidRDefault="00664549"/>
    <w:p w14:paraId="107AE27A" w14:textId="77777777" w:rsidR="00664549" w:rsidRDefault="00664549"/>
    <w:p w14:paraId="66ED6BB2" w14:textId="5F444A61" w:rsidR="005A461D" w:rsidRPr="009E1CBC" w:rsidRDefault="005A461D" w:rsidP="005A46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1</w:t>
      </w:r>
      <w:r w:rsidRPr="009E1CBC">
        <w:rPr>
          <w:rFonts w:ascii="Times New Roman" w:hAnsi="Times New Roman" w:cs="Times New Roman"/>
          <w:b/>
          <w:bCs/>
          <w:sz w:val="24"/>
          <w:szCs w:val="24"/>
        </w:rPr>
        <w:t>: Summary of the data presented in the study, their acquisition frequency, used methods and references for already published datasets.</w:t>
      </w:r>
    </w:p>
    <w:tbl>
      <w:tblPr>
        <w:tblW w:w="9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2694"/>
        <w:gridCol w:w="3402"/>
        <w:gridCol w:w="2176"/>
      </w:tblGrid>
      <w:tr w:rsidR="005A461D" w:rsidRPr="009E1CBC" w14:paraId="3678A2D7" w14:textId="77777777" w:rsidTr="009265B5">
        <w:trPr>
          <w:trHeight w:val="300"/>
        </w:trPr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D49710B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Category of data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582839E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Type of data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B002F52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Type of instrument</w:t>
            </w:r>
          </w:p>
        </w:tc>
        <w:tc>
          <w:tcPr>
            <w:tcW w:w="21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1243E59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References</w:t>
            </w:r>
          </w:p>
        </w:tc>
      </w:tr>
      <w:tr w:rsidR="005A461D" w:rsidRPr="009E1CBC" w14:paraId="77BD7DE0" w14:textId="77777777" w:rsidTr="009265B5">
        <w:trPr>
          <w:trHeight w:val="300"/>
        </w:trPr>
        <w:tc>
          <w:tcPr>
            <w:tcW w:w="113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4D0BE906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Hydrological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CF759A1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Depth</w:t>
            </w:r>
          </w:p>
        </w:tc>
        <w:tc>
          <w:tcPr>
            <w:tcW w:w="340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18365626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Sensor: NKE STPS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793AF6A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Present study</w:t>
            </w:r>
          </w:p>
        </w:tc>
      </w:tr>
      <w:tr w:rsidR="005A461D" w:rsidRPr="009E1CBC" w14:paraId="68BE6380" w14:textId="77777777" w:rsidTr="009265B5">
        <w:trPr>
          <w:trHeight w:val="300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3B92EAB1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E426CEF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Salinity</w:t>
            </w:r>
          </w:p>
        </w:tc>
        <w:tc>
          <w:tcPr>
            <w:tcW w:w="340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2559BE21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EDFBF64" w14:textId="28BDF7FB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hAnsi="Times New Roman" w:cs="Times New Roman"/>
                <w:sz w:val="16"/>
                <w:szCs w:val="24"/>
                <w:vertAlign w:val="superscript"/>
              </w:rPr>
              <w:t>19</w:t>
            </w:r>
          </w:p>
        </w:tc>
      </w:tr>
      <w:tr w:rsidR="005A461D" w:rsidRPr="009E1CBC" w14:paraId="73EAF3BB" w14:textId="77777777" w:rsidTr="009265B5">
        <w:trPr>
          <w:trHeight w:val="300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6AFC0F39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2E0E2DC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Water temperature</w:t>
            </w:r>
          </w:p>
        </w:tc>
        <w:tc>
          <w:tcPr>
            <w:tcW w:w="340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686BF427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10825B08" w14:textId="42878B0E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hAnsi="Times New Roman" w:cs="Times New Roman"/>
                <w:sz w:val="16"/>
                <w:szCs w:val="24"/>
                <w:vertAlign w:val="superscript"/>
              </w:rPr>
              <w:t>19</w:t>
            </w:r>
          </w:p>
        </w:tc>
      </w:tr>
      <w:tr w:rsidR="005A461D" w:rsidRPr="009E1CBC" w14:paraId="2BE758CB" w14:textId="77777777" w:rsidTr="009265B5">
        <w:trPr>
          <w:trHeight w:val="300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1795451F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4897739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Turbidity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8AFB20E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Sensor: ECO FLNTU </w:t>
            </w:r>
            <w:proofErr w:type="spellStart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fluorometer</w:t>
            </w:r>
            <w:proofErr w:type="spellEnd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(</w:t>
            </w:r>
            <w:proofErr w:type="spellStart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Wetlabs</w:t>
            </w:r>
            <w:proofErr w:type="spellEnd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)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74E8F96" w14:textId="1A189296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hAnsi="Times New Roman" w:cs="Times New Roman"/>
                <w:sz w:val="16"/>
                <w:szCs w:val="24"/>
                <w:vertAlign w:val="superscript"/>
              </w:rPr>
              <w:t>19</w:t>
            </w:r>
          </w:p>
        </w:tc>
      </w:tr>
      <w:tr w:rsidR="005A461D" w:rsidRPr="009E1CBC" w14:paraId="3069F389" w14:textId="77777777" w:rsidTr="009265B5">
        <w:trPr>
          <w:trHeight w:val="300"/>
        </w:trPr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5461B6A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Meteorological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4D96B023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Precipitation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</w:tcPr>
          <w:p w14:paraId="28F00782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Météo</w:t>
            </w:r>
            <w:proofErr w:type="spellEnd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-France open access database</w:t>
            </w:r>
          </w:p>
          <w:p w14:paraId="1B5CC312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https://donneespubliques.meteofrance.fr/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</w:tcPr>
          <w:p w14:paraId="50B44FE5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Present study</w:t>
            </w:r>
          </w:p>
        </w:tc>
      </w:tr>
      <w:tr w:rsidR="005A461D" w:rsidRPr="009E1CBC" w14:paraId="0F420D40" w14:textId="77777777" w:rsidTr="009265B5">
        <w:trPr>
          <w:trHeight w:val="300"/>
        </w:trPr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BB0A576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2C87FC6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Pressure</w:t>
            </w:r>
          </w:p>
        </w:tc>
        <w:tc>
          <w:tcPr>
            <w:tcW w:w="340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10DABBF4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Sensor: Professional Weather Station (METAPAK PRO, Gill Instruments)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32693E35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Present study</w:t>
            </w:r>
          </w:p>
          <w:p w14:paraId="0A84446F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</w:tr>
      <w:tr w:rsidR="005A461D" w:rsidRPr="009E1CBC" w14:paraId="23AE0362" w14:textId="77777777" w:rsidTr="009265B5">
        <w:trPr>
          <w:trHeight w:val="300"/>
        </w:trPr>
        <w:tc>
          <w:tcPr>
            <w:tcW w:w="1134" w:type="dxa"/>
            <w:vMerge/>
            <w:tcBorders>
              <w:left w:val="nil"/>
              <w:right w:val="nil"/>
            </w:tcBorders>
            <w:hideMark/>
          </w:tcPr>
          <w:p w14:paraId="74030931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3849ECD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Humidity</w:t>
            </w:r>
          </w:p>
        </w:tc>
        <w:tc>
          <w:tcPr>
            <w:tcW w:w="340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01CCFE03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0395CE8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Present study</w:t>
            </w:r>
          </w:p>
        </w:tc>
      </w:tr>
      <w:tr w:rsidR="005A461D" w:rsidRPr="009E1CBC" w14:paraId="137CE3A7" w14:textId="77777777" w:rsidTr="009265B5">
        <w:trPr>
          <w:trHeight w:val="300"/>
        </w:trPr>
        <w:tc>
          <w:tcPr>
            <w:tcW w:w="1134" w:type="dxa"/>
            <w:vMerge/>
            <w:tcBorders>
              <w:left w:val="nil"/>
              <w:right w:val="nil"/>
            </w:tcBorders>
            <w:hideMark/>
          </w:tcPr>
          <w:p w14:paraId="65C47B93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DC5A05A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Air temperature</w:t>
            </w:r>
          </w:p>
        </w:tc>
        <w:tc>
          <w:tcPr>
            <w:tcW w:w="340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61A57063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2D5820C" w14:textId="7CF57CD9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hAnsi="Times New Roman" w:cs="Times New Roman"/>
                <w:sz w:val="16"/>
                <w:szCs w:val="24"/>
                <w:vertAlign w:val="superscript"/>
              </w:rPr>
              <w:t>19</w:t>
            </w:r>
          </w:p>
          <w:p w14:paraId="73EAD867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</w:tr>
      <w:tr w:rsidR="005A461D" w:rsidRPr="009E1CBC" w14:paraId="7F41DBC5" w14:textId="77777777" w:rsidTr="009265B5">
        <w:trPr>
          <w:trHeight w:val="300"/>
        </w:trPr>
        <w:tc>
          <w:tcPr>
            <w:tcW w:w="1134" w:type="dxa"/>
            <w:vMerge/>
            <w:tcBorders>
              <w:left w:val="nil"/>
              <w:right w:val="nil"/>
            </w:tcBorders>
            <w:hideMark/>
          </w:tcPr>
          <w:p w14:paraId="39363770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FF99F3F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Wind speed</w:t>
            </w:r>
          </w:p>
        </w:tc>
        <w:tc>
          <w:tcPr>
            <w:tcW w:w="340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565F32BD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1D2A6A6F" w14:textId="55CBC126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hAnsi="Times New Roman" w:cs="Times New Roman"/>
                <w:sz w:val="16"/>
                <w:szCs w:val="24"/>
                <w:vertAlign w:val="superscript"/>
              </w:rPr>
              <w:t>19</w:t>
            </w:r>
          </w:p>
        </w:tc>
      </w:tr>
      <w:tr w:rsidR="005A461D" w:rsidRPr="009E1CBC" w14:paraId="4299741C" w14:textId="77777777" w:rsidTr="009265B5">
        <w:trPr>
          <w:trHeight w:val="300"/>
        </w:trPr>
        <w:tc>
          <w:tcPr>
            <w:tcW w:w="1134" w:type="dxa"/>
            <w:vMerge/>
            <w:tcBorders>
              <w:left w:val="nil"/>
              <w:right w:val="nil"/>
            </w:tcBorders>
            <w:hideMark/>
          </w:tcPr>
          <w:p w14:paraId="1C98FE4B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460421D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Wind direction</w:t>
            </w:r>
          </w:p>
        </w:tc>
        <w:tc>
          <w:tcPr>
            <w:tcW w:w="340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6BD51538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89BF882" w14:textId="21DC24F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hAnsi="Times New Roman" w:cs="Times New Roman"/>
                <w:sz w:val="16"/>
                <w:szCs w:val="24"/>
                <w:vertAlign w:val="superscript"/>
              </w:rPr>
              <w:t>19</w:t>
            </w:r>
          </w:p>
        </w:tc>
      </w:tr>
      <w:tr w:rsidR="005A461D" w:rsidRPr="009E1CBC" w14:paraId="3CE00D6D" w14:textId="77777777" w:rsidTr="009265B5">
        <w:trPr>
          <w:trHeight w:val="300"/>
        </w:trPr>
        <w:tc>
          <w:tcPr>
            <w:tcW w:w="1134" w:type="dxa"/>
            <w:vMerge/>
            <w:tcBorders>
              <w:left w:val="nil"/>
              <w:right w:val="nil"/>
            </w:tcBorders>
            <w:hideMark/>
          </w:tcPr>
          <w:p w14:paraId="14082AB2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85A9DF2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PAR (400-700 nm)</w:t>
            </w:r>
          </w:p>
        </w:tc>
        <w:tc>
          <w:tcPr>
            <w:tcW w:w="340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676A17FD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Light sensor: Skye Instruments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6C274543" w14:textId="52A321C2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hAnsi="Times New Roman" w:cs="Times New Roman"/>
                <w:sz w:val="16"/>
                <w:szCs w:val="24"/>
                <w:vertAlign w:val="superscript"/>
              </w:rPr>
              <w:t>19</w:t>
            </w:r>
          </w:p>
          <w:p w14:paraId="3998FAF3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</w:tr>
      <w:tr w:rsidR="005A461D" w:rsidRPr="009E1CBC" w14:paraId="0F628F86" w14:textId="77777777" w:rsidTr="009265B5">
        <w:trPr>
          <w:trHeight w:val="300"/>
        </w:trPr>
        <w:tc>
          <w:tcPr>
            <w:tcW w:w="1134" w:type="dxa"/>
            <w:vMerge/>
            <w:tcBorders>
              <w:left w:val="nil"/>
              <w:bottom w:val="single" w:sz="8" w:space="0" w:color="000000"/>
              <w:right w:val="nil"/>
            </w:tcBorders>
            <w:hideMark/>
          </w:tcPr>
          <w:p w14:paraId="7A6FDD92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094151D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UVBR (280-400 nm)</w:t>
            </w:r>
          </w:p>
        </w:tc>
        <w:tc>
          <w:tcPr>
            <w:tcW w:w="340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3BFAC2BE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1E0DB842" w14:textId="4EADD7B0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hAnsi="Times New Roman" w:cs="Times New Roman"/>
                <w:sz w:val="16"/>
                <w:szCs w:val="24"/>
                <w:vertAlign w:val="superscript"/>
              </w:rPr>
              <w:t>19</w:t>
            </w:r>
          </w:p>
        </w:tc>
      </w:tr>
      <w:tr w:rsidR="005A461D" w:rsidRPr="009E1CBC" w14:paraId="499D3902" w14:textId="77777777" w:rsidTr="009265B5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328CF76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Biological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FABBC27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Chl</w:t>
            </w:r>
            <w:proofErr w:type="spellEnd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</w:t>
            </w:r>
            <w:r w:rsidRPr="009E1CBC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fr-FR"/>
              </w:rPr>
              <w:t>a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fluorescence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A5E1FA6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Sensor: ECO FLNTU </w:t>
            </w:r>
            <w:proofErr w:type="spellStart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fluorometer</w:t>
            </w:r>
            <w:proofErr w:type="spellEnd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(</w:t>
            </w:r>
            <w:proofErr w:type="spellStart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Wetlabs</w:t>
            </w:r>
            <w:proofErr w:type="spellEnd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)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67F10A54" w14:textId="0FBD4913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hAnsi="Times New Roman" w:cs="Times New Roman"/>
                <w:sz w:val="16"/>
                <w:szCs w:val="24"/>
                <w:vertAlign w:val="superscript"/>
              </w:rPr>
              <w:t>19</w:t>
            </w:r>
          </w:p>
          <w:p w14:paraId="25262F5B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  <w:p w14:paraId="44F36CAE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</w:tr>
      <w:tr w:rsidR="005A461D" w:rsidRPr="009E1CBC" w14:paraId="5EEC2D1C" w14:textId="77777777" w:rsidTr="009265B5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FA0EDD9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Nutrients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BD17BCB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Nutrient concentrations (NO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  <w:lang w:eastAsia="fr-FR"/>
              </w:rPr>
              <w:t>2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fr-FR"/>
              </w:rPr>
              <w:t>-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, NO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  <w:lang w:eastAsia="fr-FR"/>
              </w:rPr>
              <w:t>3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fr-FR"/>
              </w:rPr>
              <w:t>-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, PO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  <w:lang w:eastAsia="fr-FR"/>
              </w:rPr>
              <w:t>4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fr-FR"/>
              </w:rPr>
              <w:t>3-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, SiO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  <w:lang w:eastAsia="fr-FR"/>
              </w:rPr>
              <w:t>2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E86EC0B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Sample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d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with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a </w:t>
            </w:r>
            <w:proofErr w:type="spellStart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Niskin</w:t>
            </w:r>
            <w:proofErr w:type="spellEnd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bottle and analysed using an automated colorimeter (Seal Analytical)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91A3EE8" w14:textId="0C6847E0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hAnsi="Times New Roman" w:cs="Times New Roman"/>
                <w:sz w:val="16"/>
                <w:szCs w:val="24"/>
                <w:vertAlign w:val="superscript"/>
              </w:rPr>
              <w:t>19</w:t>
            </w:r>
          </w:p>
        </w:tc>
      </w:tr>
      <w:tr w:rsidR="005A461D" w:rsidRPr="009E1CBC" w14:paraId="7813B1AD" w14:textId="77777777" w:rsidTr="009265B5">
        <w:trPr>
          <w:trHeight w:val="300"/>
        </w:trPr>
        <w:tc>
          <w:tcPr>
            <w:tcW w:w="113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258B7B6B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Plankton abundance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0A6F17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Large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h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eterotrophic Dinophyceae (2 taxa)</w:t>
            </w:r>
          </w:p>
        </w:tc>
        <w:tc>
          <w:tcPr>
            <w:tcW w:w="340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7254C089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Sample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d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with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a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plankton net and analysed using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a 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binocular loop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386B3949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Present study</w:t>
            </w:r>
          </w:p>
          <w:p w14:paraId="0481868E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</w:tr>
      <w:tr w:rsidR="005A461D" w:rsidRPr="009E1CBC" w14:paraId="79D39742" w14:textId="77777777" w:rsidTr="009265B5">
        <w:trPr>
          <w:trHeight w:val="300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26942D9D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DA6ABF1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Mesozooplankton</w:t>
            </w:r>
            <w:proofErr w:type="spellEnd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(9 groups/taxa)</w:t>
            </w:r>
          </w:p>
        </w:tc>
        <w:tc>
          <w:tcPr>
            <w:tcW w:w="340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1E1EF01B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3EDEE16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Present study</w:t>
            </w:r>
          </w:p>
        </w:tc>
      </w:tr>
      <w:tr w:rsidR="005A461D" w:rsidRPr="009E1CBC" w14:paraId="12927F38" w14:textId="77777777" w:rsidTr="009265B5">
        <w:trPr>
          <w:trHeight w:val="300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455EB3F1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D29ECDB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Virioplankton</w:t>
            </w:r>
            <w:proofErr w:type="spellEnd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(1 group)</w:t>
            </w:r>
          </w:p>
        </w:tc>
        <w:tc>
          <w:tcPr>
            <w:tcW w:w="340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2C707244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Sample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d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with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a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Niskin</w:t>
            </w:r>
            <w:proofErr w:type="spellEnd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bottle and ana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l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ysed using a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n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epifluorescence microscope (Olympus AX-70)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70DC52F9" w14:textId="0C0CE3AD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hAnsi="Times New Roman" w:cs="Times New Roman"/>
                <w:sz w:val="16"/>
                <w:szCs w:val="24"/>
                <w:vertAlign w:val="superscript"/>
              </w:rPr>
              <w:t>22</w:t>
            </w:r>
          </w:p>
          <w:p w14:paraId="4F68041B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  <w:p w14:paraId="64725E24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</w:tr>
      <w:tr w:rsidR="005A461D" w:rsidRPr="009E1CBC" w14:paraId="17EFB2BA" w14:textId="77777777" w:rsidTr="009265B5">
        <w:trPr>
          <w:trHeight w:val="300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19274FA7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4277803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Heterotrophic </w:t>
            </w:r>
            <w:proofErr w:type="spellStart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nanoflagellates</w:t>
            </w:r>
            <w:proofErr w:type="spellEnd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(4 groups)</w:t>
            </w:r>
          </w:p>
        </w:tc>
        <w:tc>
          <w:tcPr>
            <w:tcW w:w="340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4933C35C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1DA8A12" w14:textId="28A341D5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hAnsi="Times New Roman" w:cs="Times New Roman"/>
                <w:sz w:val="16"/>
                <w:szCs w:val="24"/>
                <w:vertAlign w:val="superscript"/>
              </w:rPr>
              <w:t>22</w:t>
            </w:r>
          </w:p>
        </w:tc>
      </w:tr>
      <w:tr w:rsidR="005A461D" w:rsidRPr="009E1CBC" w14:paraId="1868C962" w14:textId="77777777" w:rsidTr="009265B5">
        <w:trPr>
          <w:trHeight w:val="624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61A84968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01511B2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Bacteria (2 groups)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3549742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Sample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d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with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a </w:t>
            </w:r>
            <w:proofErr w:type="spellStart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Niskin</w:t>
            </w:r>
            <w:proofErr w:type="spellEnd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bottle and analysed using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a 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flow cytometer (</w:t>
            </w:r>
            <w:proofErr w:type="spellStart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FACSCalibur</w:t>
            </w:r>
            <w:proofErr w:type="spellEnd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, Becton Dickinson)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F3B7E4B" w14:textId="4F920C2F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hAnsi="Times New Roman" w:cs="Times New Roman"/>
                <w:sz w:val="16"/>
                <w:szCs w:val="24"/>
                <w:vertAlign w:val="superscript"/>
              </w:rPr>
              <w:t>22</w:t>
            </w:r>
          </w:p>
        </w:tc>
      </w:tr>
      <w:tr w:rsidR="005A461D" w:rsidRPr="009E1CBC" w14:paraId="37418F12" w14:textId="77777777" w:rsidTr="009265B5">
        <w:trPr>
          <w:trHeight w:val="300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070268AE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27697E8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Phytoplankton &lt; 6 µm (4 groups)</w:t>
            </w:r>
          </w:p>
        </w:tc>
        <w:tc>
          <w:tcPr>
            <w:tcW w:w="340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1AAE57B4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Sample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d</w:t>
            </w: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with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a </w:t>
            </w:r>
            <w:proofErr w:type="spellStart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Niskin</w:t>
            </w:r>
            <w:proofErr w:type="spellEnd"/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bottle and analysed using optical microscopy (Olympus IX-70)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2D67659E" w14:textId="0A01023E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hAnsi="Times New Roman" w:cs="Times New Roman"/>
                <w:sz w:val="16"/>
                <w:szCs w:val="24"/>
                <w:vertAlign w:val="superscript"/>
              </w:rPr>
              <w:t>19,22</w:t>
            </w:r>
          </w:p>
          <w:p w14:paraId="72B224FA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</w:tr>
      <w:tr w:rsidR="005A461D" w:rsidRPr="009E1CBC" w14:paraId="776905E0" w14:textId="77777777" w:rsidTr="009265B5">
        <w:trPr>
          <w:trHeight w:val="300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691A6FF1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645588D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Phytoplankton &gt; 6 µm (42 groups/taxa)</w:t>
            </w:r>
          </w:p>
        </w:tc>
        <w:tc>
          <w:tcPr>
            <w:tcW w:w="340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1D62F78F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8BFF6B9" w14:textId="5897D8D9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hAnsi="Times New Roman" w:cs="Times New Roman"/>
                <w:sz w:val="16"/>
                <w:szCs w:val="24"/>
                <w:vertAlign w:val="superscript"/>
              </w:rPr>
              <w:t>19,22</w:t>
            </w:r>
          </w:p>
        </w:tc>
      </w:tr>
      <w:tr w:rsidR="005A461D" w:rsidRPr="009E1CBC" w14:paraId="05A9BCAE" w14:textId="77777777" w:rsidTr="009265B5">
        <w:trPr>
          <w:trHeight w:val="300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13134728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59D88D8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Ciliates (57 groups/taxa)</w:t>
            </w:r>
          </w:p>
        </w:tc>
        <w:tc>
          <w:tcPr>
            <w:tcW w:w="340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6797B2F6" w14:textId="77777777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1B9882B" w14:textId="0ECC3469" w:rsidR="005A461D" w:rsidRPr="009E1CBC" w:rsidRDefault="005A461D" w:rsidP="0092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9E1CBC">
              <w:rPr>
                <w:rFonts w:ascii="Times New Roman" w:hAnsi="Times New Roman" w:cs="Times New Roman"/>
                <w:sz w:val="16"/>
                <w:szCs w:val="24"/>
                <w:vertAlign w:val="superscript"/>
              </w:rPr>
              <w:t>22</w:t>
            </w:r>
          </w:p>
        </w:tc>
      </w:tr>
    </w:tbl>
    <w:p w14:paraId="5BB817A1" w14:textId="77777777" w:rsidR="005A461D" w:rsidRPr="009E1CBC" w:rsidRDefault="005A461D" w:rsidP="005A461D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4"/>
        </w:rPr>
      </w:pPr>
    </w:p>
    <w:p w14:paraId="406F7313" w14:textId="77777777" w:rsidR="005A461D" w:rsidRDefault="005A461D" w:rsidP="005A46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9E75D9" w14:textId="77777777" w:rsidR="005A461D" w:rsidRDefault="005A461D" w:rsidP="005A461D"/>
    <w:bookmarkEnd w:id="0"/>
    <w:p w14:paraId="08B72818" w14:textId="77777777" w:rsidR="005A461D" w:rsidRPr="009E1CBC" w:rsidRDefault="005A461D" w:rsidP="005A461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5A461D" w:rsidRPr="009E1CBC" w:rsidSect="00AD51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BEC"/>
    <w:rsid w:val="000F7BEC"/>
    <w:rsid w:val="00314D2D"/>
    <w:rsid w:val="00591E4C"/>
    <w:rsid w:val="005A461D"/>
    <w:rsid w:val="00664549"/>
    <w:rsid w:val="00AD51AC"/>
    <w:rsid w:val="00DC6456"/>
    <w:rsid w:val="00E018CE"/>
    <w:rsid w:val="00F84E6A"/>
    <w:rsid w:val="00FD5BAA"/>
    <w:rsid w:val="00FF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DEDDA"/>
  <w15:chartTrackingRefBased/>
  <w15:docId w15:val="{7182AFD3-68A7-47C6-9001-7804F5542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D2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Trombetta</dc:creator>
  <cp:keywords/>
  <dc:description/>
  <cp:lastModifiedBy>Mary Jenifer.T</cp:lastModifiedBy>
  <cp:revision>8</cp:revision>
  <dcterms:created xsi:type="dcterms:W3CDTF">2021-06-07T07:11:00Z</dcterms:created>
  <dcterms:modified xsi:type="dcterms:W3CDTF">2021-08-23T17:25:00Z</dcterms:modified>
</cp:coreProperties>
</file>