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CBFD01" w14:textId="015683E3" w:rsidR="00092809" w:rsidRPr="00093531" w:rsidRDefault="00C042DC" w:rsidP="00443624">
      <w:pPr>
        <w:pStyle w:val="TESupportingInformation"/>
        <w:ind w:firstLine="0"/>
        <w:jc w:val="center"/>
        <w:rPr>
          <w:sz w:val="32"/>
          <w:szCs w:val="24"/>
        </w:rPr>
      </w:pPr>
      <w:bookmarkStart w:id="0" w:name="_GoBack"/>
      <w:bookmarkEnd w:id="0"/>
      <w:r w:rsidRPr="00093531">
        <w:rPr>
          <w:sz w:val="32"/>
          <w:szCs w:val="24"/>
        </w:rPr>
        <w:t xml:space="preserve">Appendix A. </w:t>
      </w:r>
      <w:r w:rsidR="004C3EF5" w:rsidRPr="00093531">
        <w:rPr>
          <w:sz w:val="32"/>
          <w:szCs w:val="24"/>
        </w:rPr>
        <w:t xml:space="preserve">Supplementary </w:t>
      </w:r>
      <w:r w:rsidR="00812410" w:rsidRPr="00093531">
        <w:rPr>
          <w:sz w:val="32"/>
          <w:szCs w:val="24"/>
        </w:rPr>
        <w:t>Data</w:t>
      </w:r>
    </w:p>
    <w:p w14:paraId="7CB62F56" w14:textId="1C5C515C" w:rsidR="00812410" w:rsidRPr="00093531" w:rsidRDefault="00812410" w:rsidP="00812410"/>
    <w:p w14:paraId="1CA9F404" w14:textId="3F02FCC5" w:rsidR="003C3637" w:rsidRPr="00093531" w:rsidRDefault="003C3637" w:rsidP="00812410"/>
    <w:p w14:paraId="70A7D7B2" w14:textId="77777777" w:rsidR="003C3637" w:rsidRPr="00093531" w:rsidRDefault="003C3637" w:rsidP="00812410"/>
    <w:p w14:paraId="1FB5C610" w14:textId="4D617A37" w:rsidR="008F526A" w:rsidRPr="00093531" w:rsidRDefault="006C0E2C" w:rsidP="000E15C1">
      <w:pPr>
        <w:pStyle w:val="BATitle"/>
        <w:jc w:val="both"/>
      </w:pPr>
      <w:r w:rsidRPr="00093531">
        <w:t>Enhanced mercury reduction in the South Atlantic Ocean during carbon remineralization</w:t>
      </w:r>
    </w:p>
    <w:p w14:paraId="1B7C1E38" w14:textId="49D387C0" w:rsidR="008F526A" w:rsidRPr="00093531" w:rsidRDefault="008F526A" w:rsidP="000E15C1">
      <w:pPr>
        <w:pStyle w:val="BBAuthorName"/>
        <w:jc w:val="both"/>
        <w:rPr>
          <w:i w:val="0"/>
          <w:iCs/>
        </w:rPr>
      </w:pPr>
      <w:r w:rsidRPr="00093531">
        <w:rPr>
          <w:i w:val="0"/>
          <w:iCs/>
        </w:rPr>
        <w:t xml:space="preserve">Igor Živković, Matthew P. Humphreys, Eric P. </w:t>
      </w:r>
      <w:proofErr w:type="spellStart"/>
      <w:r w:rsidRPr="00093531">
        <w:rPr>
          <w:i w:val="0"/>
          <w:iCs/>
        </w:rPr>
        <w:t>Achterberg</w:t>
      </w:r>
      <w:proofErr w:type="spellEnd"/>
      <w:r w:rsidRPr="00093531">
        <w:rPr>
          <w:i w:val="0"/>
          <w:iCs/>
        </w:rPr>
        <w:t xml:space="preserve">, Cynthia </w:t>
      </w:r>
      <w:proofErr w:type="spellStart"/>
      <w:r w:rsidRPr="00093531">
        <w:rPr>
          <w:i w:val="0"/>
          <w:iCs/>
        </w:rPr>
        <w:t>Dumousseaud</w:t>
      </w:r>
      <w:proofErr w:type="spellEnd"/>
      <w:r w:rsidRPr="00093531">
        <w:rPr>
          <w:i w:val="0"/>
          <w:iCs/>
        </w:rPr>
        <w:t xml:space="preserve">, E. Malcolm S. Woodward, </w:t>
      </w:r>
      <w:r w:rsidR="00D87E4E" w:rsidRPr="00093531">
        <w:rPr>
          <w:i w:val="0"/>
          <w:iCs/>
        </w:rPr>
        <w:t xml:space="preserve">Natalia </w:t>
      </w:r>
      <w:proofErr w:type="spellStart"/>
      <w:r w:rsidR="00D87E4E" w:rsidRPr="00093531">
        <w:rPr>
          <w:i w:val="0"/>
          <w:iCs/>
        </w:rPr>
        <w:t>Bojanić</w:t>
      </w:r>
      <w:proofErr w:type="spellEnd"/>
      <w:r w:rsidR="00D87E4E" w:rsidRPr="00093531">
        <w:rPr>
          <w:i w:val="0"/>
          <w:iCs/>
        </w:rPr>
        <w:t xml:space="preserve">, </w:t>
      </w:r>
      <w:proofErr w:type="spellStart"/>
      <w:r w:rsidRPr="00093531">
        <w:rPr>
          <w:i w:val="0"/>
          <w:iCs/>
        </w:rPr>
        <w:t>Mladen</w:t>
      </w:r>
      <w:proofErr w:type="spellEnd"/>
      <w:r w:rsidRPr="00093531">
        <w:rPr>
          <w:i w:val="0"/>
          <w:iCs/>
        </w:rPr>
        <w:t xml:space="preserve"> Šolić, Arne </w:t>
      </w:r>
      <w:proofErr w:type="spellStart"/>
      <w:r w:rsidRPr="00093531">
        <w:rPr>
          <w:i w:val="0"/>
          <w:iCs/>
        </w:rPr>
        <w:t>Bratkič</w:t>
      </w:r>
      <w:proofErr w:type="spellEnd"/>
      <w:r w:rsidRPr="00093531">
        <w:rPr>
          <w:i w:val="0"/>
          <w:iCs/>
        </w:rPr>
        <w:t xml:space="preserve">, </w:t>
      </w:r>
      <w:proofErr w:type="spellStart"/>
      <w:r w:rsidRPr="00093531">
        <w:rPr>
          <w:i w:val="0"/>
          <w:iCs/>
        </w:rPr>
        <w:t>Jože</w:t>
      </w:r>
      <w:proofErr w:type="spellEnd"/>
      <w:r w:rsidRPr="00093531">
        <w:rPr>
          <w:i w:val="0"/>
          <w:iCs/>
        </w:rPr>
        <w:t xml:space="preserve"> </w:t>
      </w:r>
      <w:proofErr w:type="spellStart"/>
      <w:r w:rsidRPr="00093531">
        <w:rPr>
          <w:i w:val="0"/>
          <w:iCs/>
        </w:rPr>
        <w:t>Kotnik</w:t>
      </w:r>
      <w:proofErr w:type="spellEnd"/>
      <w:r w:rsidRPr="00093531">
        <w:rPr>
          <w:i w:val="0"/>
          <w:iCs/>
        </w:rPr>
        <w:t xml:space="preserve">, </w:t>
      </w:r>
      <w:proofErr w:type="spellStart"/>
      <w:r w:rsidRPr="00093531">
        <w:rPr>
          <w:i w:val="0"/>
          <w:iCs/>
        </w:rPr>
        <w:t>Mitja</w:t>
      </w:r>
      <w:proofErr w:type="spellEnd"/>
      <w:r w:rsidRPr="00093531">
        <w:rPr>
          <w:i w:val="0"/>
          <w:iCs/>
        </w:rPr>
        <w:t xml:space="preserve"> </w:t>
      </w:r>
      <w:proofErr w:type="spellStart"/>
      <w:r w:rsidRPr="00093531">
        <w:rPr>
          <w:i w:val="0"/>
          <w:iCs/>
        </w:rPr>
        <w:t>Vahčič</w:t>
      </w:r>
      <w:proofErr w:type="spellEnd"/>
      <w:r w:rsidRPr="00093531">
        <w:rPr>
          <w:i w:val="0"/>
          <w:iCs/>
        </w:rPr>
        <w:t xml:space="preserve">, Kristina </w:t>
      </w:r>
      <w:proofErr w:type="spellStart"/>
      <w:r w:rsidRPr="00093531">
        <w:rPr>
          <w:i w:val="0"/>
          <w:iCs/>
        </w:rPr>
        <w:t>Obu</w:t>
      </w:r>
      <w:proofErr w:type="spellEnd"/>
      <w:r w:rsidRPr="00093531">
        <w:rPr>
          <w:i w:val="0"/>
          <w:iCs/>
        </w:rPr>
        <w:t xml:space="preserve"> </w:t>
      </w:r>
      <w:proofErr w:type="spellStart"/>
      <w:r w:rsidRPr="00093531">
        <w:rPr>
          <w:i w:val="0"/>
          <w:iCs/>
        </w:rPr>
        <w:t>Vazner</w:t>
      </w:r>
      <w:proofErr w:type="spellEnd"/>
      <w:r w:rsidRPr="00093531">
        <w:rPr>
          <w:i w:val="0"/>
          <w:iCs/>
        </w:rPr>
        <w:t xml:space="preserve">, </w:t>
      </w:r>
      <w:proofErr w:type="spellStart"/>
      <w:r w:rsidRPr="00093531">
        <w:rPr>
          <w:i w:val="0"/>
          <w:iCs/>
        </w:rPr>
        <w:t>Ermira</w:t>
      </w:r>
      <w:proofErr w:type="spellEnd"/>
      <w:r w:rsidRPr="00093531">
        <w:rPr>
          <w:i w:val="0"/>
          <w:iCs/>
        </w:rPr>
        <w:t xml:space="preserve"> </w:t>
      </w:r>
      <w:proofErr w:type="spellStart"/>
      <w:r w:rsidRPr="00093531">
        <w:rPr>
          <w:i w:val="0"/>
          <w:iCs/>
        </w:rPr>
        <w:t>Begu</w:t>
      </w:r>
      <w:proofErr w:type="spellEnd"/>
      <w:r w:rsidRPr="00093531">
        <w:rPr>
          <w:i w:val="0"/>
          <w:iCs/>
        </w:rPr>
        <w:t xml:space="preserve">, </w:t>
      </w:r>
      <w:proofErr w:type="spellStart"/>
      <w:r w:rsidR="006C0E2C" w:rsidRPr="00093531">
        <w:rPr>
          <w:i w:val="0"/>
          <w:iCs/>
        </w:rPr>
        <w:t>Vesna</w:t>
      </w:r>
      <w:proofErr w:type="spellEnd"/>
      <w:r w:rsidR="006C0E2C" w:rsidRPr="00093531">
        <w:rPr>
          <w:i w:val="0"/>
          <w:iCs/>
        </w:rPr>
        <w:t xml:space="preserve"> </w:t>
      </w:r>
      <w:proofErr w:type="spellStart"/>
      <w:r w:rsidR="006C0E2C" w:rsidRPr="00093531">
        <w:rPr>
          <w:i w:val="0"/>
          <w:iCs/>
        </w:rPr>
        <w:t>Fajon</w:t>
      </w:r>
      <w:proofErr w:type="spellEnd"/>
      <w:r w:rsidR="006C0E2C" w:rsidRPr="00093531">
        <w:rPr>
          <w:i w:val="0"/>
          <w:iCs/>
        </w:rPr>
        <w:t xml:space="preserve">, </w:t>
      </w:r>
      <w:proofErr w:type="spellStart"/>
      <w:r w:rsidR="006C0E2C" w:rsidRPr="00093531">
        <w:rPr>
          <w:i w:val="0"/>
          <w:iCs/>
        </w:rPr>
        <w:t>Yaroslav</w:t>
      </w:r>
      <w:proofErr w:type="spellEnd"/>
      <w:r w:rsidR="006C0E2C" w:rsidRPr="00093531">
        <w:rPr>
          <w:i w:val="0"/>
          <w:iCs/>
        </w:rPr>
        <w:t xml:space="preserve"> </w:t>
      </w:r>
      <w:proofErr w:type="spellStart"/>
      <w:r w:rsidR="006C0E2C" w:rsidRPr="00093531">
        <w:rPr>
          <w:i w:val="0"/>
          <w:iCs/>
        </w:rPr>
        <w:t>Shlyapnikov</w:t>
      </w:r>
      <w:proofErr w:type="spellEnd"/>
      <w:r w:rsidR="006C0E2C" w:rsidRPr="00093531">
        <w:rPr>
          <w:i w:val="0"/>
          <w:iCs/>
        </w:rPr>
        <w:t xml:space="preserve">, </w:t>
      </w:r>
      <w:r w:rsidRPr="00093531">
        <w:rPr>
          <w:i w:val="0"/>
          <w:iCs/>
        </w:rPr>
        <w:t xml:space="preserve">and Milena </w:t>
      </w:r>
      <w:proofErr w:type="spellStart"/>
      <w:r w:rsidRPr="00093531">
        <w:rPr>
          <w:i w:val="0"/>
          <w:iCs/>
        </w:rPr>
        <w:t>Horvat</w:t>
      </w:r>
      <w:proofErr w:type="spellEnd"/>
    </w:p>
    <w:p w14:paraId="03A00BFC" w14:textId="77777777" w:rsidR="008F526A" w:rsidRPr="00093531" w:rsidRDefault="008F526A" w:rsidP="008F526A">
      <w:pPr>
        <w:spacing w:after="0" w:line="360" w:lineRule="auto"/>
        <w:rPr>
          <w:rFonts w:cs="Times"/>
          <w:szCs w:val="24"/>
        </w:rPr>
      </w:pPr>
    </w:p>
    <w:p w14:paraId="2DF87A85" w14:textId="77777777" w:rsidR="00D807FE" w:rsidRPr="00093531" w:rsidRDefault="00D807FE" w:rsidP="00A31BAC">
      <w:pPr>
        <w:jc w:val="left"/>
      </w:pPr>
    </w:p>
    <w:p w14:paraId="03C827EB" w14:textId="77777777" w:rsidR="001C3903" w:rsidRPr="00093531" w:rsidRDefault="001C3903" w:rsidP="00A31BAC">
      <w:pPr>
        <w:spacing w:after="0"/>
        <w:jc w:val="left"/>
      </w:pPr>
    </w:p>
    <w:p w14:paraId="30B01EB1" w14:textId="77777777" w:rsidR="00CA712D" w:rsidRPr="00093531" w:rsidRDefault="00CA712D">
      <w:pPr>
        <w:spacing w:after="0"/>
        <w:jc w:val="left"/>
      </w:pPr>
      <w:r w:rsidRPr="00093531">
        <w:br w:type="page"/>
      </w:r>
    </w:p>
    <w:p w14:paraId="6F96283E" w14:textId="77777777" w:rsidR="008F526A" w:rsidRPr="00093531" w:rsidRDefault="008F526A" w:rsidP="008F526A">
      <w:pPr>
        <w:pStyle w:val="VAFigureCaption"/>
      </w:pPr>
      <w:r w:rsidRPr="00093531">
        <w:rPr>
          <w:noProof/>
        </w:rPr>
        <w:lastRenderedPageBreak/>
        <w:drawing>
          <wp:inline distT="0" distB="0" distL="0" distR="0" wp14:anchorId="328AA167" wp14:editId="0B5EB5A0">
            <wp:extent cx="5760000" cy="2982769"/>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mpling.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000" cy="2982769"/>
                    </a:xfrm>
                    <a:prstGeom prst="rect">
                      <a:avLst/>
                    </a:prstGeom>
                  </pic:spPr>
                </pic:pic>
              </a:graphicData>
            </a:graphic>
          </wp:inline>
        </w:drawing>
      </w:r>
    </w:p>
    <w:p w14:paraId="6E92B859" w14:textId="722372FA" w:rsidR="00204925" w:rsidRPr="00093531" w:rsidRDefault="008F526A" w:rsidP="00204925">
      <w:pPr>
        <w:pStyle w:val="VAFigureCaption"/>
      </w:pPr>
      <w:proofErr w:type="gramStart"/>
      <w:r w:rsidRPr="00093531">
        <w:rPr>
          <w:b/>
          <w:bCs/>
        </w:rPr>
        <w:t>Fig</w:t>
      </w:r>
      <w:r w:rsidR="00FB0E40" w:rsidRPr="00093531">
        <w:rPr>
          <w:b/>
          <w:bCs/>
        </w:rPr>
        <w:t>.</w:t>
      </w:r>
      <w:proofErr w:type="gramEnd"/>
      <w:r w:rsidR="00FB0E40" w:rsidRPr="00093531">
        <w:rPr>
          <w:b/>
          <w:bCs/>
        </w:rPr>
        <w:t xml:space="preserve"> </w:t>
      </w:r>
      <w:r w:rsidRPr="00093531">
        <w:rPr>
          <w:b/>
          <w:bCs/>
        </w:rPr>
        <w:t>S1.</w:t>
      </w:r>
      <w:r w:rsidRPr="00093531">
        <w:t xml:space="preserve"> Sampling stations during GA10 cruise with indicated position of Stations 17 and 18 (</w:t>
      </w:r>
      <w:r w:rsidR="00D76535">
        <w:t>s</w:t>
      </w:r>
      <w:r w:rsidRPr="00093531">
        <w:t>ee main text for explanation).</w:t>
      </w:r>
      <w:r w:rsidR="00204925" w:rsidRPr="00093531">
        <w:t xml:space="preserve"> </w:t>
      </w:r>
      <w:r w:rsidR="0078745A" w:rsidRPr="00093531">
        <w:t>Created using Ocean Data View</w:t>
      </w:r>
      <w:r w:rsidR="00FB0E40" w:rsidRPr="00093531">
        <w:t xml:space="preserve"> </w:t>
      </w:r>
      <w:r w:rsidR="0078745A" w:rsidRPr="00093531">
        <w:fldChar w:fldCharType="begin" w:fldLock="1"/>
      </w:r>
      <w:r w:rsidR="00233F90" w:rsidRPr="00093531">
        <w:instrText>ADDIN CSL_CITATION {"citationItems":[{"id":"ITEM-1","itemData":{"author":[{"dropping-particle":"","family":"Schlitzer","given":"R","non-dropping-particle":"","parse-names":false,"suffix":""}],"id":"ITEM-1","issued":{"date-parts":[["2018"]]},"number":"5.2.0","publisher":"Alfred-Wegener-Institute for Polar and Marine Research","title":"Ocean Data View","type":"article"},"uris":["http://www.mendeley.com/documents/?uuid=df6e7c6f-8359-426e-befc-dcc02b6726c0"]}],"mendeley":{"formattedCitation":"(Schlitzer, 2018)","plainTextFormattedCitation":"(Schlitzer, 2018)","previouslyFormattedCitation":"(Schlitzer, 2018)"},"properties":{"noteIndex":0},"schema":"https://github.com/citation-style-language/schema/raw/master/csl-citation.json"}</w:instrText>
      </w:r>
      <w:r w:rsidR="0078745A" w:rsidRPr="00093531">
        <w:fldChar w:fldCharType="separate"/>
      </w:r>
      <w:r w:rsidR="006738BF" w:rsidRPr="00093531">
        <w:rPr>
          <w:noProof/>
        </w:rPr>
        <w:t>(Schlitzer, 2018)</w:t>
      </w:r>
      <w:r w:rsidR="0078745A" w:rsidRPr="00093531">
        <w:fldChar w:fldCharType="end"/>
      </w:r>
      <w:r w:rsidR="00FB0E40" w:rsidRPr="00093531">
        <w:t>.</w:t>
      </w:r>
      <w:r w:rsidR="0078745A" w:rsidRPr="00093531">
        <w:t xml:space="preserve"> </w:t>
      </w:r>
      <w:r w:rsidR="001D5EB7" w:rsidRPr="00093531">
        <w:t xml:space="preserve">Adapted </w:t>
      </w:r>
      <w:r w:rsidR="00204925" w:rsidRPr="00093531">
        <w:t>from</w:t>
      </w:r>
      <w:r w:rsidR="00FB0E40" w:rsidRPr="00093531">
        <w:t xml:space="preserve"> </w:t>
      </w:r>
      <w:r w:rsidR="00846B18" w:rsidRPr="00093531">
        <w:fldChar w:fldCharType="begin" w:fldLock="1"/>
      </w:r>
      <w:r w:rsidR="00AE47DD" w:rsidRPr="00093531">
        <w:instrText>ADDIN CSL_CITATION {"citationItems":[{"id":"ITEM-1","itemData":{"DOI":"10.1002/2015GB005275","ISSN":"08866236","abstract":"Polycyclic aromatic hydrocarbons (PAHs) are a geochemically relevant family of semivolatile compounds originating from fossil fuels, biomass burning, and their incomplete combustion, as well as biogenic sources. Even though PAHs are ubiquitous in the environment, there are no previous studies of their occurrence in the Southern Ocean and Antarctic atmosphere. Here we show the gas and aerosol phase PAHs concentrations obtained from three sampling cruises in the Southern Ocean (Weddell, Bellingshausen, and South Scotia Seas), and two sampling campaigns at Livingston Island (Southern Shetlands). This study shows an important variability of the atmospheric concentrations with higher concentrations in the South Scotia and northernWeddell Seas than in the Bellingshausen Sea. The assessment of the gas-particle partitioning of PAHs suggests that aerosol elemental carbon contribution is modest due to its low concentrations. Over the ocean, the atmospheric concentrations do not show a temperature dependence, which is consistent with an important role of long-range atmospheric transport of PAHs. Conversely, over land at Livingston Island, the PAHs gas phase concentrations increase when the temperature increases, consistently with the presence of local diffusive sources. The use of fugacity samplers allowed the determination of the air-soil and air-snow fugacity ratios of PAHs showing that there is a significant volatilization of lighter molecular weight PAHs from soil and snow during the austral summer. The higher volatilization, observed in correspondence of sites where the organic matter content in soil is higher, suggests that there may be a biogenic source of some PAHs. The volatilization of PAHs from soil and snow is sufficient to support the atmospheric occurrence of PAHs over land but may have a modest regional influence on the atmospheric occurrence of PAHs over the Southern Ocean.","author":[{"dropping-particle":"","family":"Bratkič","given":"Arne","non-dropping-particle":"","parse-names":false,"suffix":""},{"dropping-particle":"","family":"Vahčič","given":"Mitja","non-dropping-particle":"","parse-names":false,"suffix":""},{"dropping-particle":"","family":"Kotnik","given":"Jože","non-dropping-particle":"","parse-names":false,"suffix":""},{"dropping-particle":"","family":"Obu Vazner","given":"Kristina","non-dropping-particle":"","parse-names":false,"suffix":""},{"dropping-particle":"","family":"Begu","given":"Ermira","non-dropping-particle":"","parse-names":false,"suffix":""},{"dropping-particle":"","family":"Woodward","given":"E. Malcolm S.","non-dropping-particle":"","parse-names":false,"suffix":""},{"dropping-particle":"","family":"Horvat","given":"Milena","non-dropping-particle":"","parse-names":false,"suffix":""}],"container-title":"Global Biogeochemical Cycles","id":"ITEM-1","issue":"2","issued":{"date-parts":[["2016","2"]]},"page":"105-119","title":"Mercury presence and speciation in the South Atlantic Ocean along the 40°S transect","type":"article-journal","volume":"30"},"uris":["http://www.mendeley.com/documents/?uuid=f5210f9c-ac51-4c67-bbc3-b09dbf93e60e"]}],"mendeley":{"formattedCitation":"(Bratkič et al., 2016)","manualFormatting":"Bratkič et al. (2016)","plainTextFormattedCitation":"(Bratkič et al., 2016)","previouslyFormattedCitation":"(Bratkič et al., 2016)"},"properties":{"noteIndex":0},"schema":"https://github.com/citation-style-language/schema/raw/master/csl-citation.json"}</w:instrText>
      </w:r>
      <w:r w:rsidR="00846B18" w:rsidRPr="00093531">
        <w:fldChar w:fldCharType="separate"/>
      </w:r>
      <w:r w:rsidR="006738BF" w:rsidRPr="00093531">
        <w:rPr>
          <w:noProof/>
        </w:rPr>
        <w:t>Bratkič et al.</w:t>
      </w:r>
      <w:r w:rsidR="00AE47DD" w:rsidRPr="00093531">
        <w:rPr>
          <w:noProof/>
        </w:rPr>
        <w:t xml:space="preserve"> (</w:t>
      </w:r>
      <w:r w:rsidR="006738BF" w:rsidRPr="00093531">
        <w:rPr>
          <w:noProof/>
        </w:rPr>
        <w:t>2016)</w:t>
      </w:r>
      <w:r w:rsidR="00846B18" w:rsidRPr="00093531">
        <w:fldChar w:fldCharType="end"/>
      </w:r>
      <w:r w:rsidR="00846B18" w:rsidRPr="00093531">
        <w:t xml:space="preserve"> </w:t>
      </w:r>
      <w:r w:rsidR="00204925" w:rsidRPr="00093531">
        <w:t xml:space="preserve">with the permission </w:t>
      </w:r>
      <w:r w:rsidR="00C1018E" w:rsidRPr="00093531">
        <w:t xml:space="preserve">for re-use </w:t>
      </w:r>
      <w:r w:rsidR="00204925" w:rsidRPr="00093531">
        <w:t>from John Wiley and Sons (Global Biogeochemical Cycles).</w:t>
      </w:r>
    </w:p>
    <w:p w14:paraId="0DB728D8" w14:textId="77777777" w:rsidR="008F526A" w:rsidRPr="00093531" w:rsidRDefault="008F526A" w:rsidP="008F526A">
      <w:pPr>
        <w:pStyle w:val="VAFigureCaption"/>
      </w:pPr>
    </w:p>
    <w:p w14:paraId="46A69958" w14:textId="77777777" w:rsidR="008F526A" w:rsidRPr="00093531" w:rsidRDefault="008F526A" w:rsidP="008F526A"/>
    <w:p w14:paraId="0055ABA0" w14:textId="77777777" w:rsidR="00A303E8" w:rsidRPr="00093531" w:rsidRDefault="00A303E8">
      <w:pPr>
        <w:spacing w:after="0"/>
        <w:jc w:val="left"/>
      </w:pPr>
      <w:r w:rsidRPr="00093531">
        <w:br w:type="page"/>
      </w:r>
    </w:p>
    <w:p w14:paraId="71A5C6C1" w14:textId="77777777" w:rsidR="00A303E8" w:rsidRPr="00093531" w:rsidRDefault="00502BEF" w:rsidP="00502BEF">
      <w:pPr>
        <w:pStyle w:val="VAFigureCaption"/>
        <w:spacing w:after="0" w:line="240" w:lineRule="auto"/>
      </w:pPr>
      <w:r w:rsidRPr="00093531">
        <w:rPr>
          <w:noProof/>
        </w:rPr>
        <w:lastRenderedPageBreak/>
        <w:drawing>
          <wp:inline distT="0" distB="0" distL="0" distR="0" wp14:anchorId="4B6A805C" wp14:editId="4FCB1CF7">
            <wp:extent cx="5040000" cy="2080616"/>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g.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0000" cy="2080616"/>
                    </a:xfrm>
                    <a:prstGeom prst="rect">
                      <a:avLst/>
                    </a:prstGeom>
                  </pic:spPr>
                </pic:pic>
              </a:graphicData>
            </a:graphic>
          </wp:inline>
        </w:drawing>
      </w:r>
    </w:p>
    <w:p w14:paraId="7FC6CBB4" w14:textId="77777777" w:rsidR="00502BEF" w:rsidRPr="00093531" w:rsidRDefault="00502BEF" w:rsidP="00502BEF">
      <w:pPr>
        <w:spacing w:after="0"/>
      </w:pPr>
      <w:r w:rsidRPr="00093531">
        <w:rPr>
          <w:noProof/>
        </w:rPr>
        <w:drawing>
          <wp:inline distT="0" distB="0" distL="0" distR="0" wp14:anchorId="3E231DE0" wp14:editId="643DF4A9">
            <wp:extent cx="5148000" cy="20850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Hg.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48000" cy="2085048"/>
                    </a:xfrm>
                    <a:prstGeom prst="rect">
                      <a:avLst/>
                    </a:prstGeom>
                  </pic:spPr>
                </pic:pic>
              </a:graphicData>
            </a:graphic>
          </wp:inline>
        </w:drawing>
      </w:r>
    </w:p>
    <w:p w14:paraId="0881AEB5" w14:textId="77777777" w:rsidR="00502BEF" w:rsidRPr="00093531" w:rsidRDefault="00502BEF" w:rsidP="00502BEF">
      <w:pPr>
        <w:spacing w:after="0"/>
      </w:pPr>
      <w:r w:rsidRPr="00093531">
        <w:rPr>
          <w:noProof/>
        </w:rPr>
        <w:drawing>
          <wp:inline distT="0" distB="0" distL="0" distR="0" wp14:anchorId="37DFF2E1" wp14:editId="25756267">
            <wp:extent cx="5094000" cy="208549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GM.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94000" cy="2085492"/>
                    </a:xfrm>
                    <a:prstGeom prst="rect">
                      <a:avLst/>
                    </a:prstGeom>
                  </pic:spPr>
                </pic:pic>
              </a:graphicData>
            </a:graphic>
          </wp:inline>
        </w:drawing>
      </w:r>
    </w:p>
    <w:p w14:paraId="72180209" w14:textId="023DC660" w:rsidR="00A303E8" w:rsidRPr="00093531" w:rsidRDefault="00A303E8" w:rsidP="00A303E8">
      <w:pPr>
        <w:pStyle w:val="VAFigureCaption"/>
      </w:pPr>
      <w:proofErr w:type="gramStart"/>
      <w:r w:rsidRPr="00093531">
        <w:rPr>
          <w:b/>
          <w:bCs/>
        </w:rPr>
        <w:t>Fig</w:t>
      </w:r>
      <w:r w:rsidR="00EF4E64" w:rsidRPr="00093531">
        <w:rPr>
          <w:b/>
          <w:bCs/>
        </w:rPr>
        <w:t>.</w:t>
      </w:r>
      <w:proofErr w:type="gramEnd"/>
      <w:r w:rsidR="00EF4E64" w:rsidRPr="00093531">
        <w:rPr>
          <w:b/>
          <w:bCs/>
        </w:rPr>
        <w:t xml:space="preserve"> </w:t>
      </w:r>
      <w:r w:rsidRPr="00093531">
        <w:rPr>
          <w:b/>
          <w:bCs/>
        </w:rPr>
        <w:t>S2.</w:t>
      </w:r>
      <w:r w:rsidRPr="00093531">
        <w:t xml:space="preserve"> </w:t>
      </w:r>
      <w:r w:rsidR="00186DDB" w:rsidRPr="00093531">
        <w:t>Vertical profiles of total mercury (</w:t>
      </w:r>
      <w:proofErr w:type="spellStart"/>
      <w:r w:rsidR="00186DDB" w:rsidRPr="00093531">
        <w:t>THg</w:t>
      </w:r>
      <w:proofErr w:type="spellEnd"/>
      <w:proofErr w:type="gramStart"/>
      <w:r w:rsidR="00186DDB" w:rsidRPr="00093531">
        <w:t>),</w:t>
      </w:r>
      <w:proofErr w:type="gramEnd"/>
      <w:r w:rsidR="00186DDB" w:rsidRPr="00093531">
        <w:t xml:space="preserve"> methylated mercury (</w:t>
      </w:r>
      <w:proofErr w:type="spellStart"/>
      <w:r w:rsidR="00186DDB" w:rsidRPr="00093531">
        <w:t>MeHg</w:t>
      </w:r>
      <w:proofErr w:type="spellEnd"/>
      <w:r w:rsidR="00186DDB" w:rsidRPr="00093531">
        <w:t xml:space="preserve">) </w:t>
      </w:r>
      <w:r w:rsidR="00204925" w:rsidRPr="00093531">
        <w:t xml:space="preserve">and dissolved gaseous mercury (DGM) </w:t>
      </w:r>
      <w:r w:rsidR="00186DDB" w:rsidRPr="00093531">
        <w:t xml:space="preserve">along the </w:t>
      </w:r>
      <w:r w:rsidRPr="00093531">
        <w:t xml:space="preserve">GA10 </w:t>
      </w:r>
      <w:r w:rsidR="00204925" w:rsidRPr="00093531">
        <w:t>cruise</w:t>
      </w:r>
      <w:r w:rsidRPr="00093531">
        <w:t>.</w:t>
      </w:r>
      <w:r w:rsidR="00204925" w:rsidRPr="00093531">
        <w:t xml:space="preserve"> </w:t>
      </w:r>
      <w:r w:rsidR="0078745A" w:rsidRPr="00093531">
        <w:t>Created using Ocean Data View</w:t>
      </w:r>
      <w:r w:rsidR="00EF4E64" w:rsidRPr="00093531">
        <w:t xml:space="preserve"> </w:t>
      </w:r>
      <w:r w:rsidR="0078745A" w:rsidRPr="00093531">
        <w:fldChar w:fldCharType="begin" w:fldLock="1"/>
      </w:r>
      <w:r w:rsidR="00233F90" w:rsidRPr="00093531">
        <w:instrText>ADDIN CSL_CITATION {"citationItems":[{"id":"ITEM-1","itemData":{"author":[{"dropping-particle":"","family":"Schlitzer","given":"R","non-dropping-particle":"","parse-names":false,"suffix":""}],"id":"ITEM-1","issued":{"date-parts":[["2018"]]},"number":"5.2.0","publisher":"Alfred-Wegener-Institute for Polar and Marine Research","title":"Ocean Data View","type":"article"},"uris":["http://www.mendeley.com/documents/?uuid=df6e7c6f-8359-426e-befc-dcc02b6726c0"]}],"mendeley":{"formattedCitation":"(Schlitzer, 2018)","plainTextFormattedCitation":"(Schlitzer, 2018)","previouslyFormattedCitation":"(Schlitzer, 2018)"},"properties":{"noteIndex":0},"schema":"https://github.com/citation-style-language/schema/raw/master/csl-citation.json"}</w:instrText>
      </w:r>
      <w:r w:rsidR="0078745A" w:rsidRPr="00093531">
        <w:fldChar w:fldCharType="separate"/>
      </w:r>
      <w:r w:rsidR="006738BF" w:rsidRPr="00093531">
        <w:rPr>
          <w:noProof/>
        </w:rPr>
        <w:t>(Schlitzer, 2018)</w:t>
      </w:r>
      <w:r w:rsidR="0078745A" w:rsidRPr="00093531">
        <w:fldChar w:fldCharType="end"/>
      </w:r>
      <w:r w:rsidR="00EF4E64" w:rsidRPr="00093531">
        <w:t>.</w:t>
      </w:r>
      <w:r w:rsidR="0078745A" w:rsidRPr="00093531">
        <w:t xml:space="preserve"> </w:t>
      </w:r>
      <w:r w:rsidR="005845FA" w:rsidRPr="00093531">
        <w:t xml:space="preserve">Adapted </w:t>
      </w:r>
      <w:r w:rsidR="00204925" w:rsidRPr="00093531">
        <w:t xml:space="preserve">from </w:t>
      </w:r>
      <w:r w:rsidR="00846B18" w:rsidRPr="00093531">
        <w:fldChar w:fldCharType="begin" w:fldLock="1"/>
      </w:r>
      <w:r w:rsidR="00473BB8" w:rsidRPr="00093531">
        <w:instrText>ADDIN CSL_CITATION {"citationItems":[{"id":"ITEM-1","itemData":{"DOI":"10.1002/2015GB005275","ISSN":"08866236","abstract":"Polycyclic aromatic hydrocarbons (PAHs) are a geochemically relevant family of semivolatile compounds originating from fossil fuels, biomass burning, and their incomplete combustion, as well as biogenic sources. Even though PAHs are ubiquitous in the environment, there are no previous studies of their occurrence in the Southern Ocean and Antarctic atmosphere. Here we show the gas and aerosol phase PAHs concentrations obtained from three sampling cruises in the Southern Ocean (Weddell, Bellingshausen, and South Scotia Seas), and two sampling campaigns at Livingston Island (Southern Shetlands). This study shows an important variability of the atmospheric concentrations with higher concentrations in the South Scotia and northernWeddell Seas than in the Bellingshausen Sea. The assessment of the gas-particle partitioning of PAHs suggests that aerosol elemental carbon contribution is modest due to its low concentrations. Over the ocean, the atmospheric concentrations do not show a temperature dependence, which is consistent with an important role of long-range atmospheric transport of PAHs. Conversely, over land at Livingston Island, the PAHs gas phase concentrations increase when the temperature increases, consistently with the presence of local diffusive sources. The use of fugacity samplers allowed the determination of the air-soil and air-snow fugacity ratios of PAHs showing that there is a significant volatilization of lighter molecular weight PAHs from soil and snow during the austral summer. The higher volatilization, observed in correspondence of sites where the organic matter content in soil is higher, suggests that there may be a biogenic source of some PAHs. The volatilization of PAHs from soil and snow is sufficient to support the atmospheric occurrence of PAHs over land but may have a modest regional influence on the atmospheric occurrence of PAHs over the Southern Ocean.","author":[{"dropping-particle":"","family":"Bratkič","given":"Arne","non-dropping-particle":"","parse-names":false,"suffix":""},{"dropping-particle":"","family":"Vahčič","given":"Mitja","non-dropping-particle":"","parse-names":false,"suffix":""},{"dropping-particle":"","family":"Kotnik","given":"Jože","non-dropping-particle":"","parse-names":false,"suffix":""},{"dropping-particle":"","family":"Obu Vazner","given":"Kristina","non-dropping-particle":"","parse-names":false,"suffix":""},{"dropping-particle":"","family":"Begu","given":"Ermira","non-dropping-particle":"","parse-names":false,"suffix":""},{"dropping-particle":"","family":"Woodward","given":"E. Malcolm S.","non-dropping-particle":"","parse-names":false,"suffix":""},{"dropping-particle":"","family":"Horvat","given":"Milena","non-dropping-particle":"","parse-names":false,"suffix":""}],"container-title":"Global Biogeochemical Cycles","id":"ITEM-1","issue":"2","issued":{"date-parts":[["2016","2"]]},"page":"105-119","title":"Mercury presence and speciation in the South Atlantic Ocean along the 40°S transect","type":"article-journal","volume":"30"},"uris":["http://www.mendeley.com/documents/?uuid=f5210f9c-ac51-4c67-bbc3-b09dbf93e60e"]}],"mendeley":{"formattedCitation":"(Bratkič et al., 2016)","manualFormatting":"Bratkič et al. (2016)","plainTextFormattedCitation":"(Bratkič et al., 2016)","previouslyFormattedCitation":"(Bratkič et al., 2016)"},"properties":{"noteIndex":0},"schema":"https://github.com/citation-style-language/schema/raw/master/csl-citation.json"}</w:instrText>
      </w:r>
      <w:r w:rsidR="00846B18" w:rsidRPr="00093531">
        <w:fldChar w:fldCharType="separate"/>
      </w:r>
      <w:r w:rsidR="006738BF" w:rsidRPr="00093531">
        <w:rPr>
          <w:noProof/>
        </w:rPr>
        <w:t>Bratkič et al.</w:t>
      </w:r>
      <w:r w:rsidR="00473BB8" w:rsidRPr="00093531">
        <w:rPr>
          <w:noProof/>
        </w:rPr>
        <w:t xml:space="preserve"> (</w:t>
      </w:r>
      <w:r w:rsidR="006738BF" w:rsidRPr="00093531">
        <w:rPr>
          <w:noProof/>
        </w:rPr>
        <w:t>2016)</w:t>
      </w:r>
      <w:r w:rsidR="00846B18" w:rsidRPr="00093531">
        <w:fldChar w:fldCharType="end"/>
      </w:r>
      <w:r w:rsidR="00846B18" w:rsidRPr="00093531">
        <w:t xml:space="preserve"> </w:t>
      </w:r>
      <w:r w:rsidR="00204925" w:rsidRPr="00093531">
        <w:t xml:space="preserve">with the permission </w:t>
      </w:r>
      <w:r w:rsidR="00C1018E" w:rsidRPr="00093531">
        <w:t xml:space="preserve">for re-use </w:t>
      </w:r>
      <w:r w:rsidR="00204925" w:rsidRPr="00093531">
        <w:t>from John Wiley and Sons (Global Biogeochemical Cycles).</w:t>
      </w:r>
    </w:p>
    <w:p w14:paraId="1E12FA86" w14:textId="77777777" w:rsidR="00A303E8" w:rsidRPr="00093531" w:rsidRDefault="00A303E8">
      <w:pPr>
        <w:spacing w:after="0"/>
        <w:jc w:val="left"/>
      </w:pPr>
      <w:r w:rsidRPr="00093531">
        <w:br w:type="page"/>
      </w:r>
    </w:p>
    <w:p w14:paraId="5921A5D8" w14:textId="77777777" w:rsidR="00447870" w:rsidRPr="00093531" w:rsidRDefault="00447870" w:rsidP="00447870">
      <w:pPr>
        <w:pStyle w:val="VAFigureCaption"/>
        <w:spacing w:after="0" w:line="240" w:lineRule="auto"/>
      </w:pPr>
      <w:r w:rsidRPr="00093531">
        <w:rPr>
          <w:noProof/>
        </w:rPr>
        <w:lastRenderedPageBreak/>
        <w:drawing>
          <wp:inline distT="0" distB="0" distL="0" distR="0" wp14:anchorId="234CD9E5" wp14:editId="564FDCD0">
            <wp:extent cx="5040000" cy="2063384"/>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sphate.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0000" cy="2063384"/>
                    </a:xfrm>
                    <a:prstGeom prst="rect">
                      <a:avLst/>
                    </a:prstGeom>
                  </pic:spPr>
                </pic:pic>
              </a:graphicData>
            </a:graphic>
          </wp:inline>
        </w:drawing>
      </w:r>
    </w:p>
    <w:p w14:paraId="7AE42E06" w14:textId="77777777" w:rsidR="00447870" w:rsidRPr="00093531" w:rsidRDefault="00447870" w:rsidP="00447870">
      <w:pPr>
        <w:pStyle w:val="VAFigureCaption"/>
        <w:spacing w:after="0" w:line="240" w:lineRule="auto"/>
      </w:pPr>
      <w:r w:rsidRPr="00093531">
        <w:rPr>
          <w:noProof/>
        </w:rPr>
        <w:drawing>
          <wp:inline distT="0" distB="0" distL="0" distR="0" wp14:anchorId="50D7015C" wp14:editId="635C128B">
            <wp:extent cx="5065200" cy="2048935"/>
            <wp:effectExtent l="0" t="0" r="254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licate.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65200" cy="2048935"/>
                    </a:xfrm>
                    <a:prstGeom prst="rect">
                      <a:avLst/>
                    </a:prstGeom>
                  </pic:spPr>
                </pic:pic>
              </a:graphicData>
            </a:graphic>
          </wp:inline>
        </w:drawing>
      </w:r>
    </w:p>
    <w:p w14:paraId="1EC6A53A" w14:textId="77777777" w:rsidR="00447870" w:rsidRPr="00093531" w:rsidRDefault="00447870" w:rsidP="00447870">
      <w:pPr>
        <w:pStyle w:val="VAFigureCaption"/>
        <w:spacing w:after="0" w:line="240" w:lineRule="auto"/>
      </w:pPr>
      <w:r w:rsidRPr="00093531">
        <w:rPr>
          <w:noProof/>
        </w:rPr>
        <w:drawing>
          <wp:inline distT="0" distB="0" distL="0" distR="0" wp14:anchorId="5E403C74" wp14:editId="615C25CD">
            <wp:extent cx="5040000" cy="2069307"/>
            <wp:effectExtent l="0" t="0" r="825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N.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40000" cy="2069307"/>
                    </a:xfrm>
                    <a:prstGeom prst="rect">
                      <a:avLst/>
                    </a:prstGeom>
                  </pic:spPr>
                </pic:pic>
              </a:graphicData>
            </a:graphic>
          </wp:inline>
        </w:drawing>
      </w:r>
    </w:p>
    <w:p w14:paraId="45BD5E16" w14:textId="77777777" w:rsidR="00C96D61" w:rsidRPr="00093531" w:rsidRDefault="00C96D61" w:rsidP="00C96D61">
      <w:r w:rsidRPr="00093531">
        <w:rPr>
          <w:noProof/>
        </w:rPr>
        <w:drawing>
          <wp:inline distT="0" distB="0" distL="0" distR="0" wp14:anchorId="27230663" wp14:editId="05B8C070">
            <wp:extent cx="5112000" cy="2056633"/>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IC.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12000" cy="2056633"/>
                    </a:xfrm>
                    <a:prstGeom prst="rect">
                      <a:avLst/>
                    </a:prstGeom>
                  </pic:spPr>
                </pic:pic>
              </a:graphicData>
            </a:graphic>
          </wp:inline>
        </w:drawing>
      </w:r>
    </w:p>
    <w:p w14:paraId="0CCF5ECB" w14:textId="77777777" w:rsidR="00A303E8" w:rsidRPr="00093531" w:rsidRDefault="00447870" w:rsidP="00447870">
      <w:pPr>
        <w:pStyle w:val="VAFigureCaption"/>
        <w:spacing w:after="0" w:line="240" w:lineRule="auto"/>
      </w:pPr>
      <w:r w:rsidRPr="00093531">
        <w:rPr>
          <w:noProof/>
        </w:rPr>
        <w:lastRenderedPageBreak/>
        <w:drawing>
          <wp:inline distT="0" distB="0" distL="0" distR="0" wp14:anchorId="1BBB2C35" wp14:editId="769BA479">
            <wp:extent cx="5040000" cy="2049923"/>
            <wp:effectExtent l="0" t="0" r="825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mperature.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40000" cy="2049923"/>
                    </a:xfrm>
                    <a:prstGeom prst="rect">
                      <a:avLst/>
                    </a:prstGeom>
                  </pic:spPr>
                </pic:pic>
              </a:graphicData>
            </a:graphic>
          </wp:inline>
        </w:drawing>
      </w:r>
    </w:p>
    <w:p w14:paraId="0A743B56" w14:textId="34D09105" w:rsidR="006006FB" w:rsidRPr="00093531" w:rsidRDefault="00A303E8" w:rsidP="006006FB">
      <w:pPr>
        <w:pStyle w:val="VAFigureCaption"/>
      </w:pPr>
      <w:proofErr w:type="gramStart"/>
      <w:r w:rsidRPr="00093531">
        <w:rPr>
          <w:b/>
          <w:bCs/>
        </w:rPr>
        <w:t>Fig</w:t>
      </w:r>
      <w:r w:rsidR="004E0FDF" w:rsidRPr="00093531">
        <w:rPr>
          <w:b/>
          <w:bCs/>
        </w:rPr>
        <w:t>.</w:t>
      </w:r>
      <w:proofErr w:type="gramEnd"/>
      <w:r w:rsidR="004E0FDF" w:rsidRPr="00093531">
        <w:rPr>
          <w:b/>
          <w:bCs/>
        </w:rPr>
        <w:t xml:space="preserve"> </w:t>
      </w:r>
      <w:r w:rsidRPr="00093531">
        <w:rPr>
          <w:b/>
          <w:bCs/>
        </w:rPr>
        <w:t>S3.</w:t>
      </w:r>
      <w:r w:rsidRPr="00093531">
        <w:t xml:space="preserve"> </w:t>
      </w:r>
      <w:r w:rsidR="00204925" w:rsidRPr="00093531">
        <w:t>Vertical profiles of phosphate, silic</w:t>
      </w:r>
      <w:r w:rsidR="003471B8" w:rsidRPr="00093531">
        <w:t>ic acid</w:t>
      </w:r>
      <w:r w:rsidR="00204925" w:rsidRPr="00093531">
        <w:t>, total inorganic nitrogen (TIN)</w:t>
      </w:r>
      <w:r w:rsidR="002212CB" w:rsidRPr="00093531">
        <w:t>, dissolved inorganic carbon</w:t>
      </w:r>
      <w:r w:rsidR="009D3AF1" w:rsidRPr="00093531">
        <w:t xml:space="preserve"> a</w:t>
      </w:r>
      <w:r w:rsidR="00204925" w:rsidRPr="00093531">
        <w:t>nd temperature along the GA10</w:t>
      </w:r>
      <w:r w:rsidR="00C079B5" w:rsidRPr="00093531">
        <w:t xml:space="preserve"> </w:t>
      </w:r>
      <w:r w:rsidR="00204925" w:rsidRPr="00093531">
        <w:t xml:space="preserve">cruise. </w:t>
      </w:r>
      <w:r w:rsidR="0078745A" w:rsidRPr="00093531">
        <w:t>Created using Ocean Data View</w:t>
      </w:r>
      <w:r w:rsidR="004E0FDF" w:rsidRPr="00093531">
        <w:t xml:space="preserve"> </w:t>
      </w:r>
      <w:r w:rsidR="0078745A" w:rsidRPr="00093531">
        <w:fldChar w:fldCharType="begin" w:fldLock="1"/>
      </w:r>
      <w:r w:rsidR="00233F90" w:rsidRPr="00093531">
        <w:instrText>ADDIN CSL_CITATION {"citationItems":[{"id":"ITEM-1","itemData":{"author":[{"dropping-particle":"","family":"Schlitzer","given":"R","non-dropping-particle":"","parse-names":false,"suffix":""}],"id":"ITEM-1","issued":{"date-parts":[["2018"]]},"number":"5.2.0","publisher":"Alfred-Wegener-Institute for Polar and Marine Research","title":"Ocean Data View","type":"article"},"uris":["http://www.mendeley.com/documents/?uuid=df6e7c6f-8359-426e-befc-dcc02b6726c0"]}],"mendeley":{"formattedCitation":"(Schlitzer, 2018)","plainTextFormattedCitation":"(Schlitzer, 2018)","previouslyFormattedCitation":"(Schlitzer, 2018)"},"properties":{"noteIndex":0},"schema":"https://github.com/citation-style-language/schema/raw/master/csl-citation.json"}</w:instrText>
      </w:r>
      <w:r w:rsidR="0078745A" w:rsidRPr="00093531">
        <w:fldChar w:fldCharType="separate"/>
      </w:r>
      <w:r w:rsidR="006738BF" w:rsidRPr="00093531">
        <w:rPr>
          <w:noProof/>
        </w:rPr>
        <w:t>(Schlitzer, 2018)</w:t>
      </w:r>
      <w:r w:rsidR="0078745A" w:rsidRPr="00093531">
        <w:fldChar w:fldCharType="end"/>
      </w:r>
      <w:r w:rsidR="004E0FDF" w:rsidRPr="00093531">
        <w:t>.</w:t>
      </w:r>
      <w:r w:rsidR="0078745A" w:rsidRPr="00093531">
        <w:t xml:space="preserve"> </w:t>
      </w:r>
      <w:r w:rsidR="00204925" w:rsidRPr="00093531">
        <w:t xml:space="preserve">Phosphate and temperature panels were </w:t>
      </w:r>
      <w:r w:rsidR="00AE38B6" w:rsidRPr="00093531">
        <w:t xml:space="preserve">adapted </w:t>
      </w:r>
      <w:r w:rsidR="00204925" w:rsidRPr="00093531">
        <w:t>from</w:t>
      </w:r>
      <w:r w:rsidR="004E0FDF" w:rsidRPr="00093531">
        <w:t xml:space="preserve"> </w:t>
      </w:r>
      <w:r w:rsidR="00846B18" w:rsidRPr="00093531">
        <w:fldChar w:fldCharType="begin" w:fldLock="1"/>
      </w:r>
      <w:r w:rsidR="005B72F5" w:rsidRPr="00093531">
        <w:instrText>ADDIN CSL_CITATION {"citationItems":[{"id":"ITEM-1","itemData":{"DOI":"10.1002/2015GB005275","ISSN":"08866236","abstract":"Polycyclic aromatic hydrocarbons (PAHs) are a geochemically relevant family of semivolatile compounds originating from fossil fuels, biomass burning, and their incomplete combustion, as well as biogenic sources. Even though PAHs are ubiquitous in the environment, there are no previous studies of their occurrence in the Southern Ocean and Antarctic atmosphere. Here we show the gas and aerosol phase PAHs concentrations obtained from three sampling cruises in the Southern Ocean (Weddell, Bellingshausen, and South Scotia Seas), and two sampling campaigns at Livingston Island (Southern Shetlands). This study shows an important variability of the atmospheric concentrations with higher concentrations in the South Scotia and northernWeddell Seas than in the Bellingshausen Sea. The assessment of the gas-particle partitioning of PAHs suggests that aerosol elemental carbon contribution is modest due to its low concentrations. Over the ocean, the atmospheric concentrations do not show a temperature dependence, which is consistent with an important role of long-range atmospheric transport of PAHs. Conversely, over land at Livingston Island, the PAHs gas phase concentrations increase when the temperature increases, consistently with the presence of local diffusive sources. The use of fugacity samplers allowed the determination of the air-soil and air-snow fugacity ratios of PAHs showing that there is a significant volatilization of lighter molecular weight PAHs from soil and snow during the austral summer. The higher volatilization, observed in correspondence of sites where the organic matter content in soil is higher, suggests that there may be a biogenic source of some PAHs. The volatilization of PAHs from soil and snow is sufficient to support the atmospheric occurrence of PAHs over land but may have a modest regional influence on the atmospheric occurrence of PAHs over the Southern Ocean.","author":[{"dropping-particle":"","family":"Bratkič","given":"Arne","non-dropping-particle":"","parse-names":false,"suffix":""},{"dropping-particle":"","family":"Vahčič","given":"Mitja","non-dropping-particle":"","parse-names":false,"suffix":""},{"dropping-particle":"","family":"Kotnik","given":"Jože","non-dropping-particle":"","parse-names":false,"suffix":""},{"dropping-particle":"","family":"Obu Vazner","given":"Kristina","non-dropping-particle":"","parse-names":false,"suffix":""},{"dropping-particle":"","family":"Begu","given":"Ermira","non-dropping-particle":"","parse-names":false,"suffix":""},{"dropping-particle":"","family":"Woodward","given":"E. Malcolm S.","non-dropping-particle":"","parse-names":false,"suffix":""},{"dropping-particle":"","family":"Horvat","given":"Milena","non-dropping-particle":"","parse-names":false,"suffix":""}],"container-title":"Global Biogeochemical Cycles","id":"ITEM-1","issue":"2","issued":{"date-parts":[["2016","2"]]},"page":"105-119","title":"Mercury presence and speciation in the South Atlantic Ocean along the 40°S transect","type":"article-journal","volume":"30"},"uris":["http://www.mendeley.com/documents/?uuid=f5210f9c-ac51-4c67-bbc3-b09dbf93e60e"]}],"mendeley":{"formattedCitation":"(Bratkič et al., 2016)","manualFormatting":"Bratkič et al. (2016)","plainTextFormattedCitation":"(Bratkič et al., 2016)","previouslyFormattedCitation":"(Bratkič et al., 2016)"},"properties":{"noteIndex":0},"schema":"https://github.com/citation-style-language/schema/raw/master/csl-citation.json"}</w:instrText>
      </w:r>
      <w:r w:rsidR="00846B18" w:rsidRPr="00093531">
        <w:fldChar w:fldCharType="separate"/>
      </w:r>
      <w:r w:rsidR="006738BF" w:rsidRPr="00093531">
        <w:rPr>
          <w:noProof/>
        </w:rPr>
        <w:t>Bratkič et al.</w:t>
      </w:r>
      <w:r w:rsidR="005B72F5" w:rsidRPr="00093531">
        <w:rPr>
          <w:noProof/>
        </w:rPr>
        <w:t xml:space="preserve"> (</w:t>
      </w:r>
      <w:r w:rsidR="006738BF" w:rsidRPr="00093531">
        <w:rPr>
          <w:noProof/>
        </w:rPr>
        <w:t>2016)</w:t>
      </w:r>
      <w:r w:rsidR="00846B18" w:rsidRPr="00093531">
        <w:fldChar w:fldCharType="end"/>
      </w:r>
      <w:r w:rsidR="00846B18" w:rsidRPr="00093531">
        <w:t xml:space="preserve"> </w:t>
      </w:r>
      <w:r w:rsidR="00204925" w:rsidRPr="00093531">
        <w:t xml:space="preserve">with the permission </w:t>
      </w:r>
      <w:r w:rsidR="00C1018E" w:rsidRPr="00093531">
        <w:t xml:space="preserve">for re-use </w:t>
      </w:r>
      <w:r w:rsidR="00204925" w:rsidRPr="00093531">
        <w:t>from John Wiley and Sons (Global Biogeochemical Cycles).</w:t>
      </w:r>
      <w:r w:rsidR="006006FB" w:rsidRPr="00093531">
        <w:br w:type="page"/>
      </w:r>
    </w:p>
    <w:p w14:paraId="23C45A46" w14:textId="19D67C3A" w:rsidR="00FF713F" w:rsidRPr="00093531" w:rsidRDefault="00FF713F" w:rsidP="00FF713F">
      <w:r w:rsidRPr="00093531">
        <w:rPr>
          <w:noProof/>
        </w:rPr>
        <w:lastRenderedPageBreak/>
        <w:drawing>
          <wp:inline distT="0" distB="0" distL="0" distR="0" wp14:anchorId="5468714B" wp14:editId="1D034777">
            <wp:extent cx="5292000" cy="527828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92000" cy="5278280"/>
                    </a:xfrm>
                    <a:prstGeom prst="rect">
                      <a:avLst/>
                    </a:prstGeom>
                  </pic:spPr>
                </pic:pic>
              </a:graphicData>
            </a:graphic>
          </wp:inline>
        </w:drawing>
      </w:r>
    </w:p>
    <w:p w14:paraId="5EE5FC79" w14:textId="3AF0E419" w:rsidR="00464F68" w:rsidRPr="00093531" w:rsidRDefault="00464F68" w:rsidP="00487CB8">
      <w:pPr>
        <w:pStyle w:val="VDTableTitle"/>
      </w:pPr>
      <w:proofErr w:type="gramStart"/>
      <w:r w:rsidRPr="00093531">
        <w:rPr>
          <w:b/>
          <w:bCs/>
        </w:rPr>
        <w:t>Fig</w:t>
      </w:r>
      <w:r w:rsidR="002027C9" w:rsidRPr="00093531">
        <w:rPr>
          <w:b/>
          <w:bCs/>
        </w:rPr>
        <w:t>.</w:t>
      </w:r>
      <w:proofErr w:type="gramEnd"/>
      <w:r w:rsidR="002027C9" w:rsidRPr="00093531">
        <w:rPr>
          <w:b/>
          <w:bCs/>
        </w:rPr>
        <w:t xml:space="preserve"> </w:t>
      </w:r>
      <w:r w:rsidRPr="00093531">
        <w:rPr>
          <w:b/>
          <w:bCs/>
        </w:rPr>
        <w:t>S</w:t>
      </w:r>
      <w:r w:rsidR="009907B0" w:rsidRPr="00093531">
        <w:rPr>
          <w:b/>
          <w:bCs/>
        </w:rPr>
        <w:t>4</w:t>
      </w:r>
      <w:r w:rsidRPr="00093531">
        <w:rPr>
          <w:b/>
          <w:bCs/>
        </w:rPr>
        <w:t>.</w:t>
      </w:r>
      <w:r w:rsidRPr="00093531">
        <w:t xml:space="preserve"> Comparison of vertical profiles </w:t>
      </w:r>
      <w:r w:rsidR="00BD0C02" w:rsidRPr="00093531">
        <w:t xml:space="preserve">(100 – 500 m) </w:t>
      </w:r>
      <w:r w:rsidRPr="00093531">
        <w:t>of DGM measured</w:t>
      </w:r>
      <w:r w:rsidR="00BD0C02" w:rsidRPr="00093531">
        <w:t xml:space="preserve"> </w:t>
      </w:r>
      <w:r w:rsidRPr="00093531">
        <w:t xml:space="preserve">in the </w:t>
      </w:r>
      <w:r w:rsidR="00113201" w:rsidRPr="00093531">
        <w:t>Northwestern Paciﬁc Ocean</w:t>
      </w:r>
      <w:r w:rsidRPr="00093531">
        <w:t xml:space="preserve"> (data from </w:t>
      </w:r>
      <w:r w:rsidR="00113201" w:rsidRPr="00093531">
        <w:fldChar w:fldCharType="begin" w:fldLock="1"/>
      </w:r>
      <w:r w:rsidR="00A770FC" w:rsidRPr="00093531">
        <w:instrText>ADDIN CSL_CITATION {"citationItems":[{"id":"ITEM-1","itemData":{"DOI":"10.1016/j.dsr.2016.02.001","ISSN":"09670637","abstract":"The distribution of dissolved gaseous mercury (DGM) and the oxidation-reduction processes of mercury (Hg) in the surface and subsurface ocean are currently understudied despite their importance in ocean-atmosphere interactions. We investigated the Hg(0) evasion and the DGM distribution at water depths of 2-500 m in the Subarctic Front, Western Subarctic Gyre, and Bering Sea of the Northwestern Pacific. The mean DGM concentration in the surface mixed water (&lt;10 m) and the mean Hg(0) evasion flux were significantly higher in the Subarctic Front (125±5.0 fM and 15 pmol m-2 h-1, respectively), which typically has lower nutrient levels and higher primary production, than in the Western Subarctic Gyre and the Bering Sea (74±18 fM and 3.2±1.2 pmol m-2 h-1, respectively). The variation in the chlorophyll-a concentration and extracellular protease activity predicted 54% and 48% of the DGM variation, respectively, in the euphotic zone (2-50 m). The DGM concentration in aphotic intermediate water (415±286 fM) was positively correlated to the apparent oxygen utilization (AOU; r2=0.94 and p&lt;0.001 for the Western Subarctic Gyre and the Bering Sea; r2=0.61 and p=0.01 for the Subarctic Front), emphasizing the importance of microbial oxidation of organic matter. The DGM-to-AOU ratio in aphotic water was significantly (p&lt;0.05, ANCOVA) higher at the Western Subarctic Gyre and Bering Sea sites (2.5±0.14) than the ratio at the Subarctic Front sites (0.89±0.27) that mainly consisted of newly formed North Pacific Intermediate Water. The overall results imply that variation of DGM and Hg(0) evasion is closely linked to primary production in euphotic water and organic remineralization in aphotic intermediate water. The oceanic alterations in these factors may induce significant modification in Hg redox speciation in the Northwestern Pacific.","author":[{"dropping-particle":"","family":"Kim","given":"Hyunji","non-dropping-particle":"","parse-names":false,"suffix":""},{"dropping-particle":"","family":"Rhee","given":"Tae Siek","non-dropping-particle":"","parse-names":false,"suffix":""},{"dropping-particle":"","family":"Hahm","given":"Doshik","non-dropping-particle":"","parse-names":false,"suffix":""},{"dropping-particle":"","family":"Hwang","given":"Chung Yeon","non-dropping-particle":"","parse-names":false,"suffix":""},{"dropping-particle":"","family":"Yang","given":"Jisook","non-dropping-particle":"","parse-names":false,"suffix":""},{"dropping-particle":"","family":"Han","given":"Seunghee","non-dropping-particle":"","parse-names":false,"suffix":""}],"container-title":"Deep Sea Research Part I: Oceanographic Research Papers","id":"ITEM-1","issued":{"date-parts":[["2016","4"]]},"page":"90-98","publisher":"Elsevier","title":"Contrasting distributions of dissolved gaseous mercury concentration and evasion in the North Pacific Subarctic Gyre and the Subarctic Front","type":"article-journal","volume":"110"},"uris":["http://www.mendeley.com/documents/?uuid=532bda70-089e-43ad-b58c-8e90650d2ecb"]}],"mendeley":{"formattedCitation":"(Kim et al., 2016)","manualFormatting":"Kim et al. (2016)","plainTextFormattedCitation":"(Kim et al., 2016)","previouslyFormattedCitation":"(Kim et al., 2016)"},"properties":{"noteIndex":0},"schema":"https://github.com/citation-style-language/schema/raw/master/csl-citation.json"}</w:instrText>
      </w:r>
      <w:r w:rsidR="00113201" w:rsidRPr="00093531">
        <w:fldChar w:fldCharType="separate"/>
      </w:r>
      <w:r w:rsidR="006738BF" w:rsidRPr="00093531">
        <w:rPr>
          <w:noProof/>
        </w:rPr>
        <w:t>Kim et al.</w:t>
      </w:r>
      <w:r w:rsidR="00A770FC" w:rsidRPr="00093531">
        <w:rPr>
          <w:noProof/>
        </w:rPr>
        <w:t xml:space="preserve"> (</w:t>
      </w:r>
      <w:r w:rsidR="006738BF" w:rsidRPr="00093531">
        <w:rPr>
          <w:noProof/>
        </w:rPr>
        <w:t>2016)</w:t>
      </w:r>
      <w:r w:rsidR="00113201" w:rsidRPr="00093531">
        <w:fldChar w:fldCharType="end"/>
      </w:r>
      <w:r w:rsidRPr="00093531">
        <w:t xml:space="preserve">; black circles) with calculated DGM values using Equation 2 (data from </w:t>
      </w:r>
      <w:r w:rsidRPr="00093531">
        <w:fldChar w:fldCharType="begin" w:fldLock="1"/>
      </w:r>
      <w:r w:rsidR="00A770FC" w:rsidRPr="00093531">
        <w:instrText>ADDIN CSL_CITATION {"citationItems":[{"id":"ITEM-1","itemData":{"DOI":"10.2172/760546","author":[{"dropping-particle":"","family":"Goyet","given":"C.","non-dropping-particle":"","parse-names":false,"suffix":""},{"dropping-particle":"","family":"Healy","given":"R.","non-dropping-particle":"","parse-names":false,"suffix":""},{"dropping-particle":"","family":"Ryan","given":"J.","non-dropping-particle":"","parse-names":false,"suffix":""},{"dropping-particle":"","family":"Kozyr","given":"A.","non-dropping-particle":"","parse-names":false,"suffix":""}],"id":"ITEM-1","issued":{"date-parts":[["2000"]]},"number-of-pages":"1-28","publisher-place":"Oak Ridge, TN","title":"Global Distribution of Total Inorganic Carbon and Total Alkalinity below the Deepest Winter Mixed Layer Depths","type":"report"},"uris":["http://www.mendeley.com/documents/?uuid=14503d10-141d-4bd0-9b6f-945342ab20cb"]}],"mendeley":{"formattedCitation":"(Goyet et al., 2000)","manualFormatting":"Goyet et al. (2000)","plainTextFormattedCitation":"(Goyet et al., 2000)","previouslyFormattedCitation":"(Goyet et al., 2000)"},"properties":{"noteIndex":0},"schema":"https://github.com/citation-style-language/schema/raw/master/csl-citation.json"}</w:instrText>
      </w:r>
      <w:r w:rsidRPr="00093531">
        <w:fldChar w:fldCharType="separate"/>
      </w:r>
      <w:r w:rsidR="006738BF" w:rsidRPr="00093531">
        <w:rPr>
          <w:noProof/>
        </w:rPr>
        <w:t>Goyet et al.</w:t>
      </w:r>
      <w:r w:rsidR="00A770FC" w:rsidRPr="00093531">
        <w:rPr>
          <w:noProof/>
        </w:rPr>
        <w:t xml:space="preserve"> (</w:t>
      </w:r>
      <w:r w:rsidR="006738BF" w:rsidRPr="00093531">
        <w:rPr>
          <w:noProof/>
        </w:rPr>
        <w:t>2000)</w:t>
      </w:r>
      <w:r w:rsidRPr="00093531">
        <w:fldChar w:fldCharType="end"/>
      </w:r>
      <w:r w:rsidRPr="00093531">
        <w:t xml:space="preserve">; </w:t>
      </w:r>
      <w:r w:rsidR="009314B8" w:rsidRPr="00093531">
        <w:t>green squares</w:t>
      </w:r>
      <w:r w:rsidRPr="00093531">
        <w:t>). Sampling point locations are presented in Table S3.</w:t>
      </w:r>
    </w:p>
    <w:p w14:paraId="63281F56" w14:textId="2D762677" w:rsidR="00ED293A" w:rsidRPr="00093531" w:rsidRDefault="00ED293A">
      <w:pPr>
        <w:spacing w:after="0"/>
        <w:jc w:val="left"/>
      </w:pPr>
      <w:r w:rsidRPr="00093531">
        <w:br w:type="page"/>
      </w:r>
    </w:p>
    <w:p w14:paraId="41ACD71C" w14:textId="0ACA2309" w:rsidR="003A2940" w:rsidRPr="00093531" w:rsidRDefault="003A2940" w:rsidP="003A2940">
      <w:pPr>
        <w:spacing w:after="0" w:line="480" w:lineRule="auto"/>
      </w:pPr>
      <w:r w:rsidRPr="00093531">
        <w:rPr>
          <w:noProof/>
        </w:rPr>
        <w:lastRenderedPageBreak/>
        <w:drawing>
          <wp:inline distT="0" distB="0" distL="0" distR="0" wp14:anchorId="07AEC386" wp14:editId="7EFF264D">
            <wp:extent cx="5040000" cy="213640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40000" cy="2136400"/>
                    </a:xfrm>
                    <a:prstGeom prst="rect">
                      <a:avLst/>
                    </a:prstGeom>
                  </pic:spPr>
                </pic:pic>
              </a:graphicData>
            </a:graphic>
          </wp:inline>
        </w:drawing>
      </w:r>
    </w:p>
    <w:p w14:paraId="607BF00F" w14:textId="0ED94EB3" w:rsidR="00ED293A" w:rsidRPr="00093531" w:rsidRDefault="003F0589" w:rsidP="00BB3722">
      <w:pPr>
        <w:spacing w:line="480" w:lineRule="auto"/>
      </w:pPr>
      <w:r w:rsidRPr="00093531">
        <w:rPr>
          <w:noProof/>
        </w:rPr>
        <w:drawing>
          <wp:inline distT="0" distB="0" distL="0" distR="0" wp14:anchorId="65534E79" wp14:editId="7E6C3C9D">
            <wp:extent cx="5040000" cy="2084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40000" cy="2084600"/>
                    </a:xfrm>
                    <a:prstGeom prst="rect">
                      <a:avLst/>
                    </a:prstGeom>
                  </pic:spPr>
                </pic:pic>
              </a:graphicData>
            </a:graphic>
          </wp:inline>
        </w:drawing>
      </w:r>
    </w:p>
    <w:p w14:paraId="66D7D520" w14:textId="4F5B9881" w:rsidR="00642882" w:rsidRPr="00093531" w:rsidRDefault="00ED293A" w:rsidP="00BB3722">
      <w:pPr>
        <w:spacing w:line="480" w:lineRule="auto"/>
      </w:pPr>
      <w:proofErr w:type="gramStart"/>
      <w:r w:rsidRPr="00093531">
        <w:rPr>
          <w:b/>
          <w:bCs/>
        </w:rPr>
        <w:t>Fig.</w:t>
      </w:r>
      <w:proofErr w:type="gramEnd"/>
      <w:r w:rsidRPr="00093531">
        <w:rPr>
          <w:b/>
          <w:bCs/>
        </w:rPr>
        <w:t xml:space="preserve"> S5.</w:t>
      </w:r>
      <w:r w:rsidRPr="00093531">
        <w:t xml:space="preserve"> </w:t>
      </w:r>
      <w:proofErr w:type="gramStart"/>
      <w:r w:rsidR="00461FF2" w:rsidRPr="00093531">
        <w:t xml:space="preserve">Comparison of </w:t>
      </w:r>
      <w:r w:rsidR="00642882" w:rsidRPr="00093531">
        <w:t xml:space="preserve">measured </w:t>
      </w:r>
      <w:r w:rsidR="00446838" w:rsidRPr="00093531">
        <w:t xml:space="preserve">(upper panel) and </w:t>
      </w:r>
      <w:r w:rsidR="00642882" w:rsidRPr="00093531">
        <w:t xml:space="preserve">calculated (lower panel) </w:t>
      </w:r>
      <w:r w:rsidR="00446838" w:rsidRPr="00093531">
        <w:t xml:space="preserve">DGM </w:t>
      </w:r>
      <w:r w:rsidR="000B0F0C" w:rsidRPr="00093531">
        <w:t xml:space="preserve">concentrations </w:t>
      </w:r>
      <w:r w:rsidR="00642882" w:rsidRPr="00093531">
        <w:t>at the zonal section of the North Atlantic Ocean (GEOTRACES GA03 cruise)</w:t>
      </w:r>
      <w:r w:rsidR="008A47E2" w:rsidRPr="00093531">
        <w:t>.</w:t>
      </w:r>
      <w:proofErr w:type="gramEnd"/>
      <w:r w:rsidR="008A47E2" w:rsidRPr="00093531">
        <w:t xml:space="preserve"> </w:t>
      </w:r>
      <w:r w:rsidR="004E0C1C" w:rsidRPr="00093531">
        <w:t xml:space="preserve">Measured </w:t>
      </w:r>
      <w:r w:rsidR="00642882" w:rsidRPr="00093531">
        <w:t xml:space="preserve">DGM </w:t>
      </w:r>
      <w:r w:rsidR="004E0C1C" w:rsidRPr="00093531">
        <w:t xml:space="preserve">values </w:t>
      </w:r>
      <w:r w:rsidR="00642882" w:rsidRPr="00093531">
        <w:t>w</w:t>
      </w:r>
      <w:r w:rsidR="004E0C1C" w:rsidRPr="00093531">
        <w:t xml:space="preserve">ere </w:t>
      </w:r>
      <w:r w:rsidR="00642882" w:rsidRPr="00093531">
        <w:t xml:space="preserve">determined </w:t>
      </w:r>
      <w:r w:rsidR="000B0F0C" w:rsidRPr="00093531">
        <w:t xml:space="preserve">as </w:t>
      </w:r>
      <w:r w:rsidR="00CF1E83" w:rsidRPr="00093531">
        <w:t xml:space="preserve">the </w:t>
      </w:r>
      <w:r w:rsidR="000B0F0C" w:rsidRPr="00093531">
        <w:t>sum of dHg</w:t>
      </w:r>
      <w:r w:rsidR="000B0F0C" w:rsidRPr="00093531">
        <w:rPr>
          <w:vertAlign w:val="superscript"/>
        </w:rPr>
        <w:t>0</w:t>
      </w:r>
      <w:r w:rsidR="000B0F0C" w:rsidRPr="00093531">
        <w:t xml:space="preserve"> and </w:t>
      </w:r>
      <w:proofErr w:type="spellStart"/>
      <w:r w:rsidR="000B0F0C" w:rsidRPr="00093531">
        <w:t>DMeHg</w:t>
      </w:r>
      <w:proofErr w:type="spellEnd"/>
      <w:r w:rsidR="004E0C1C" w:rsidRPr="00093531">
        <w:t xml:space="preserve">, both previously measured </w:t>
      </w:r>
      <w:r w:rsidR="00642882" w:rsidRPr="00093531">
        <w:t xml:space="preserve">by </w:t>
      </w:r>
      <w:r w:rsidR="00642882" w:rsidRPr="00093531">
        <w:fldChar w:fldCharType="begin" w:fldLock="1"/>
      </w:r>
      <w:r w:rsidR="00E25D23" w:rsidRPr="00093531">
        <w:instrText>ADDIN CSL_CITATION {"citationItems":[{"id":"ITEM-1","itemData":{"author":[{"dropping-particle":"","family":"Lamborg","given":"Carl H.","non-dropping-particle":"","parse-names":false,"suffix":""},{"dropping-particle":"","family":"Hammerschmidt","given":"C.","non-dropping-particle":"","parse-names":false,"suffix":""}],"id":"ITEM-1","issued":{"date-parts":[["2017"]]},"publisher":"Biological and Chemical Oceanography Data Management Office (BCO-DMO)","title":"Mercury speciation across the US GEOTRACES North Atlantic Zonal Section from R/V Knorr KN199-04, KN204-01 in the subtropical North Atlantic Ocean from 2010-2011 (U.S. GEOTRACES NAT project)","type":"article"},"uris":["http://www.mendeley.com/documents/?uuid=0085e8f1-d285-47e8-a041-af55375f5d38"]},{"id":"ITEM-2","itemData":{"DOI":"10.1016/j.dsr2.2014.07.004","ISSN":"09670645","abstract":"Mercury (Hg) in the ocean undergoes many chemical transformations, including in situ production of monomethylmercury (MMHg), the form that biomagnifies in marine food webs. Because the ocean is a primary and dynamic reservoir of Hg cycling at earth's surface and the principal source of human MMHg exposures through seafood, it is important to understand the distribution of Hg and its chemical species in marine environments. We examined total Hg, elemental Hg (Hg&lt;sup&gt;0&lt;/sup&gt;), MMHg, and dimethylmercury (DMHg) with fully resolved high-resolution profiles during the U.S. GEOTRACES zonal and meridional sections of the North Atlantic Ocean (GEOTRACES GA03). Total Hg in filtered water had both scavenged- and nutrient-type vertical distributions, whereas concentrations of DMHg, Hg&lt;sup&gt;0&lt;/sup&gt;, and filtered MMHg were increased in the oxygen deficient zone of the permanent thermocline across the basin, relative to water above and often below. Total Hg and MMHg on suspended particles accounted for less than 10% of total concentrations. The TAG hydrothermal vent on the Mid-Atlantic Ridge (MAR) was a source of total Hg and MMHg to nearby waters with apparent scavenging and Hg transformation occurring in the buoyant plume. Uniquely, we observed significant horizontal segregation of filtered total Hg and MMHg, DMHg, and Hg&lt;sup&gt;0&lt;/sup&gt; in North Atlantic Deep Water (NADW) between younger water on the western and older water on the eastern side of the MAR. Relative to eastern NADW, Hg concentrations in western NADW were greater, on average, by 1.14× for filtered total Hg, 1.6× for Hg&lt;sup&gt;0&lt;/sup&gt;, 2.5× for filtered MMHg, and 2.6× for DMHg. Total Hg enrichment in deep water of the western basin may have resulted from downwelling of anthropogenic Hg during NADW formation. Enrichment of MMHg, DMHg, and Hg&lt;sup&gt;0&lt;/sup&gt; in western basin NADW may be explained by either greater Hg substrate availability or greater methylation and reduction potentials in younger deep waters.","author":[{"dropping-particle":"","family":"Bowman","given":"Katlin L.","non-dropping-particle":"","parse-names":false,"suffix":""},{"dropping-particle":"","family":"Hammerschmidt","given":"Chad R.","non-dropping-particle":"","parse-names":false,"suffix":""},{"dropping-particle":"","family":"Lamborg","given":"Carl H.","non-dropping-particle":"","parse-names":false,"suffix":""},{"dropping-particle":"","family":"Swarr","given":"Gretchen","non-dropping-particle":"","parse-names":false,"suffix":""}],"container-title":"Deep-Sea Research Part II: Topical Studies in Oceanography","id":"ITEM-2","issued":{"date-parts":[["2015"]]},"page":"251-261","publisher":"Elsevier","title":"Mercury in the North Atlantic Ocean: The U.S. GEOTRACES zonal and meridional sections","type":"article-journal","volume":"116"},"uris":["http://www.mendeley.com/documents/?uuid=3ecd800f-b821-47b3-a6fb-6ececc39a69a"]}],"mendeley":{"formattedCitation":"(Bowman et al., 2015; Lamborg and Hammerschmidt, 2017)","manualFormatting":"Bowman et al. (2015) / Lamborg and Hammerschmidt (2017)","plainTextFormattedCitation":"(Bowman et al., 2015; Lamborg and Hammerschmidt, 2017)","previouslyFormattedCitation":"(Bowman et al., 2015; Lamborg and Hammerschmidt, 2017)"},"properties":{"noteIndex":0},"schema":"https://github.com/citation-style-language/schema/raw/master/csl-citation.json"}</w:instrText>
      </w:r>
      <w:r w:rsidR="00642882" w:rsidRPr="00093531">
        <w:fldChar w:fldCharType="separate"/>
      </w:r>
      <w:r w:rsidR="00642882" w:rsidRPr="00093531">
        <w:rPr>
          <w:noProof/>
        </w:rPr>
        <w:t>Bowman et al.</w:t>
      </w:r>
      <w:r w:rsidR="00385D38" w:rsidRPr="00093531">
        <w:rPr>
          <w:noProof/>
        </w:rPr>
        <w:t xml:space="preserve"> (</w:t>
      </w:r>
      <w:r w:rsidR="00642882" w:rsidRPr="00093531">
        <w:rPr>
          <w:noProof/>
        </w:rPr>
        <w:t>2015</w:t>
      </w:r>
      <w:r w:rsidR="00385D38" w:rsidRPr="00093531">
        <w:rPr>
          <w:noProof/>
        </w:rPr>
        <w:t xml:space="preserve">) </w:t>
      </w:r>
      <w:r w:rsidR="00E25D23" w:rsidRPr="00093531">
        <w:rPr>
          <w:noProof/>
        </w:rPr>
        <w:t xml:space="preserve">/ </w:t>
      </w:r>
      <w:r w:rsidR="00642882" w:rsidRPr="00093531">
        <w:rPr>
          <w:noProof/>
        </w:rPr>
        <w:t>Lamborg and Hammerschmidt</w:t>
      </w:r>
      <w:r w:rsidR="00385D38" w:rsidRPr="00093531">
        <w:rPr>
          <w:noProof/>
        </w:rPr>
        <w:t xml:space="preserve"> (</w:t>
      </w:r>
      <w:r w:rsidR="00642882" w:rsidRPr="00093531">
        <w:rPr>
          <w:noProof/>
        </w:rPr>
        <w:t>2017)</w:t>
      </w:r>
      <w:r w:rsidR="00642882" w:rsidRPr="00093531">
        <w:fldChar w:fldCharType="end"/>
      </w:r>
      <w:r w:rsidR="00642882" w:rsidRPr="00093531">
        <w:t>.</w:t>
      </w:r>
      <w:r w:rsidR="00E25D23" w:rsidRPr="00093531">
        <w:t xml:space="preserve"> </w:t>
      </w:r>
      <w:r w:rsidR="004E0C1C" w:rsidRPr="00093531">
        <w:t xml:space="preserve">Calculated </w:t>
      </w:r>
      <w:r w:rsidR="00642882" w:rsidRPr="00093531">
        <w:t>DGM values were calculated using DGM–</w:t>
      </w:r>
      <w:proofErr w:type="spellStart"/>
      <w:r w:rsidR="00642882" w:rsidRPr="00093531">
        <w:t>DIC</w:t>
      </w:r>
      <w:r w:rsidR="00642882" w:rsidRPr="00093531">
        <w:rPr>
          <w:vertAlign w:val="subscript"/>
        </w:rPr>
        <w:t>bio</w:t>
      </w:r>
      <w:proofErr w:type="spellEnd"/>
      <w:r w:rsidR="00642882" w:rsidRPr="00093531">
        <w:t xml:space="preserve"> relation in the upper 1500 m and using DGM–DIC relation below this depth (cutoff, a white stripe, is set to 1500 m as 5 °C waters start approximately at this depth).</w:t>
      </w:r>
    </w:p>
    <w:p w14:paraId="652A16C8" w14:textId="7F48DC05" w:rsidR="00464F68" w:rsidRPr="00093531" w:rsidRDefault="00464F68" w:rsidP="00BB3722">
      <w:pPr>
        <w:spacing w:line="480" w:lineRule="auto"/>
      </w:pPr>
      <w:r w:rsidRPr="00093531">
        <w:br w:type="page"/>
      </w:r>
    </w:p>
    <w:p w14:paraId="2814FE74" w14:textId="48D8BA76" w:rsidR="00487CB8" w:rsidRPr="00093531" w:rsidRDefault="00487CB8" w:rsidP="00487CB8">
      <w:pPr>
        <w:pStyle w:val="VDTableTitle"/>
      </w:pPr>
      <w:r w:rsidRPr="00093531">
        <w:rPr>
          <w:b/>
          <w:bCs/>
        </w:rPr>
        <w:lastRenderedPageBreak/>
        <w:t>Table S1</w:t>
      </w:r>
      <w:r w:rsidR="00E4323D" w:rsidRPr="00093531">
        <w:rPr>
          <w:b/>
          <w:bCs/>
        </w:rPr>
        <w:t xml:space="preserve">. </w:t>
      </w:r>
      <w:r w:rsidR="00F733AB" w:rsidRPr="00093531">
        <w:t xml:space="preserve">Results of principal component analysis: factor loadings and percentage of variance after </w:t>
      </w:r>
      <w:proofErr w:type="spellStart"/>
      <w:r w:rsidR="00F733AB" w:rsidRPr="00093531">
        <w:t>Varimax</w:t>
      </w:r>
      <w:proofErr w:type="spellEnd"/>
      <w:r w:rsidR="00F733AB" w:rsidRPr="00093531">
        <w:t xml:space="preserve"> rotation</w:t>
      </w:r>
      <w:r w:rsidR="008A1353" w:rsidRPr="00093531">
        <w:t>.</w:t>
      </w:r>
    </w:p>
    <w:tbl>
      <w:tblPr>
        <w:tblW w:w="0" w:type="auto"/>
        <w:tblInd w:w="993" w:type="dxa"/>
        <w:tblLook w:val="04A0" w:firstRow="1" w:lastRow="0" w:firstColumn="1" w:lastColumn="0" w:noHBand="0" w:noVBand="1"/>
      </w:tblPr>
      <w:tblGrid>
        <w:gridCol w:w="2976"/>
        <w:gridCol w:w="1418"/>
        <w:gridCol w:w="1442"/>
      </w:tblGrid>
      <w:tr w:rsidR="00093531" w:rsidRPr="00093531" w14:paraId="1ED96720" w14:textId="77777777" w:rsidTr="005004CC">
        <w:trPr>
          <w:trHeight w:val="300"/>
        </w:trPr>
        <w:tc>
          <w:tcPr>
            <w:tcW w:w="2976" w:type="dxa"/>
            <w:tcBorders>
              <w:top w:val="single" w:sz="8" w:space="0" w:color="auto"/>
              <w:left w:val="nil"/>
              <w:bottom w:val="nil"/>
              <w:right w:val="nil"/>
            </w:tcBorders>
            <w:shd w:val="clear" w:color="auto" w:fill="auto"/>
            <w:noWrap/>
            <w:vAlign w:val="bottom"/>
            <w:hideMark/>
          </w:tcPr>
          <w:p w14:paraId="4872620F" w14:textId="77777777" w:rsidR="00C86C96" w:rsidRPr="00093531" w:rsidRDefault="00C86C96" w:rsidP="005004CC">
            <w:pPr>
              <w:pStyle w:val="TCTableBody"/>
              <w:rPr>
                <w:lang w:eastAsia="hr-HR"/>
              </w:rPr>
            </w:pPr>
            <w:r w:rsidRPr="00093531">
              <w:rPr>
                <w:lang w:eastAsia="hr-HR"/>
              </w:rPr>
              <w:t>Factor loadings </w:t>
            </w:r>
          </w:p>
        </w:tc>
        <w:tc>
          <w:tcPr>
            <w:tcW w:w="1418" w:type="dxa"/>
            <w:tcBorders>
              <w:top w:val="single" w:sz="8" w:space="0" w:color="auto"/>
              <w:left w:val="nil"/>
              <w:bottom w:val="nil"/>
              <w:right w:val="nil"/>
            </w:tcBorders>
            <w:shd w:val="clear" w:color="auto" w:fill="auto"/>
            <w:noWrap/>
            <w:vAlign w:val="bottom"/>
            <w:hideMark/>
          </w:tcPr>
          <w:p w14:paraId="6728C2F2" w14:textId="77777777" w:rsidR="00C86C96" w:rsidRPr="00093531" w:rsidRDefault="00C86C96" w:rsidP="005004CC">
            <w:pPr>
              <w:pStyle w:val="TCTableBody"/>
              <w:jc w:val="center"/>
              <w:rPr>
                <w:lang w:val="hr-HR" w:eastAsia="hr-HR"/>
              </w:rPr>
            </w:pPr>
            <w:r w:rsidRPr="00093531">
              <w:rPr>
                <w:lang w:val="hr-HR" w:eastAsia="hr-HR"/>
              </w:rPr>
              <w:t>D1</w:t>
            </w:r>
          </w:p>
        </w:tc>
        <w:tc>
          <w:tcPr>
            <w:tcW w:w="1442" w:type="dxa"/>
            <w:tcBorders>
              <w:top w:val="single" w:sz="8" w:space="0" w:color="auto"/>
              <w:left w:val="nil"/>
              <w:bottom w:val="nil"/>
              <w:right w:val="nil"/>
            </w:tcBorders>
            <w:shd w:val="clear" w:color="auto" w:fill="auto"/>
            <w:noWrap/>
            <w:vAlign w:val="bottom"/>
            <w:hideMark/>
          </w:tcPr>
          <w:p w14:paraId="21CBB487" w14:textId="77777777" w:rsidR="00C86C96" w:rsidRPr="00093531" w:rsidRDefault="00C86C96" w:rsidP="005004CC">
            <w:pPr>
              <w:pStyle w:val="TCTableBody"/>
              <w:jc w:val="center"/>
              <w:rPr>
                <w:lang w:val="hr-HR" w:eastAsia="hr-HR"/>
              </w:rPr>
            </w:pPr>
            <w:r w:rsidRPr="00093531">
              <w:rPr>
                <w:lang w:val="hr-HR" w:eastAsia="hr-HR"/>
              </w:rPr>
              <w:t>D2</w:t>
            </w:r>
          </w:p>
        </w:tc>
      </w:tr>
      <w:tr w:rsidR="00093531" w:rsidRPr="00093531" w14:paraId="69DB8AC0" w14:textId="77777777" w:rsidTr="00563741">
        <w:trPr>
          <w:trHeight w:val="300"/>
        </w:trPr>
        <w:tc>
          <w:tcPr>
            <w:tcW w:w="2976" w:type="dxa"/>
            <w:tcBorders>
              <w:top w:val="single" w:sz="4" w:space="0" w:color="auto"/>
              <w:left w:val="nil"/>
              <w:bottom w:val="nil"/>
              <w:right w:val="nil"/>
            </w:tcBorders>
            <w:shd w:val="clear" w:color="auto" w:fill="auto"/>
            <w:noWrap/>
            <w:hideMark/>
          </w:tcPr>
          <w:p w14:paraId="1556066D" w14:textId="6CE9F5DE" w:rsidR="00BB3AFE" w:rsidRPr="00093531" w:rsidRDefault="00BB3AFE" w:rsidP="00BB3AFE">
            <w:pPr>
              <w:pStyle w:val="TCTableBody"/>
              <w:rPr>
                <w:lang w:val="hr-HR" w:eastAsia="hr-HR"/>
              </w:rPr>
            </w:pPr>
            <w:r w:rsidRPr="00093531">
              <w:t>DGM</w:t>
            </w:r>
          </w:p>
        </w:tc>
        <w:tc>
          <w:tcPr>
            <w:tcW w:w="1418" w:type="dxa"/>
            <w:tcBorders>
              <w:top w:val="single" w:sz="4" w:space="0" w:color="auto"/>
              <w:left w:val="nil"/>
              <w:bottom w:val="nil"/>
              <w:right w:val="nil"/>
            </w:tcBorders>
            <w:shd w:val="clear" w:color="auto" w:fill="auto"/>
            <w:noWrap/>
            <w:hideMark/>
          </w:tcPr>
          <w:p w14:paraId="2041483C" w14:textId="5CA1A7AD" w:rsidR="00BB3AFE" w:rsidRPr="00093531" w:rsidRDefault="00BB3AFE" w:rsidP="00BB3AFE">
            <w:pPr>
              <w:pStyle w:val="TCTableBody"/>
              <w:jc w:val="center"/>
              <w:rPr>
                <w:lang w:val="hr-HR" w:eastAsia="hr-HR"/>
              </w:rPr>
            </w:pPr>
            <w:r w:rsidRPr="00093531">
              <w:t>-0.733</w:t>
            </w:r>
          </w:p>
        </w:tc>
        <w:tc>
          <w:tcPr>
            <w:tcW w:w="1442" w:type="dxa"/>
            <w:tcBorders>
              <w:top w:val="single" w:sz="4" w:space="0" w:color="auto"/>
              <w:left w:val="nil"/>
              <w:bottom w:val="nil"/>
              <w:right w:val="nil"/>
            </w:tcBorders>
            <w:shd w:val="clear" w:color="auto" w:fill="auto"/>
            <w:noWrap/>
            <w:hideMark/>
          </w:tcPr>
          <w:p w14:paraId="037CE7F6" w14:textId="65E0DE38" w:rsidR="00BB3AFE" w:rsidRPr="00093531" w:rsidRDefault="00BB3AFE" w:rsidP="00BB3AFE">
            <w:pPr>
              <w:pStyle w:val="TCTableBody"/>
              <w:jc w:val="center"/>
              <w:rPr>
                <w:lang w:val="hr-HR" w:eastAsia="hr-HR"/>
              </w:rPr>
            </w:pPr>
            <w:r w:rsidRPr="00093531">
              <w:t>0.320</w:t>
            </w:r>
          </w:p>
        </w:tc>
      </w:tr>
      <w:tr w:rsidR="00093531" w:rsidRPr="00093531" w14:paraId="295FBC79" w14:textId="77777777" w:rsidTr="00563741">
        <w:trPr>
          <w:trHeight w:val="300"/>
        </w:trPr>
        <w:tc>
          <w:tcPr>
            <w:tcW w:w="2976" w:type="dxa"/>
            <w:tcBorders>
              <w:top w:val="nil"/>
              <w:left w:val="nil"/>
              <w:bottom w:val="nil"/>
              <w:right w:val="nil"/>
            </w:tcBorders>
            <w:shd w:val="clear" w:color="auto" w:fill="auto"/>
            <w:noWrap/>
            <w:hideMark/>
          </w:tcPr>
          <w:p w14:paraId="2666E568" w14:textId="4047E4A5" w:rsidR="00BB3AFE" w:rsidRPr="00093531" w:rsidRDefault="00BB3AFE" w:rsidP="00BB3AFE">
            <w:pPr>
              <w:pStyle w:val="TCTableBody"/>
              <w:rPr>
                <w:lang w:val="hr-HR" w:eastAsia="hr-HR"/>
              </w:rPr>
            </w:pPr>
            <w:proofErr w:type="spellStart"/>
            <w:r w:rsidRPr="00093531">
              <w:t>THg</w:t>
            </w:r>
            <w:proofErr w:type="spellEnd"/>
          </w:p>
        </w:tc>
        <w:tc>
          <w:tcPr>
            <w:tcW w:w="1418" w:type="dxa"/>
            <w:tcBorders>
              <w:top w:val="nil"/>
              <w:left w:val="nil"/>
              <w:bottom w:val="nil"/>
              <w:right w:val="nil"/>
            </w:tcBorders>
            <w:shd w:val="clear" w:color="auto" w:fill="auto"/>
            <w:noWrap/>
            <w:hideMark/>
          </w:tcPr>
          <w:p w14:paraId="547B91B5" w14:textId="357A1D88" w:rsidR="00BB3AFE" w:rsidRPr="00093531" w:rsidRDefault="00BB3AFE" w:rsidP="00BB3AFE">
            <w:pPr>
              <w:pStyle w:val="TCTableBody"/>
              <w:jc w:val="center"/>
              <w:rPr>
                <w:lang w:val="hr-HR" w:eastAsia="hr-HR"/>
              </w:rPr>
            </w:pPr>
            <w:r w:rsidRPr="00093531">
              <w:t>-0.092</w:t>
            </w:r>
          </w:p>
        </w:tc>
        <w:tc>
          <w:tcPr>
            <w:tcW w:w="1442" w:type="dxa"/>
            <w:tcBorders>
              <w:top w:val="nil"/>
              <w:left w:val="nil"/>
              <w:bottom w:val="nil"/>
              <w:right w:val="nil"/>
            </w:tcBorders>
            <w:shd w:val="clear" w:color="auto" w:fill="auto"/>
            <w:noWrap/>
            <w:hideMark/>
          </w:tcPr>
          <w:p w14:paraId="2391BF2C" w14:textId="2D7C27D1" w:rsidR="00BB3AFE" w:rsidRPr="00093531" w:rsidRDefault="00BB3AFE" w:rsidP="00BB3AFE">
            <w:pPr>
              <w:pStyle w:val="TCTableBody"/>
              <w:jc w:val="center"/>
              <w:rPr>
                <w:lang w:val="hr-HR" w:eastAsia="hr-HR"/>
              </w:rPr>
            </w:pPr>
            <w:r w:rsidRPr="00093531">
              <w:t>0.978</w:t>
            </w:r>
          </w:p>
        </w:tc>
      </w:tr>
      <w:tr w:rsidR="00093531" w:rsidRPr="00093531" w14:paraId="57E0891C" w14:textId="77777777" w:rsidTr="00563741">
        <w:trPr>
          <w:trHeight w:val="300"/>
        </w:trPr>
        <w:tc>
          <w:tcPr>
            <w:tcW w:w="2976" w:type="dxa"/>
            <w:tcBorders>
              <w:top w:val="nil"/>
              <w:left w:val="nil"/>
              <w:bottom w:val="nil"/>
              <w:right w:val="nil"/>
            </w:tcBorders>
            <w:shd w:val="clear" w:color="auto" w:fill="auto"/>
            <w:noWrap/>
            <w:hideMark/>
          </w:tcPr>
          <w:p w14:paraId="58CE3E5B" w14:textId="7F61FFF1" w:rsidR="00BB3AFE" w:rsidRPr="00093531" w:rsidRDefault="00BB3AFE" w:rsidP="00BB3AFE">
            <w:pPr>
              <w:pStyle w:val="TCTableBody"/>
              <w:rPr>
                <w:lang w:val="hr-HR" w:eastAsia="hr-HR"/>
              </w:rPr>
            </w:pPr>
            <w:proofErr w:type="spellStart"/>
            <w:r w:rsidRPr="00093531">
              <w:t>MeHg</w:t>
            </w:r>
            <w:proofErr w:type="spellEnd"/>
          </w:p>
        </w:tc>
        <w:tc>
          <w:tcPr>
            <w:tcW w:w="1418" w:type="dxa"/>
            <w:tcBorders>
              <w:top w:val="nil"/>
              <w:left w:val="nil"/>
              <w:bottom w:val="nil"/>
              <w:right w:val="nil"/>
            </w:tcBorders>
            <w:shd w:val="clear" w:color="auto" w:fill="auto"/>
            <w:noWrap/>
            <w:hideMark/>
          </w:tcPr>
          <w:p w14:paraId="7B3AFF13" w14:textId="657AB2BC" w:rsidR="00BB3AFE" w:rsidRPr="00093531" w:rsidRDefault="00BB3AFE" w:rsidP="00BB3AFE">
            <w:pPr>
              <w:pStyle w:val="TCTableBody"/>
              <w:jc w:val="center"/>
              <w:rPr>
                <w:lang w:val="hr-HR" w:eastAsia="hr-HR"/>
              </w:rPr>
            </w:pPr>
            <w:r w:rsidRPr="00093531">
              <w:t>0.875</w:t>
            </w:r>
          </w:p>
        </w:tc>
        <w:tc>
          <w:tcPr>
            <w:tcW w:w="1442" w:type="dxa"/>
            <w:tcBorders>
              <w:top w:val="nil"/>
              <w:left w:val="nil"/>
              <w:bottom w:val="nil"/>
              <w:right w:val="nil"/>
            </w:tcBorders>
            <w:shd w:val="clear" w:color="auto" w:fill="auto"/>
            <w:noWrap/>
            <w:hideMark/>
          </w:tcPr>
          <w:p w14:paraId="215869D3" w14:textId="25FB0292" w:rsidR="00BB3AFE" w:rsidRPr="00093531" w:rsidRDefault="00BB3AFE" w:rsidP="00BB3AFE">
            <w:pPr>
              <w:pStyle w:val="TCTableBody"/>
              <w:jc w:val="center"/>
              <w:rPr>
                <w:lang w:val="hr-HR" w:eastAsia="hr-HR"/>
              </w:rPr>
            </w:pPr>
            <w:r w:rsidRPr="00093531">
              <w:t>-0.017</w:t>
            </w:r>
          </w:p>
        </w:tc>
      </w:tr>
      <w:tr w:rsidR="00093531" w:rsidRPr="00093531" w14:paraId="71EDC032" w14:textId="77777777" w:rsidTr="00563741">
        <w:trPr>
          <w:trHeight w:val="300"/>
        </w:trPr>
        <w:tc>
          <w:tcPr>
            <w:tcW w:w="2976" w:type="dxa"/>
            <w:tcBorders>
              <w:top w:val="single" w:sz="4" w:space="0" w:color="auto"/>
              <w:left w:val="nil"/>
              <w:bottom w:val="nil"/>
              <w:right w:val="nil"/>
            </w:tcBorders>
            <w:shd w:val="clear" w:color="auto" w:fill="auto"/>
            <w:noWrap/>
            <w:hideMark/>
          </w:tcPr>
          <w:p w14:paraId="5BF8DF9F" w14:textId="3CE5C535" w:rsidR="00BB3AFE" w:rsidRPr="00093531" w:rsidRDefault="00BB3AFE" w:rsidP="00BB3AFE">
            <w:pPr>
              <w:pStyle w:val="TCTableBody"/>
              <w:rPr>
                <w:lang w:val="hr-HR" w:eastAsia="hr-HR"/>
              </w:rPr>
            </w:pPr>
            <w:r w:rsidRPr="00093531">
              <w:t>DEP</w:t>
            </w:r>
          </w:p>
        </w:tc>
        <w:tc>
          <w:tcPr>
            <w:tcW w:w="1418" w:type="dxa"/>
            <w:tcBorders>
              <w:top w:val="single" w:sz="4" w:space="0" w:color="auto"/>
              <w:left w:val="nil"/>
              <w:bottom w:val="nil"/>
              <w:right w:val="nil"/>
            </w:tcBorders>
            <w:shd w:val="clear" w:color="auto" w:fill="auto"/>
            <w:noWrap/>
            <w:hideMark/>
          </w:tcPr>
          <w:p w14:paraId="75A7B88A" w14:textId="742EA6AF" w:rsidR="00BB3AFE" w:rsidRPr="00093531" w:rsidRDefault="00BB3AFE" w:rsidP="00BB3AFE">
            <w:pPr>
              <w:pStyle w:val="TCTableBody"/>
              <w:jc w:val="center"/>
              <w:rPr>
                <w:lang w:val="hr-HR" w:eastAsia="hr-HR"/>
              </w:rPr>
            </w:pPr>
            <w:r w:rsidRPr="00093531">
              <w:t>-0.698</w:t>
            </w:r>
          </w:p>
        </w:tc>
        <w:tc>
          <w:tcPr>
            <w:tcW w:w="1442" w:type="dxa"/>
            <w:tcBorders>
              <w:top w:val="single" w:sz="4" w:space="0" w:color="auto"/>
              <w:left w:val="nil"/>
              <w:bottom w:val="nil"/>
              <w:right w:val="nil"/>
            </w:tcBorders>
            <w:shd w:val="clear" w:color="auto" w:fill="auto"/>
            <w:noWrap/>
            <w:hideMark/>
          </w:tcPr>
          <w:p w14:paraId="3E5F87E9" w14:textId="4B514E98" w:rsidR="00BB3AFE" w:rsidRPr="00093531" w:rsidRDefault="00BB3AFE" w:rsidP="00BB3AFE">
            <w:pPr>
              <w:pStyle w:val="TCTableBody"/>
              <w:jc w:val="center"/>
              <w:rPr>
                <w:lang w:val="hr-HR" w:eastAsia="hr-HR"/>
              </w:rPr>
            </w:pPr>
            <w:r w:rsidRPr="00093531">
              <w:t>0.270</w:t>
            </w:r>
          </w:p>
        </w:tc>
      </w:tr>
      <w:tr w:rsidR="00093531" w:rsidRPr="00093531" w14:paraId="33D6CB71" w14:textId="77777777" w:rsidTr="00563741">
        <w:trPr>
          <w:trHeight w:val="300"/>
        </w:trPr>
        <w:tc>
          <w:tcPr>
            <w:tcW w:w="2976" w:type="dxa"/>
            <w:tcBorders>
              <w:top w:val="nil"/>
              <w:left w:val="nil"/>
              <w:bottom w:val="nil"/>
              <w:right w:val="nil"/>
            </w:tcBorders>
            <w:shd w:val="clear" w:color="auto" w:fill="auto"/>
            <w:noWrap/>
            <w:hideMark/>
          </w:tcPr>
          <w:p w14:paraId="48F3341A" w14:textId="1E8352E8" w:rsidR="00BB3AFE" w:rsidRPr="00093531" w:rsidRDefault="00BB3AFE" w:rsidP="00BB3AFE">
            <w:pPr>
              <w:pStyle w:val="TCTableBody"/>
              <w:rPr>
                <w:lang w:val="hr-HR" w:eastAsia="hr-HR"/>
              </w:rPr>
            </w:pPr>
            <w:r w:rsidRPr="00093531">
              <w:t>SAL</w:t>
            </w:r>
          </w:p>
        </w:tc>
        <w:tc>
          <w:tcPr>
            <w:tcW w:w="1418" w:type="dxa"/>
            <w:tcBorders>
              <w:top w:val="nil"/>
              <w:left w:val="nil"/>
              <w:bottom w:val="nil"/>
              <w:right w:val="nil"/>
            </w:tcBorders>
            <w:shd w:val="clear" w:color="auto" w:fill="auto"/>
            <w:noWrap/>
            <w:hideMark/>
          </w:tcPr>
          <w:p w14:paraId="35229FB0" w14:textId="1DF3DE6F" w:rsidR="00BB3AFE" w:rsidRPr="00093531" w:rsidRDefault="00BB3AFE" w:rsidP="00BB3AFE">
            <w:pPr>
              <w:pStyle w:val="TCTableBody"/>
              <w:jc w:val="center"/>
              <w:rPr>
                <w:lang w:val="hr-HR" w:eastAsia="hr-HR"/>
              </w:rPr>
            </w:pPr>
            <w:r w:rsidRPr="00093531">
              <w:t>0.460</w:t>
            </w:r>
          </w:p>
        </w:tc>
        <w:tc>
          <w:tcPr>
            <w:tcW w:w="1442" w:type="dxa"/>
            <w:tcBorders>
              <w:top w:val="nil"/>
              <w:left w:val="nil"/>
              <w:bottom w:val="nil"/>
              <w:right w:val="nil"/>
            </w:tcBorders>
            <w:shd w:val="clear" w:color="auto" w:fill="auto"/>
            <w:noWrap/>
            <w:hideMark/>
          </w:tcPr>
          <w:p w14:paraId="0C54FF67" w14:textId="0506A8A7" w:rsidR="00BB3AFE" w:rsidRPr="00093531" w:rsidRDefault="00BB3AFE" w:rsidP="00BB3AFE">
            <w:pPr>
              <w:pStyle w:val="TCTableBody"/>
              <w:jc w:val="center"/>
              <w:rPr>
                <w:lang w:val="hr-HR" w:eastAsia="hr-HR"/>
              </w:rPr>
            </w:pPr>
            <w:r w:rsidRPr="00093531">
              <w:t>0.020</w:t>
            </w:r>
          </w:p>
        </w:tc>
      </w:tr>
      <w:tr w:rsidR="00093531" w:rsidRPr="00093531" w14:paraId="6DE942F5" w14:textId="77777777" w:rsidTr="00563741">
        <w:trPr>
          <w:trHeight w:val="300"/>
        </w:trPr>
        <w:tc>
          <w:tcPr>
            <w:tcW w:w="2976" w:type="dxa"/>
            <w:tcBorders>
              <w:top w:val="nil"/>
              <w:left w:val="nil"/>
              <w:bottom w:val="nil"/>
              <w:right w:val="nil"/>
            </w:tcBorders>
            <w:shd w:val="clear" w:color="auto" w:fill="auto"/>
            <w:noWrap/>
            <w:hideMark/>
          </w:tcPr>
          <w:p w14:paraId="52476A4B" w14:textId="43F2CAA4" w:rsidR="00BB3AFE" w:rsidRPr="00093531" w:rsidRDefault="00BB3AFE" w:rsidP="00BB3AFE">
            <w:pPr>
              <w:pStyle w:val="TCTableBody"/>
              <w:rPr>
                <w:lang w:val="hr-HR" w:eastAsia="hr-HR"/>
              </w:rPr>
            </w:pPr>
            <w:r w:rsidRPr="00093531">
              <w:t>TEMP</w:t>
            </w:r>
          </w:p>
        </w:tc>
        <w:tc>
          <w:tcPr>
            <w:tcW w:w="1418" w:type="dxa"/>
            <w:tcBorders>
              <w:top w:val="nil"/>
              <w:left w:val="nil"/>
              <w:bottom w:val="nil"/>
              <w:right w:val="nil"/>
            </w:tcBorders>
            <w:shd w:val="clear" w:color="auto" w:fill="auto"/>
            <w:noWrap/>
            <w:hideMark/>
          </w:tcPr>
          <w:p w14:paraId="18C59A96" w14:textId="55DC7F93" w:rsidR="00BB3AFE" w:rsidRPr="00093531" w:rsidRDefault="00BB3AFE" w:rsidP="00BB3AFE">
            <w:pPr>
              <w:pStyle w:val="TCTableBody"/>
              <w:jc w:val="center"/>
              <w:rPr>
                <w:lang w:val="hr-HR" w:eastAsia="hr-HR"/>
              </w:rPr>
            </w:pPr>
            <w:r w:rsidRPr="00093531">
              <w:t>0.683</w:t>
            </w:r>
          </w:p>
        </w:tc>
        <w:tc>
          <w:tcPr>
            <w:tcW w:w="1442" w:type="dxa"/>
            <w:tcBorders>
              <w:top w:val="nil"/>
              <w:left w:val="nil"/>
              <w:bottom w:val="nil"/>
              <w:right w:val="nil"/>
            </w:tcBorders>
            <w:shd w:val="clear" w:color="auto" w:fill="auto"/>
            <w:noWrap/>
            <w:hideMark/>
          </w:tcPr>
          <w:p w14:paraId="6FC83013" w14:textId="1B43B697" w:rsidR="00BB3AFE" w:rsidRPr="00093531" w:rsidRDefault="00BB3AFE" w:rsidP="00BB3AFE">
            <w:pPr>
              <w:pStyle w:val="TCTableBody"/>
              <w:jc w:val="center"/>
              <w:rPr>
                <w:lang w:val="hr-HR" w:eastAsia="hr-HR"/>
              </w:rPr>
            </w:pPr>
            <w:r w:rsidRPr="00093531">
              <w:t>-0.224</w:t>
            </w:r>
          </w:p>
        </w:tc>
      </w:tr>
      <w:tr w:rsidR="00093531" w:rsidRPr="00093531" w14:paraId="43209894" w14:textId="77777777" w:rsidTr="00563741">
        <w:trPr>
          <w:trHeight w:val="300"/>
        </w:trPr>
        <w:tc>
          <w:tcPr>
            <w:tcW w:w="2976" w:type="dxa"/>
            <w:tcBorders>
              <w:top w:val="nil"/>
              <w:left w:val="nil"/>
              <w:bottom w:val="nil"/>
              <w:right w:val="nil"/>
            </w:tcBorders>
            <w:shd w:val="clear" w:color="auto" w:fill="auto"/>
            <w:noWrap/>
            <w:hideMark/>
          </w:tcPr>
          <w:p w14:paraId="28BAAD29" w14:textId="6910C8F5" w:rsidR="00BB3AFE" w:rsidRPr="00093531" w:rsidRDefault="00BB3AFE" w:rsidP="00BB3AFE">
            <w:pPr>
              <w:pStyle w:val="TCTableBody"/>
              <w:rPr>
                <w:lang w:val="hr-HR" w:eastAsia="hr-HR"/>
              </w:rPr>
            </w:pPr>
            <w:r w:rsidRPr="00093531">
              <w:t>FLUO</w:t>
            </w:r>
          </w:p>
        </w:tc>
        <w:tc>
          <w:tcPr>
            <w:tcW w:w="1418" w:type="dxa"/>
            <w:tcBorders>
              <w:top w:val="nil"/>
              <w:left w:val="nil"/>
              <w:bottom w:val="nil"/>
              <w:right w:val="nil"/>
            </w:tcBorders>
            <w:shd w:val="clear" w:color="auto" w:fill="auto"/>
            <w:noWrap/>
            <w:hideMark/>
          </w:tcPr>
          <w:p w14:paraId="1C91D6FD" w14:textId="740429E0" w:rsidR="00BB3AFE" w:rsidRPr="00093531" w:rsidRDefault="00BB3AFE" w:rsidP="00BB3AFE">
            <w:pPr>
              <w:pStyle w:val="TCTableBody"/>
              <w:jc w:val="center"/>
              <w:rPr>
                <w:lang w:val="hr-HR" w:eastAsia="hr-HR"/>
              </w:rPr>
            </w:pPr>
            <w:r w:rsidRPr="00093531">
              <w:t>0.659</w:t>
            </w:r>
          </w:p>
        </w:tc>
        <w:tc>
          <w:tcPr>
            <w:tcW w:w="1442" w:type="dxa"/>
            <w:tcBorders>
              <w:top w:val="nil"/>
              <w:left w:val="nil"/>
              <w:bottom w:val="nil"/>
              <w:right w:val="nil"/>
            </w:tcBorders>
            <w:shd w:val="clear" w:color="auto" w:fill="auto"/>
            <w:noWrap/>
            <w:hideMark/>
          </w:tcPr>
          <w:p w14:paraId="21F15A44" w14:textId="24426758" w:rsidR="00BB3AFE" w:rsidRPr="00093531" w:rsidRDefault="00BB3AFE" w:rsidP="00BB3AFE">
            <w:pPr>
              <w:pStyle w:val="TCTableBody"/>
              <w:jc w:val="center"/>
              <w:rPr>
                <w:lang w:val="hr-HR" w:eastAsia="hr-HR"/>
              </w:rPr>
            </w:pPr>
            <w:r w:rsidRPr="00093531">
              <w:t>-0.027</w:t>
            </w:r>
          </w:p>
        </w:tc>
      </w:tr>
      <w:tr w:rsidR="00093531" w:rsidRPr="00093531" w14:paraId="0B365810" w14:textId="77777777" w:rsidTr="00563741">
        <w:trPr>
          <w:trHeight w:val="300"/>
        </w:trPr>
        <w:tc>
          <w:tcPr>
            <w:tcW w:w="2976" w:type="dxa"/>
            <w:tcBorders>
              <w:top w:val="nil"/>
              <w:left w:val="nil"/>
              <w:bottom w:val="nil"/>
              <w:right w:val="nil"/>
            </w:tcBorders>
            <w:shd w:val="clear" w:color="auto" w:fill="auto"/>
            <w:noWrap/>
            <w:hideMark/>
          </w:tcPr>
          <w:p w14:paraId="548A303E" w14:textId="2450C6F9" w:rsidR="00BB3AFE" w:rsidRPr="00093531" w:rsidRDefault="00BB3AFE" w:rsidP="00BB3AFE">
            <w:pPr>
              <w:pStyle w:val="TCTableBody"/>
              <w:rPr>
                <w:lang w:val="hr-HR" w:eastAsia="hr-HR"/>
              </w:rPr>
            </w:pPr>
            <w:r w:rsidRPr="00093531">
              <w:t>PAR</w:t>
            </w:r>
          </w:p>
        </w:tc>
        <w:tc>
          <w:tcPr>
            <w:tcW w:w="1418" w:type="dxa"/>
            <w:tcBorders>
              <w:top w:val="nil"/>
              <w:left w:val="nil"/>
              <w:bottom w:val="nil"/>
              <w:right w:val="nil"/>
            </w:tcBorders>
            <w:shd w:val="clear" w:color="auto" w:fill="auto"/>
            <w:noWrap/>
            <w:hideMark/>
          </w:tcPr>
          <w:p w14:paraId="5469A97E" w14:textId="4BF66680" w:rsidR="00BB3AFE" w:rsidRPr="00093531" w:rsidRDefault="00BB3AFE" w:rsidP="00BB3AFE">
            <w:pPr>
              <w:pStyle w:val="TCTableBody"/>
              <w:jc w:val="center"/>
              <w:rPr>
                <w:lang w:val="hr-HR" w:eastAsia="hr-HR"/>
              </w:rPr>
            </w:pPr>
            <w:r w:rsidRPr="00093531">
              <w:t>0.624</w:t>
            </w:r>
          </w:p>
        </w:tc>
        <w:tc>
          <w:tcPr>
            <w:tcW w:w="1442" w:type="dxa"/>
            <w:tcBorders>
              <w:top w:val="nil"/>
              <w:left w:val="nil"/>
              <w:bottom w:val="nil"/>
              <w:right w:val="nil"/>
            </w:tcBorders>
            <w:shd w:val="clear" w:color="auto" w:fill="auto"/>
            <w:noWrap/>
            <w:hideMark/>
          </w:tcPr>
          <w:p w14:paraId="749820FC" w14:textId="5E51FD8B" w:rsidR="00BB3AFE" w:rsidRPr="00093531" w:rsidRDefault="00BB3AFE" w:rsidP="00BB3AFE">
            <w:pPr>
              <w:pStyle w:val="TCTableBody"/>
              <w:jc w:val="center"/>
              <w:rPr>
                <w:lang w:val="hr-HR" w:eastAsia="hr-HR"/>
              </w:rPr>
            </w:pPr>
            <w:r w:rsidRPr="00093531">
              <w:t>-0.226</w:t>
            </w:r>
          </w:p>
        </w:tc>
      </w:tr>
      <w:tr w:rsidR="00093531" w:rsidRPr="00093531" w14:paraId="7B271115" w14:textId="77777777" w:rsidTr="00563741">
        <w:trPr>
          <w:trHeight w:val="300"/>
        </w:trPr>
        <w:tc>
          <w:tcPr>
            <w:tcW w:w="2976" w:type="dxa"/>
            <w:tcBorders>
              <w:top w:val="nil"/>
              <w:left w:val="nil"/>
              <w:bottom w:val="nil"/>
              <w:right w:val="nil"/>
            </w:tcBorders>
            <w:shd w:val="clear" w:color="auto" w:fill="auto"/>
            <w:noWrap/>
            <w:hideMark/>
          </w:tcPr>
          <w:p w14:paraId="3EDD22AC" w14:textId="52634C9B" w:rsidR="00BB3AFE" w:rsidRPr="00093531" w:rsidRDefault="00BB3AFE" w:rsidP="00BB3AFE">
            <w:pPr>
              <w:pStyle w:val="TCTableBody"/>
              <w:rPr>
                <w:lang w:val="hr-HR" w:eastAsia="hr-HR"/>
              </w:rPr>
            </w:pPr>
            <w:r w:rsidRPr="00093531">
              <w:t>O2</w:t>
            </w:r>
          </w:p>
        </w:tc>
        <w:tc>
          <w:tcPr>
            <w:tcW w:w="1418" w:type="dxa"/>
            <w:tcBorders>
              <w:top w:val="nil"/>
              <w:left w:val="nil"/>
              <w:bottom w:val="nil"/>
              <w:right w:val="nil"/>
            </w:tcBorders>
            <w:shd w:val="clear" w:color="auto" w:fill="auto"/>
            <w:noWrap/>
            <w:hideMark/>
          </w:tcPr>
          <w:p w14:paraId="4487F78D" w14:textId="0906E7A4" w:rsidR="00BB3AFE" w:rsidRPr="00093531" w:rsidRDefault="00BB3AFE" w:rsidP="00BB3AFE">
            <w:pPr>
              <w:pStyle w:val="TCTableBody"/>
              <w:jc w:val="center"/>
              <w:rPr>
                <w:lang w:val="hr-HR" w:eastAsia="hr-HR"/>
              </w:rPr>
            </w:pPr>
            <w:r w:rsidRPr="00093531">
              <w:t>0.381</w:t>
            </w:r>
          </w:p>
        </w:tc>
        <w:tc>
          <w:tcPr>
            <w:tcW w:w="1442" w:type="dxa"/>
            <w:tcBorders>
              <w:top w:val="nil"/>
              <w:left w:val="nil"/>
              <w:bottom w:val="nil"/>
              <w:right w:val="nil"/>
            </w:tcBorders>
            <w:shd w:val="clear" w:color="auto" w:fill="auto"/>
            <w:noWrap/>
            <w:hideMark/>
          </w:tcPr>
          <w:p w14:paraId="2F30B89C" w14:textId="05A49116" w:rsidR="00BB3AFE" w:rsidRPr="00093531" w:rsidRDefault="00BB3AFE" w:rsidP="00BB3AFE">
            <w:pPr>
              <w:pStyle w:val="TCTableBody"/>
              <w:jc w:val="center"/>
              <w:rPr>
                <w:lang w:val="hr-HR" w:eastAsia="hr-HR"/>
              </w:rPr>
            </w:pPr>
            <w:r w:rsidRPr="00093531">
              <w:t>-0.281</w:t>
            </w:r>
          </w:p>
        </w:tc>
      </w:tr>
      <w:tr w:rsidR="00093531" w:rsidRPr="00093531" w14:paraId="2DE38E87" w14:textId="77777777" w:rsidTr="00563741">
        <w:trPr>
          <w:trHeight w:val="300"/>
        </w:trPr>
        <w:tc>
          <w:tcPr>
            <w:tcW w:w="2976" w:type="dxa"/>
            <w:tcBorders>
              <w:top w:val="nil"/>
              <w:left w:val="nil"/>
              <w:bottom w:val="nil"/>
              <w:right w:val="nil"/>
            </w:tcBorders>
            <w:shd w:val="clear" w:color="auto" w:fill="auto"/>
            <w:noWrap/>
            <w:hideMark/>
          </w:tcPr>
          <w:p w14:paraId="24C75FB9" w14:textId="693F8977" w:rsidR="00BB3AFE" w:rsidRPr="00093531" w:rsidRDefault="00BB3AFE" w:rsidP="00BB3AFE">
            <w:pPr>
              <w:pStyle w:val="TCTableBody"/>
              <w:rPr>
                <w:lang w:val="hr-HR" w:eastAsia="hr-HR"/>
              </w:rPr>
            </w:pPr>
            <w:r w:rsidRPr="00093531">
              <w:t>TIN</w:t>
            </w:r>
          </w:p>
        </w:tc>
        <w:tc>
          <w:tcPr>
            <w:tcW w:w="1418" w:type="dxa"/>
            <w:tcBorders>
              <w:top w:val="nil"/>
              <w:left w:val="nil"/>
              <w:bottom w:val="nil"/>
              <w:right w:val="nil"/>
            </w:tcBorders>
            <w:shd w:val="clear" w:color="auto" w:fill="auto"/>
            <w:noWrap/>
            <w:hideMark/>
          </w:tcPr>
          <w:p w14:paraId="0FAFF0E3" w14:textId="49725774" w:rsidR="00BB3AFE" w:rsidRPr="00093531" w:rsidRDefault="00BB3AFE" w:rsidP="00BB3AFE">
            <w:pPr>
              <w:pStyle w:val="TCTableBody"/>
              <w:jc w:val="center"/>
              <w:rPr>
                <w:lang w:val="hr-HR" w:eastAsia="hr-HR"/>
              </w:rPr>
            </w:pPr>
            <w:r w:rsidRPr="00093531">
              <w:t>-0.754</w:t>
            </w:r>
          </w:p>
        </w:tc>
        <w:tc>
          <w:tcPr>
            <w:tcW w:w="1442" w:type="dxa"/>
            <w:tcBorders>
              <w:top w:val="nil"/>
              <w:left w:val="nil"/>
              <w:bottom w:val="nil"/>
              <w:right w:val="nil"/>
            </w:tcBorders>
            <w:shd w:val="clear" w:color="auto" w:fill="auto"/>
            <w:noWrap/>
            <w:hideMark/>
          </w:tcPr>
          <w:p w14:paraId="6BB8DC2D" w14:textId="72C2AC64" w:rsidR="00BB3AFE" w:rsidRPr="00093531" w:rsidRDefault="00BB3AFE" w:rsidP="00BB3AFE">
            <w:pPr>
              <w:pStyle w:val="TCTableBody"/>
              <w:jc w:val="center"/>
              <w:rPr>
                <w:lang w:val="hr-HR" w:eastAsia="hr-HR"/>
              </w:rPr>
            </w:pPr>
            <w:r w:rsidRPr="00093531">
              <w:t>0.103</w:t>
            </w:r>
          </w:p>
        </w:tc>
      </w:tr>
      <w:tr w:rsidR="00093531" w:rsidRPr="00093531" w14:paraId="5542F302" w14:textId="77777777" w:rsidTr="00563741">
        <w:trPr>
          <w:trHeight w:val="300"/>
        </w:trPr>
        <w:tc>
          <w:tcPr>
            <w:tcW w:w="2976" w:type="dxa"/>
            <w:tcBorders>
              <w:top w:val="nil"/>
              <w:left w:val="nil"/>
              <w:bottom w:val="nil"/>
              <w:right w:val="nil"/>
            </w:tcBorders>
            <w:shd w:val="clear" w:color="auto" w:fill="auto"/>
            <w:noWrap/>
            <w:hideMark/>
          </w:tcPr>
          <w:p w14:paraId="0DDFA557" w14:textId="43AE2966" w:rsidR="00BB3AFE" w:rsidRPr="00093531" w:rsidRDefault="00BB3AFE" w:rsidP="00BB3AFE">
            <w:pPr>
              <w:pStyle w:val="TCTableBody"/>
              <w:rPr>
                <w:lang w:val="hr-HR" w:eastAsia="hr-HR"/>
              </w:rPr>
            </w:pPr>
            <w:r w:rsidRPr="00093531">
              <w:t>SIO4</w:t>
            </w:r>
          </w:p>
        </w:tc>
        <w:tc>
          <w:tcPr>
            <w:tcW w:w="1418" w:type="dxa"/>
            <w:tcBorders>
              <w:top w:val="nil"/>
              <w:left w:val="nil"/>
              <w:bottom w:val="nil"/>
              <w:right w:val="nil"/>
            </w:tcBorders>
            <w:shd w:val="clear" w:color="auto" w:fill="auto"/>
            <w:noWrap/>
            <w:hideMark/>
          </w:tcPr>
          <w:p w14:paraId="57D6BB58" w14:textId="6E1DE8E4" w:rsidR="00BB3AFE" w:rsidRPr="00093531" w:rsidRDefault="00BB3AFE" w:rsidP="00BB3AFE">
            <w:pPr>
              <w:pStyle w:val="TCTableBody"/>
              <w:jc w:val="center"/>
              <w:rPr>
                <w:lang w:val="hr-HR" w:eastAsia="hr-HR"/>
              </w:rPr>
            </w:pPr>
            <w:r w:rsidRPr="00093531">
              <w:t>-0.698</w:t>
            </w:r>
          </w:p>
        </w:tc>
        <w:tc>
          <w:tcPr>
            <w:tcW w:w="1442" w:type="dxa"/>
            <w:tcBorders>
              <w:top w:val="nil"/>
              <w:left w:val="nil"/>
              <w:bottom w:val="nil"/>
              <w:right w:val="nil"/>
            </w:tcBorders>
            <w:shd w:val="clear" w:color="auto" w:fill="auto"/>
            <w:noWrap/>
            <w:hideMark/>
          </w:tcPr>
          <w:p w14:paraId="63DDF669" w14:textId="1A1CD0B2" w:rsidR="00BB3AFE" w:rsidRPr="00093531" w:rsidRDefault="00BB3AFE" w:rsidP="00BB3AFE">
            <w:pPr>
              <w:pStyle w:val="TCTableBody"/>
              <w:jc w:val="center"/>
              <w:rPr>
                <w:lang w:val="hr-HR" w:eastAsia="hr-HR"/>
              </w:rPr>
            </w:pPr>
            <w:r w:rsidRPr="00093531">
              <w:t>0.319</w:t>
            </w:r>
          </w:p>
        </w:tc>
      </w:tr>
      <w:tr w:rsidR="00093531" w:rsidRPr="00093531" w14:paraId="737CF3A2" w14:textId="77777777" w:rsidTr="00563741">
        <w:trPr>
          <w:trHeight w:val="300"/>
        </w:trPr>
        <w:tc>
          <w:tcPr>
            <w:tcW w:w="2976" w:type="dxa"/>
            <w:tcBorders>
              <w:top w:val="nil"/>
              <w:left w:val="nil"/>
              <w:bottom w:val="nil"/>
              <w:right w:val="nil"/>
            </w:tcBorders>
            <w:shd w:val="clear" w:color="auto" w:fill="auto"/>
            <w:noWrap/>
            <w:hideMark/>
          </w:tcPr>
          <w:p w14:paraId="04717DE7" w14:textId="4B83D090" w:rsidR="00BB3AFE" w:rsidRPr="00093531" w:rsidRDefault="00BB3AFE" w:rsidP="00BB3AFE">
            <w:pPr>
              <w:pStyle w:val="TCTableBody"/>
              <w:rPr>
                <w:lang w:val="hr-HR" w:eastAsia="hr-HR"/>
              </w:rPr>
            </w:pPr>
            <w:r w:rsidRPr="00093531">
              <w:t>PO4</w:t>
            </w:r>
          </w:p>
        </w:tc>
        <w:tc>
          <w:tcPr>
            <w:tcW w:w="1418" w:type="dxa"/>
            <w:tcBorders>
              <w:top w:val="nil"/>
              <w:left w:val="nil"/>
              <w:bottom w:val="nil"/>
              <w:right w:val="nil"/>
            </w:tcBorders>
            <w:shd w:val="clear" w:color="auto" w:fill="auto"/>
            <w:noWrap/>
            <w:hideMark/>
          </w:tcPr>
          <w:p w14:paraId="10F7C928" w14:textId="5DD75143" w:rsidR="00BB3AFE" w:rsidRPr="00093531" w:rsidRDefault="00BB3AFE" w:rsidP="00BB3AFE">
            <w:pPr>
              <w:pStyle w:val="TCTableBody"/>
              <w:jc w:val="center"/>
              <w:rPr>
                <w:lang w:val="hr-HR" w:eastAsia="hr-HR"/>
              </w:rPr>
            </w:pPr>
            <w:r w:rsidRPr="00093531">
              <w:t>-0.742</w:t>
            </w:r>
          </w:p>
        </w:tc>
        <w:tc>
          <w:tcPr>
            <w:tcW w:w="1442" w:type="dxa"/>
            <w:tcBorders>
              <w:top w:val="nil"/>
              <w:left w:val="nil"/>
              <w:bottom w:val="nil"/>
              <w:right w:val="nil"/>
            </w:tcBorders>
            <w:shd w:val="clear" w:color="auto" w:fill="auto"/>
            <w:noWrap/>
            <w:hideMark/>
          </w:tcPr>
          <w:p w14:paraId="0CECCCE4" w14:textId="6D123821" w:rsidR="00BB3AFE" w:rsidRPr="00093531" w:rsidRDefault="00BB3AFE" w:rsidP="00BB3AFE">
            <w:pPr>
              <w:pStyle w:val="TCTableBody"/>
              <w:jc w:val="center"/>
              <w:rPr>
                <w:lang w:val="hr-HR" w:eastAsia="hr-HR"/>
              </w:rPr>
            </w:pPr>
            <w:r w:rsidRPr="00093531">
              <w:t>0.173</w:t>
            </w:r>
          </w:p>
        </w:tc>
      </w:tr>
      <w:tr w:rsidR="00093531" w:rsidRPr="00093531" w14:paraId="132D946E" w14:textId="77777777" w:rsidTr="00563741">
        <w:trPr>
          <w:trHeight w:val="300"/>
        </w:trPr>
        <w:tc>
          <w:tcPr>
            <w:tcW w:w="2976" w:type="dxa"/>
            <w:tcBorders>
              <w:top w:val="nil"/>
              <w:left w:val="nil"/>
              <w:bottom w:val="nil"/>
              <w:right w:val="nil"/>
            </w:tcBorders>
            <w:shd w:val="clear" w:color="auto" w:fill="auto"/>
            <w:noWrap/>
            <w:hideMark/>
          </w:tcPr>
          <w:p w14:paraId="1B9B7F85" w14:textId="771D0323" w:rsidR="00BB3AFE" w:rsidRPr="00093531" w:rsidRDefault="00BB3AFE" w:rsidP="00BB3AFE">
            <w:pPr>
              <w:pStyle w:val="TCTableBody"/>
              <w:rPr>
                <w:lang w:val="hr-HR" w:eastAsia="hr-HR"/>
              </w:rPr>
            </w:pPr>
            <w:r w:rsidRPr="00093531">
              <w:t>DIC</w:t>
            </w:r>
          </w:p>
        </w:tc>
        <w:tc>
          <w:tcPr>
            <w:tcW w:w="1418" w:type="dxa"/>
            <w:tcBorders>
              <w:top w:val="nil"/>
              <w:left w:val="nil"/>
              <w:bottom w:val="nil"/>
              <w:right w:val="nil"/>
            </w:tcBorders>
            <w:shd w:val="clear" w:color="auto" w:fill="auto"/>
            <w:noWrap/>
            <w:hideMark/>
          </w:tcPr>
          <w:p w14:paraId="3777D9EC" w14:textId="51FD8165" w:rsidR="00BB3AFE" w:rsidRPr="00093531" w:rsidRDefault="00BB3AFE" w:rsidP="00BB3AFE">
            <w:pPr>
              <w:pStyle w:val="TCTableBody"/>
              <w:jc w:val="center"/>
              <w:rPr>
                <w:lang w:val="hr-HR" w:eastAsia="hr-HR"/>
              </w:rPr>
            </w:pPr>
            <w:r w:rsidRPr="00093531">
              <w:t>-0.720</w:t>
            </w:r>
          </w:p>
        </w:tc>
        <w:tc>
          <w:tcPr>
            <w:tcW w:w="1442" w:type="dxa"/>
            <w:tcBorders>
              <w:top w:val="nil"/>
              <w:left w:val="nil"/>
              <w:bottom w:val="nil"/>
              <w:right w:val="nil"/>
            </w:tcBorders>
            <w:shd w:val="clear" w:color="auto" w:fill="auto"/>
            <w:noWrap/>
            <w:hideMark/>
          </w:tcPr>
          <w:p w14:paraId="0BF00CF4" w14:textId="65E38695" w:rsidR="00BB3AFE" w:rsidRPr="00093531" w:rsidRDefault="00BB3AFE" w:rsidP="00BB3AFE">
            <w:pPr>
              <w:pStyle w:val="TCTableBody"/>
              <w:jc w:val="center"/>
              <w:rPr>
                <w:lang w:val="hr-HR" w:eastAsia="hr-HR"/>
              </w:rPr>
            </w:pPr>
            <w:r w:rsidRPr="00093531">
              <w:t>0.229</w:t>
            </w:r>
          </w:p>
        </w:tc>
      </w:tr>
      <w:tr w:rsidR="00093531" w:rsidRPr="00093531" w14:paraId="7CBCDBA0" w14:textId="77777777" w:rsidTr="00563741">
        <w:trPr>
          <w:trHeight w:val="300"/>
        </w:trPr>
        <w:tc>
          <w:tcPr>
            <w:tcW w:w="2976" w:type="dxa"/>
            <w:tcBorders>
              <w:top w:val="nil"/>
              <w:left w:val="nil"/>
              <w:bottom w:val="nil"/>
              <w:right w:val="nil"/>
            </w:tcBorders>
            <w:shd w:val="clear" w:color="auto" w:fill="auto"/>
            <w:noWrap/>
            <w:hideMark/>
          </w:tcPr>
          <w:p w14:paraId="56A404BE" w14:textId="242DDFC6" w:rsidR="00BB3AFE" w:rsidRPr="00093531" w:rsidRDefault="00BB3AFE" w:rsidP="00BB3AFE">
            <w:pPr>
              <w:pStyle w:val="TCTableBody"/>
              <w:rPr>
                <w:lang w:val="hr-HR" w:eastAsia="hr-HR"/>
              </w:rPr>
            </w:pPr>
            <w:r w:rsidRPr="00093531">
              <w:t>TA</w:t>
            </w:r>
          </w:p>
        </w:tc>
        <w:tc>
          <w:tcPr>
            <w:tcW w:w="1418" w:type="dxa"/>
            <w:tcBorders>
              <w:top w:val="nil"/>
              <w:left w:val="nil"/>
              <w:bottom w:val="nil"/>
              <w:right w:val="nil"/>
            </w:tcBorders>
            <w:shd w:val="clear" w:color="auto" w:fill="auto"/>
            <w:noWrap/>
            <w:hideMark/>
          </w:tcPr>
          <w:p w14:paraId="6D56E37C" w14:textId="6F2FE8AD" w:rsidR="00BB3AFE" w:rsidRPr="00093531" w:rsidRDefault="00BB3AFE" w:rsidP="00BB3AFE">
            <w:pPr>
              <w:pStyle w:val="TCTableBody"/>
              <w:jc w:val="center"/>
              <w:rPr>
                <w:lang w:val="hr-HR" w:eastAsia="hr-HR"/>
              </w:rPr>
            </w:pPr>
            <w:r w:rsidRPr="00093531">
              <w:t>-0.056</w:t>
            </w:r>
          </w:p>
        </w:tc>
        <w:tc>
          <w:tcPr>
            <w:tcW w:w="1442" w:type="dxa"/>
            <w:tcBorders>
              <w:top w:val="nil"/>
              <w:left w:val="nil"/>
              <w:bottom w:val="nil"/>
              <w:right w:val="nil"/>
            </w:tcBorders>
            <w:shd w:val="clear" w:color="auto" w:fill="auto"/>
            <w:noWrap/>
            <w:hideMark/>
          </w:tcPr>
          <w:p w14:paraId="3961EC8E" w14:textId="014BF0A6" w:rsidR="00BB3AFE" w:rsidRPr="00093531" w:rsidRDefault="00BB3AFE" w:rsidP="00BB3AFE">
            <w:pPr>
              <w:pStyle w:val="TCTableBody"/>
              <w:jc w:val="center"/>
              <w:rPr>
                <w:lang w:val="hr-HR" w:eastAsia="hr-HR"/>
              </w:rPr>
            </w:pPr>
            <w:r w:rsidRPr="00093531">
              <w:t>0.340</w:t>
            </w:r>
          </w:p>
        </w:tc>
      </w:tr>
      <w:tr w:rsidR="00093531" w:rsidRPr="00093531" w14:paraId="796E7274" w14:textId="77777777" w:rsidTr="00473400">
        <w:trPr>
          <w:trHeight w:val="315"/>
        </w:trPr>
        <w:tc>
          <w:tcPr>
            <w:tcW w:w="2976" w:type="dxa"/>
            <w:tcBorders>
              <w:top w:val="single" w:sz="4" w:space="0" w:color="auto"/>
              <w:left w:val="nil"/>
              <w:right w:val="nil"/>
            </w:tcBorders>
            <w:shd w:val="clear" w:color="auto" w:fill="auto"/>
            <w:noWrap/>
            <w:vAlign w:val="bottom"/>
          </w:tcPr>
          <w:p w14:paraId="4B414AA4" w14:textId="77777777" w:rsidR="005E2AFC" w:rsidRPr="00093531" w:rsidRDefault="005E2AFC" w:rsidP="005E2AFC">
            <w:pPr>
              <w:pStyle w:val="TCTableBody"/>
              <w:rPr>
                <w:lang w:val="hr-HR" w:eastAsia="hr-HR"/>
              </w:rPr>
            </w:pPr>
            <w:r w:rsidRPr="00093531">
              <w:t>Variability (%)</w:t>
            </w:r>
          </w:p>
        </w:tc>
        <w:tc>
          <w:tcPr>
            <w:tcW w:w="1418" w:type="dxa"/>
            <w:tcBorders>
              <w:top w:val="single" w:sz="4" w:space="0" w:color="auto"/>
              <w:left w:val="nil"/>
              <w:right w:val="nil"/>
            </w:tcBorders>
            <w:shd w:val="clear" w:color="auto" w:fill="auto"/>
            <w:noWrap/>
          </w:tcPr>
          <w:p w14:paraId="22D962E7" w14:textId="6F0916D9" w:rsidR="005E2AFC" w:rsidRPr="00093531" w:rsidRDefault="005E2AFC" w:rsidP="005E2AFC">
            <w:pPr>
              <w:pStyle w:val="TCTableBody"/>
              <w:jc w:val="center"/>
              <w:rPr>
                <w:lang w:val="hr-HR" w:eastAsia="hr-HR"/>
              </w:rPr>
            </w:pPr>
            <w:r w:rsidRPr="00093531">
              <w:t>43.759</w:t>
            </w:r>
          </w:p>
        </w:tc>
        <w:tc>
          <w:tcPr>
            <w:tcW w:w="1442" w:type="dxa"/>
            <w:tcBorders>
              <w:top w:val="single" w:sz="4" w:space="0" w:color="auto"/>
              <w:left w:val="nil"/>
              <w:right w:val="nil"/>
            </w:tcBorders>
            <w:shd w:val="clear" w:color="auto" w:fill="auto"/>
            <w:noWrap/>
          </w:tcPr>
          <w:p w14:paraId="08B3EBEC" w14:textId="07403E44" w:rsidR="005E2AFC" w:rsidRPr="00093531" w:rsidRDefault="005E2AFC" w:rsidP="005E2AFC">
            <w:pPr>
              <w:pStyle w:val="TCTableBody"/>
              <w:jc w:val="center"/>
              <w:rPr>
                <w:lang w:val="hr-HR" w:eastAsia="hr-HR"/>
              </w:rPr>
            </w:pPr>
            <w:r w:rsidRPr="00093531">
              <w:t>35.295</w:t>
            </w:r>
          </w:p>
        </w:tc>
      </w:tr>
      <w:tr w:rsidR="005E2AFC" w:rsidRPr="00093531" w14:paraId="2B3CE1DB" w14:textId="77777777" w:rsidTr="00473400">
        <w:trPr>
          <w:trHeight w:val="315"/>
        </w:trPr>
        <w:tc>
          <w:tcPr>
            <w:tcW w:w="2976" w:type="dxa"/>
            <w:tcBorders>
              <w:left w:val="nil"/>
              <w:bottom w:val="single" w:sz="4" w:space="0" w:color="auto"/>
              <w:right w:val="nil"/>
            </w:tcBorders>
            <w:shd w:val="clear" w:color="auto" w:fill="auto"/>
            <w:noWrap/>
            <w:vAlign w:val="bottom"/>
          </w:tcPr>
          <w:p w14:paraId="1D29D569" w14:textId="77777777" w:rsidR="005E2AFC" w:rsidRPr="00093531" w:rsidRDefault="005E2AFC" w:rsidP="005E2AFC">
            <w:pPr>
              <w:pStyle w:val="TCTableBody"/>
              <w:rPr>
                <w:lang w:val="hr-HR" w:eastAsia="hr-HR"/>
              </w:rPr>
            </w:pPr>
            <w:r w:rsidRPr="00093531">
              <w:t>Cumulative (%)</w:t>
            </w:r>
          </w:p>
        </w:tc>
        <w:tc>
          <w:tcPr>
            <w:tcW w:w="1418" w:type="dxa"/>
            <w:tcBorders>
              <w:left w:val="nil"/>
              <w:bottom w:val="single" w:sz="4" w:space="0" w:color="auto"/>
              <w:right w:val="nil"/>
            </w:tcBorders>
            <w:shd w:val="clear" w:color="auto" w:fill="auto"/>
            <w:noWrap/>
          </w:tcPr>
          <w:p w14:paraId="68ECEDFD" w14:textId="3C67365F" w:rsidR="005E2AFC" w:rsidRPr="00093531" w:rsidRDefault="005E2AFC" w:rsidP="005E2AFC">
            <w:pPr>
              <w:pStyle w:val="TCTableBody"/>
              <w:jc w:val="center"/>
              <w:rPr>
                <w:lang w:val="hr-HR" w:eastAsia="hr-HR"/>
              </w:rPr>
            </w:pPr>
            <w:r w:rsidRPr="00093531">
              <w:t>43.759</w:t>
            </w:r>
          </w:p>
        </w:tc>
        <w:tc>
          <w:tcPr>
            <w:tcW w:w="1442" w:type="dxa"/>
            <w:tcBorders>
              <w:left w:val="nil"/>
              <w:bottom w:val="single" w:sz="4" w:space="0" w:color="auto"/>
              <w:right w:val="nil"/>
            </w:tcBorders>
            <w:shd w:val="clear" w:color="auto" w:fill="auto"/>
            <w:noWrap/>
          </w:tcPr>
          <w:p w14:paraId="647302BC" w14:textId="6198A3D3" w:rsidR="005E2AFC" w:rsidRPr="00093531" w:rsidRDefault="005E2AFC" w:rsidP="005E2AFC">
            <w:pPr>
              <w:pStyle w:val="TCTableBody"/>
              <w:jc w:val="center"/>
              <w:rPr>
                <w:lang w:val="hr-HR" w:eastAsia="hr-HR"/>
              </w:rPr>
            </w:pPr>
            <w:r w:rsidRPr="00093531">
              <w:t>79.054</w:t>
            </w:r>
          </w:p>
        </w:tc>
      </w:tr>
    </w:tbl>
    <w:p w14:paraId="59B15630" w14:textId="77777777" w:rsidR="006520B5" w:rsidRPr="00093531" w:rsidRDefault="006520B5">
      <w:pPr>
        <w:spacing w:after="0"/>
        <w:jc w:val="left"/>
      </w:pPr>
    </w:p>
    <w:p w14:paraId="03446228" w14:textId="21DCD983" w:rsidR="006520B5" w:rsidRPr="00093531" w:rsidRDefault="006520B5" w:rsidP="00CE00DE">
      <w:pPr>
        <w:pStyle w:val="VDTableTitle"/>
      </w:pPr>
      <w:r w:rsidRPr="00093531">
        <w:t xml:space="preserve">(total mercury, </w:t>
      </w:r>
      <w:proofErr w:type="spellStart"/>
      <w:r w:rsidRPr="00093531">
        <w:t>THg</w:t>
      </w:r>
      <w:proofErr w:type="spellEnd"/>
      <w:r w:rsidRPr="00093531">
        <w:t xml:space="preserve">; dissolved gaseous mercury, DGM; methylated mercury, </w:t>
      </w:r>
      <w:proofErr w:type="spellStart"/>
      <w:r w:rsidRPr="00093531">
        <w:t>MeHg</w:t>
      </w:r>
      <w:proofErr w:type="spellEnd"/>
      <w:r w:rsidRPr="00093531">
        <w:t>; total dissolved inorganic nitrogen, TIN; phosphate, PO4; silicic acid, SiO4; dissolved inorganic carbon, DIC; total alkalinity, TA; dissolved oxygen, O2; sea temperature, TEMP; ocean depth, DEP; salinity, SAL; photosynthetically active radiation, PAR; fluorescence, FLUO)</w:t>
      </w:r>
    </w:p>
    <w:p w14:paraId="71764F87" w14:textId="77777777" w:rsidR="006520B5" w:rsidRPr="00093531" w:rsidRDefault="006520B5">
      <w:pPr>
        <w:spacing w:after="0"/>
        <w:jc w:val="left"/>
      </w:pPr>
    </w:p>
    <w:p w14:paraId="62D5D452" w14:textId="77777777" w:rsidR="00487CB8" w:rsidRPr="00093531" w:rsidRDefault="00487CB8">
      <w:pPr>
        <w:spacing w:after="0"/>
        <w:jc w:val="left"/>
      </w:pPr>
      <w:r w:rsidRPr="00093531">
        <w:br w:type="page"/>
      </w:r>
    </w:p>
    <w:p w14:paraId="6EB17ED0" w14:textId="006C84A9" w:rsidR="00F94613" w:rsidRPr="00093531" w:rsidRDefault="001218F0" w:rsidP="00F94613">
      <w:pPr>
        <w:pStyle w:val="VDTableTitle"/>
      </w:pPr>
      <w:r w:rsidRPr="00093531">
        <w:rPr>
          <w:b/>
          <w:bCs/>
        </w:rPr>
        <w:lastRenderedPageBreak/>
        <w:t>Table S2</w:t>
      </w:r>
      <w:r w:rsidR="00E4323D" w:rsidRPr="00093531">
        <w:rPr>
          <w:b/>
          <w:bCs/>
        </w:rPr>
        <w:t xml:space="preserve">. </w:t>
      </w:r>
      <w:proofErr w:type="gramStart"/>
      <w:r w:rsidR="00F94613" w:rsidRPr="00093531">
        <w:t>Spearman's rank correlation coefficient (</w:t>
      </w:r>
      <w:r w:rsidR="00F94613" w:rsidRPr="00093531">
        <w:rPr>
          <w:i/>
        </w:rPr>
        <w:t>ρ</w:t>
      </w:r>
      <w:r w:rsidR="00F94613" w:rsidRPr="00093531">
        <w:t>) between DGM (</w:t>
      </w:r>
      <w:proofErr w:type="spellStart"/>
      <w:r w:rsidR="00F94613" w:rsidRPr="00093531">
        <w:t>MeHg</w:t>
      </w:r>
      <w:proofErr w:type="spellEnd"/>
      <w:r w:rsidR="00F94613" w:rsidRPr="00093531">
        <w:t>) and environmental variables.</w:t>
      </w:r>
      <w:proofErr w:type="gramEnd"/>
    </w:p>
    <w:tbl>
      <w:tblPr>
        <w:tblW w:w="8505" w:type="dxa"/>
        <w:tblInd w:w="-5" w:type="dxa"/>
        <w:tblLayout w:type="fixed"/>
        <w:tblLook w:val="04A0" w:firstRow="1" w:lastRow="0" w:firstColumn="1" w:lastColumn="0" w:noHBand="0" w:noVBand="1"/>
      </w:tblPr>
      <w:tblGrid>
        <w:gridCol w:w="2835"/>
        <w:gridCol w:w="2835"/>
        <w:gridCol w:w="2835"/>
      </w:tblGrid>
      <w:tr w:rsidR="00093531" w:rsidRPr="00093531" w14:paraId="7F9B6E2B" w14:textId="77777777" w:rsidTr="00767389">
        <w:trPr>
          <w:trHeight w:val="300"/>
        </w:trPr>
        <w:tc>
          <w:tcPr>
            <w:tcW w:w="2835" w:type="dxa"/>
            <w:tcBorders>
              <w:top w:val="single" w:sz="4" w:space="0" w:color="auto"/>
            </w:tcBorders>
            <w:noWrap/>
            <w:vAlign w:val="center"/>
          </w:tcPr>
          <w:p w14:paraId="2A5AD418" w14:textId="77777777" w:rsidR="00F94613" w:rsidRPr="00093531" w:rsidRDefault="00F94613" w:rsidP="00E25C40">
            <w:pPr>
              <w:pStyle w:val="TCTableBody"/>
              <w:jc w:val="left"/>
              <w:rPr>
                <w:rFonts w:eastAsia="SimSun"/>
                <w:lang w:eastAsia="zh-CN"/>
              </w:rPr>
            </w:pPr>
            <w:r w:rsidRPr="00093531">
              <w:rPr>
                <w:rFonts w:eastAsia="SimSun"/>
                <w:lang w:eastAsia="zh-CN"/>
              </w:rPr>
              <w:t>Variable</w:t>
            </w:r>
          </w:p>
        </w:tc>
        <w:tc>
          <w:tcPr>
            <w:tcW w:w="2835" w:type="dxa"/>
            <w:tcBorders>
              <w:top w:val="single" w:sz="4" w:space="0" w:color="auto"/>
            </w:tcBorders>
            <w:vAlign w:val="center"/>
          </w:tcPr>
          <w:p w14:paraId="79877129" w14:textId="77777777" w:rsidR="00F94613" w:rsidRPr="00093531" w:rsidRDefault="00F94613" w:rsidP="00E25C40">
            <w:pPr>
              <w:pStyle w:val="TCTableBody"/>
              <w:jc w:val="center"/>
            </w:pPr>
            <w:r w:rsidRPr="00093531">
              <w:t>DGM</w:t>
            </w:r>
          </w:p>
        </w:tc>
        <w:tc>
          <w:tcPr>
            <w:tcW w:w="2835" w:type="dxa"/>
            <w:tcBorders>
              <w:top w:val="single" w:sz="4" w:space="0" w:color="auto"/>
            </w:tcBorders>
            <w:vAlign w:val="center"/>
          </w:tcPr>
          <w:p w14:paraId="5C0D26EE" w14:textId="77777777" w:rsidR="00F94613" w:rsidRPr="00093531" w:rsidRDefault="00F94613" w:rsidP="00E25C40">
            <w:pPr>
              <w:pStyle w:val="TCTableBody"/>
              <w:jc w:val="center"/>
            </w:pPr>
            <w:proofErr w:type="spellStart"/>
            <w:r w:rsidRPr="00093531">
              <w:t>MeHg</w:t>
            </w:r>
            <w:proofErr w:type="spellEnd"/>
          </w:p>
        </w:tc>
      </w:tr>
      <w:tr w:rsidR="00093531" w:rsidRPr="00093531" w14:paraId="72A5439B" w14:textId="77777777" w:rsidTr="00767389">
        <w:trPr>
          <w:trHeight w:val="300"/>
        </w:trPr>
        <w:tc>
          <w:tcPr>
            <w:tcW w:w="2835" w:type="dxa"/>
            <w:tcBorders>
              <w:top w:val="single" w:sz="4" w:space="0" w:color="auto"/>
            </w:tcBorders>
            <w:noWrap/>
            <w:vAlign w:val="center"/>
            <w:hideMark/>
          </w:tcPr>
          <w:p w14:paraId="08DE758A" w14:textId="77777777" w:rsidR="00F94613" w:rsidRPr="00093531" w:rsidRDefault="00F94613" w:rsidP="00E25C40">
            <w:pPr>
              <w:pStyle w:val="TCTableBody"/>
              <w:jc w:val="left"/>
              <w:rPr>
                <w:rFonts w:eastAsia="SimSun"/>
                <w:lang w:eastAsia="zh-CN"/>
              </w:rPr>
            </w:pPr>
            <w:proofErr w:type="spellStart"/>
            <w:r w:rsidRPr="00093531">
              <w:rPr>
                <w:rFonts w:eastAsia="SimSun"/>
                <w:lang w:eastAsia="zh-CN"/>
              </w:rPr>
              <w:t>THg</w:t>
            </w:r>
            <w:proofErr w:type="spellEnd"/>
          </w:p>
        </w:tc>
        <w:tc>
          <w:tcPr>
            <w:tcW w:w="2835" w:type="dxa"/>
            <w:tcBorders>
              <w:top w:val="single" w:sz="4" w:space="0" w:color="auto"/>
            </w:tcBorders>
            <w:vAlign w:val="center"/>
          </w:tcPr>
          <w:p w14:paraId="594FE3CE" w14:textId="77777777" w:rsidR="00F94613" w:rsidRPr="00093531" w:rsidRDefault="00F94613" w:rsidP="00E25C40">
            <w:pPr>
              <w:pStyle w:val="TCTableBody"/>
              <w:jc w:val="center"/>
              <w:rPr>
                <w:rFonts w:eastAsia="SimSun"/>
                <w:lang w:eastAsia="zh-CN"/>
              </w:rPr>
            </w:pPr>
            <w:r w:rsidRPr="00093531">
              <w:t>0.419 *** (301)</w:t>
            </w:r>
          </w:p>
        </w:tc>
        <w:tc>
          <w:tcPr>
            <w:tcW w:w="2835" w:type="dxa"/>
            <w:tcBorders>
              <w:top w:val="single" w:sz="4" w:space="0" w:color="auto"/>
            </w:tcBorders>
            <w:vAlign w:val="center"/>
          </w:tcPr>
          <w:p w14:paraId="68E34A46" w14:textId="77777777" w:rsidR="00F94613" w:rsidRPr="00093531" w:rsidRDefault="00F94613" w:rsidP="00E25C40">
            <w:pPr>
              <w:pStyle w:val="TCTableBody"/>
              <w:jc w:val="center"/>
              <w:rPr>
                <w:rFonts w:eastAsia="SimSun"/>
                <w:lang w:eastAsia="zh-CN"/>
              </w:rPr>
            </w:pPr>
            <w:r w:rsidRPr="00093531">
              <w:t>-0.123 ns (102)</w:t>
            </w:r>
          </w:p>
        </w:tc>
      </w:tr>
      <w:tr w:rsidR="00093531" w:rsidRPr="00093531" w14:paraId="0916EBF4" w14:textId="77777777" w:rsidTr="00767389">
        <w:trPr>
          <w:trHeight w:val="300"/>
        </w:trPr>
        <w:tc>
          <w:tcPr>
            <w:tcW w:w="2835" w:type="dxa"/>
            <w:noWrap/>
            <w:vAlign w:val="center"/>
          </w:tcPr>
          <w:p w14:paraId="491F8BE4" w14:textId="77777777" w:rsidR="00F94613" w:rsidRPr="00093531" w:rsidRDefault="00F94613" w:rsidP="00E25C40">
            <w:pPr>
              <w:pStyle w:val="TCTableBody"/>
              <w:jc w:val="left"/>
              <w:rPr>
                <w:rFonts w:eastAsia="SimSun"/>
                <w:lang w:eastAsia="zh-CN"/>
              </w:rPr>
            </w:pPr>
            <w:r w:rsidRPr="00093531">
              <w:rPr>
                <w:rFonts w:eastAsia="SimSun"/>
                <w:lang w:eastAsia="zh-CN"/>
              </w:rPr>
              <w:t>DGM</w:t>
            </w:r>
          </w:p>
        </w:tc>
        <w:tc>
          <w:tcPr>
            <w:tcW w:w="2835" w:type="dxa"/>
            <w:vAlign w:val="center"/>
          </w:tcPr>
          <w:p w14:paraId="5A4689F6" w14:textId="77777777" w:rsidR="00F94613" w:rsidRPr="00093531" w:rsidRDefault="00F94613" w:rsidP="00E25C40">
            <w:pPr>
              <w:pStyle w:val="TCTableBody"/>
              <w:jc w:val="center"/>
              <w:rPr>
                <w:rFonts w:eastAsia="SimSun"/>
                <w:lang w:eastAsia="zh-CN"/>
              </w:rPr>
            </w:pPr>
            <w:r w:rsidRPr="00093531">
              <w:t>×</w:t>
            </w:r>
          </w:p>
        </w:tc>
        <w:tc>
          <w:tcPr>
            <w:tcW w:w="2835" w:type="dxa"/>
            <w:vAlign w:val="center"/>
          </w:tcPr>
          <w:p w14:paraId="5F277DEE" w14:textId="77777777" w:rsidR="00F94613" w:rsidRPr="00093531" w:rsidRDefault="00F94613" w:rsidP="00E25C40">
            <w:pPr>
              <w:pStyle w:val="TCTableBody"/>
              <w:jc w:val="center"/>
              <w:rPr>
                <w:rFonts w:eastAsia="SimSun"/>
                <w:lang w:eastAsia="zh-CN"/>
              </w:rPr>
            </w:pPr>
            <w:r w:rsidRPr="00093531">
              <w:t>-0.337 *** (105)</w:t>
            </w:r>
          </w:p>
        </w:tc>
      </w:tr>
      <w:tr w:rsidR="00093531" w:rsidRPr="00093531" w14:paraId="5656E0EB" w14:textId="77777777" w:rsidTr="00767389">
        <w:trPr>
          <w:trHeight w:val="300"/>
        </w:trPr>
        <w:tc>
          <w:tcPr>
            <w:tcW w:w="2835" w:type="dxa"/>
            <w:noWrap/>
            <w:vAlign w:val="center"/>
            <w:hideMark/>
          </w:tcPr>
          <w:p w14:paraId="4F66B6F9" w14:textId="77777777" w:rsidR="00F94613" w:rsidRPr="00093531" w:rsidRDefault="00F94613" w:rsidP="00E25C40">
            <w:pPr>
              <w:pStyle w:val="TCTableBody"/>
              <w:jc w:val="left"/>
              <w:rPr>
                <w:rFonts w:eastAsia="SimSun"/>
                <w:lang w:eastAsia="zh-CN"/>
              </w:rPr>
            </w:pPr>
            <w:proofErr w:type="spellStart"/>
            <w:r w:rsidRPr="00093531">
              <w:rPr>
                <w:rFonts w:eastAsia="SimSun"/>
                <w:lang w:eastAsia="zh-CN"/>
              </w:rPr>
              <w:t>MeHg</w:t>
            </w:r>
            <w:proofErr w:type="spellEnd"/>
          </w:p>
        </w:tc>
        <w:tc>
          <w:tcPr>
            <w:tcW w:w="2835" w:type="dxa"/>
            <w:vAlign w:val="center"/>
          </w:tcPr>
          <w:p w14:paraId="3286454D" w14:textId="77777777" w:rsidR="00F94613" w:rsidRPr="00093531" w:rsidRDefault="00F94613" w:rsidP="00E25C40">
            <w:pPr>
              <w:pStyle w:val="TCTableBody"/>
              <w:jc w:val="center"/>
              <w:rPr>
                <w:rFonts w:eastAsia="SimSun"/>
                <w:lang w:eastAsia="zh-CN"/>
              </w:rPr>
            </w:pPr>
            <w:r w:rsidRPr="00093531">
              <w:t>-0.337 *** (105)</w:t>
            </w:r>
          </w:p>
        </w:tc>
        <w:tc>
          <w:tcPr>
            <w:tcW w:w="2835" w:type="dxa"/>
            <w:vAlign w:val="center"/>
          </w:tcPr>
          <w:p w14:paraId="641D6274" w14:textId="77777777" w:rsidR="00F94613" w:rsidRPr="00093531" w:rsidRDefault="00F94613" w:rsidP="00E25C40">
            <w:pPr>
              <w:pStyle w:val="TCTableBody"/>
              <w:jc w:val="center"/>
              <w:rPr>
                <w:rFonts w:eastAsia="SimSun"/>
                <w:lang w:eastAsia="zh-CN"/>
              </w:rPr>
            </w:pPr>
            <w:r w:rsidRPr="00093531">
              <w:t>×</w:t>
            </w:r>
          </w:p>
        </w:tc>
      </w:tr>
      <w:tr w:rsidR="00093531" w:rsidRPr="00093531" w14:paraId="19EBD17E" w14:textId="77777777" w:rsidTr="00767389">
        <w:trPr>
          <w:trHeight w:val="300"/>
        </w:trPr>
        <w:tc>
          <w:tcPr>
            <w:tcW w:w="2835" w:type="dxa"/>
            <w:noWrap/>
            <w:vAlign w:val="center"/>
          </w:tcPr>
          <w:p w14:paraId="5DFF7CF9" w14:textId="77777777" w:rsidR="00F94613" w:rsidRPr="00093531" w:rsidRDefault="00F94613" w:rsidP="00E25C40">
            <w:pPr>
              <w:pStyle w:val="TCTableBody"/>
              <w:jc w:val="left"/>
              <w:rPr>
                <w:rFonts w:eastAsia="SimSun"/>
                <w:lang w:eastAsia="zh-CN"/>
              </w:rPr>
            </w:pPr>
            <w:r w:rsidRPr="00093531">
              <w:rPr>
                <w:rFonts w:eastAsia="SimSun"/>
                <w:lang w:eastAsia="zh-CN"/>
              </w:rPr>
              <w:t>Depth</w:t>
            </w:r>
          </w:p>
        </w:tc>
        <w:tc>
          <w:tcPr>
            <w:tcW w:w="2835" w:type="dxa"/>
            <w:vAlign w:val="center"/>
          </w:tcPr>
          <w:p w14:paraId="2D6A41FC" w14:textId="77777777" w:rsidR="00F94613" w:rsidRPr="00093531" w:rsidRDefault="00F94613" w:rsidP="00E25C40">
            <w:pPr>
              <w:pStyle w:val="TCTableBody"/>
              <w:jc w:val="center"/>
              <w:rPr>
                <w:rFonts w:eastAsia="SimSun"/>
                <w:lang w:eastAsia="zh-CN"/>
              </w:rPr>
            </w:pPr>
            <w:r w:rsidRPr="00093531">
              <w:t>0.870 *** (354)</w:t>
            </w:r>
          </w:p>
        </w:tc>
        <w:tc>
          <w:tcPr>
            <w:tcW w:w="2835" w:type="dxa"/>
            <w:vAlign w:val="center"/>
          </w:tcPr>
          <w:p w14:paraId="60723F1B" w14:textId="77777777" w:rsidR="00F94613" w:rsidRPr="00093531" w:rsidRDefault="00F94613" w:rsidP="00E25C40">
            <w:pPr>
              <w:pStyle w:val="TCTableBody"/>
              <w:jc w:val="center"/>
              <w:rPr>
                <w:rFonts w:eastAsia="SimSun"/>
                <w:lang w:eastAsia="zh-CN"/>
              </w:rPr>
            </w:pPr>
            <w:r w:rsidRPr="00093531">
              <w:t>-0.391 *** (108)</w:t>
            </w:r>
          </w:p>
        </w:tc>
      </w:tr>
      <w:tr w:rsidR="00093531" w:rsidRPr="00093531" w14:paraId="2D712DC4" w14:textId="77777777" w:rsidTr="00767389">
        <w:trPr>
          <w:trHeight w:val="300"/>
        </w:trPr>
        <w:tc>
          <w:tcPr>
            <w:tcW w:w="2835" w:type="dxa"/>
            <w:noWrap/>
            <w:vAlign w:val="center"/>
          </w:tcPr>
          <w:p w14:paraId="06D08AB8" w14:textId="77777777" w:rsidR="00F94613" w:rsidRPr="00093531" w:rsidRDefault="00F94613" w:rsidP="00E25C40">
            <w:pPr>
              <w:pStyle w:val="TCTableBody"/>
              <w:jc w:val="left"/>
              <w:rPr>
                <w:rFonts w:eastAsia="SimSun"/>
                <w:lang w:eastAsia="zh-CN"/>
              </w:rPr>
            </w:pPr>
            <w:r w:rsidRPr="00093531">
              <w:rPr>
                <w:rFonts w:eastAsia="SimSun"/>
                <w:lang w:eastAsia="zh-CN"/>
              </w:rPr>
              <w:t>Salinity</w:t>
            </w:r>
          </w:p>
        </w:tc>
        <w:tc>
          <w:tcPr>
            <w:tcW w:w="2835" w:type="dxa"/>
            <w:vAlign w:val="center"/>
          </w:tcPr>
          <w:p w14:paraId="09667450" w14:textId="77777777" w:rsidR="00F94613" w:rsidRPr="00093531" w:rsidRDefault="00F94613" w:rsidP="00E25C40">
            <w:pPr>
              <w:pStyle w:val="TCTableBody"/>
              <w:jc w:val="center"/>
              <w:rPr>
                <w:rFonts w:eastAsia="SimSun"/>
                <w:lang w:eastAsia="zh-CN"/>
              </w:rPr>
            </w:pPr>
            <w:r w:rsidRPr="00093531">
              <w:t>-0.461 *** (354)</w:t>
            </w:r>
          </w:p>
        </w:tc>
        <w:tc>
          <w:tcPr>
            <w:tcW w:w="2835" w:type="dxa"/>
            <w:vAlign w:val="center"/>
          </w:tcPr>
          <w:p w14:paraId="3A88CEC5" w14:textId="77777777" w:rsidR="00F94613" w:rsidRPr="00093531" w:rsidRDefault="00F94613" w:rsidP="00E25C40">
            <w:pPr>
              <w:pStyle w:val="TCTableBody"/>
              <w:jc w:val="center"/>
              <w:rPr>
                <w:rFonts w:eastAsia="SimSun"/>
                <w:lang w:eastAsia="zh-CN"/>
              </w:rPr>
            </w:pPr>
            <w:r w:rsidRPr="00093531">
              <w:t>0.334 *** (108)</w:t>
            </w:r>
          </w:p>
        </w:tc>
      </w:tr>
      <w:tr w:rsidR="00093531" w:rsidRPr="00093531" w14:paraId="4327F0F7" w14:textId="77777777" w:rsidTr="00767389">
        <w:trPr>
          <w:trHeight w:val="300"/>
        </w:trPr>
        <w:tc>
          <w:tcPr>
            <w:tcW w:w="2835" w:type="dxa"/>
            <w:noWrap/>
            <w:vAlign w:val="center"/>
          </w:tcPr>
          <w:p w14:paraId="69F575A4" w14:textId="77777777" w:rsidR="00F94613" w:rsidRPr="00093531" w:rsidRDefault="00F94613" w:rsidP="00E25C40">
            <w:pPr>
              <w:pStyle w:val="TCTableBody"/>
              <w:jc w:val="left"/>
              <w:rPr>
                <w:rFonts w:eastAsia="SimSun"/>
                <w:lang w:eastAsia="zh-CN"/>
              </w:rPr>
            </w:pPr>
            <w:r w:rsidRPr="00093531">
              <w:rPr>
                <w:rFonts w:eastAsia="SimSun"/>
                <w:lang w:eastAsia="zh-CN"/>
              </w:rPr>
              <w:t>Temperature</w:t>
            </w:r>
          </w:p>
        </w:tc>
        <w:tc>
          <w:tcPr>
            <w:tcW w:w="2835" w:type="dxa"/>
            <w:vAlign w:val="center"/>
          </w:tcPr>
          <w:p w14:paraId="08AF12B0" w14:textId="77777777" w:rsidR="00F94613" w:rsidRPr="00093531" w:rsidRDefault="00F94613" w:rsidP="00E25C40">
            <w:pPr>
              <w:pStyle w:val="TCTableBody"/>
              <w:jc w:val="center"/>
              <w:rPr>
                <w:rFonts w:eastAsia="SimSun"/>
                <w:lang w:eastAsia="zh-CN"/>
              </w:rPr>
            </w:pPr>
            <w:r w:rsidRPr="00093531">
              <w:t>-0.825 *** (354)</w:t>
            </w:r>
          </w:p>
        </w:tc>
        <w:tc>
          <w:tcPr>
            <w:tcW w:w="2835" w:type="dxa"/>
            <w:vAlign w:val="center"/>
          </w:tcPr>
          <w:p w14:paraId="3F6C91F3" w14:textId="77777777" w:rsidR="00F94613" w:rsidRPr="00093531" w:rsidRDefault="00F94613" w:rsidP="00E25C40">
            <w:pPr>
              <w:pStyle w:val="TCTableBody"/>
              <w:jc w:val="center"/>
              <w:rPr>
                <w:rFonts w:eastAsia="SimSun"/>
                <w:lang w:eastAsia="zh-CN"/>
              </w:rPr>
            </w:pPr>
            <w:r w:rsidRPr="00093531">
              <w:t>0.396 *** (108)</w:t>
            </w:r>
          </w:p>
        </w:tc>
      </w:tr>
      <w:tr w:rsidR="00093531" w:rsidRPr="00093531" w14:paraId="7B746B52" w14:textId="77777777" w:rsidTr="00767389">
        <w:trPr>
          <w:trHeight w:val="300"/>
        </w:trPr>
        <w:tc>
          <w:tcPr>
            <w:tcW w:w="2835" w:type="dxa"/>
            <w:noWrap/>
            <w:vAlign w:val="center"/>
          </w:tcPr>
          <w:p w14:paraId="6E541DD4" w14:textId="77777777" w:rsidR="00F94613" w:rsidRPr="00093531" w:rsidRDefault="00F94613" w:rsidP="00E25C40">
            <w:pPr>
              <w:pStyle w:val="TCTableBody"/>
              <w:jc w:val="left"/>
              <w:rPr>
                <w:rFonts w:eastAsia="SimSun"/>
                <w:lang w:eastAsia="zh-CN"/>
              </w:rPr>
            </w:pPr>
            <w:r w:rsidRPr="00093531">
              <w:rPr>
                <w:rFonts w:eastAsia="SimSun"/>
                <w:lang w:eastAsia="zh-CN"/>
              </w:rPr>
              <w:t>Fluorescence</w:t>
            </w:r>
          </w:p>
        </w:tc>
        <w:tc>
          <w:tcPr>
            <w:tcW w:w="2835" w:type="dxa"/>
            <w:vAlign w:val="center"/>
          </w:tcPr>
          <w:p w14:paraId="2C092FA6" w14:textId="77777777" w:rsidR="00F94613" w:rsidRPr="00093531" w:rsidRDefault="00F94613" w:rsidP="00E25C40">
            <w:pPr>
              <w:pStyle w:val="TCTableBody"/>
              <w:jc w:val="center"/>
              <w:rPr>
                <w:rFonts w:eastAsia="SimSun"/>
                <w:lang w:eastAsia="zh-CN"/>
              </w:rPr>
            </w:pPr>
            <w:r w:rsidRPr="00093531">
              <w:t>-0.697 *** (354)</w:t>
            </w:r>
          </w:p>
        </w:tc>
        <w:tc>
          <w:tcPr>
            <w:tcW w:w="2835" w:type="dxa"/>
            <w:vAlign w:val="center"/>
          </w:tcPr>
          <w:p w14:paraId="7775C0DA" w14:textId="77777777" w:rsidR="00F94613" w:rsidRPr="00093531" w:rsidRDefault="00F94613" w:rsidP="00E25C40">
            <w:pPr>
              <w:pStyle w:val="TCTableBody"/>
              <w:jc w:val="center"/>
              <w:rPr>
                <w:rFonts w:eastAsia="SimSun"/>
                <w:lang w:eastAsia="zh-CN"/>
              </w:rPr>
            </w:pPr>
            <w:r w:rsidRPr="00093531">
              <w:t>0.387 *** (108)</w:t>
            </w:r>
          </w:p>
        </w:tc>
      </w:tr>
      <w:tr w:rsidR="00093531" w:rsidRPr="00093531" w14:paraId="5F9439E6" w14:textId="77777777" w:rsidTr="00767389">
        <w:trPr>
          <w:trHeight w:val="300"/>
        </w:trPr>
        <w:tc>
          <w:tcPr>
            <w:tcW w:w="2835" w:type="dxa"/>
            <w:noWrap/>
            <w:vAlign w:val="center"/>
          </w:tcPr>
          <w:p w14:paraId="3C461A02" w14:textId="77777777" w:rsidR="00F94613" w:rsidRPr="00093531" w:rsidRDefault="00F94613" w:rsidP="00E25C40">
            <w:pPr>
              <w:pStyle w:val="TCTableBody"/>
              <w:jc w:val="left"/>
              <w:rPr>
                <w:rFonts w:eastAsia="SimSun"/>
                <w:lang w:eastAsia="zh-CN"/>
              </w:rPr>
            </w:pPr>
            <w:r w:rsidRPr="00093531">
              <w:rPr>
                <w:rFonts w:eastAsia="SimSun"/>
                <w:lang w:eastAsia="zh-CN"/>
              </w:rPr>
              <w:t>PAR</w:t>
            </w:r>
          </w:p>
        </w:tc>
        <w:tc>
          <w:tcPr>
            <w:tcW w:w="2835" w:type="dxa"/>
            <w:vAlign w:val="center"/>
          </w:tcPr>
          <w:p w14:paraId="686083E2" w14:textId="77777777" w:rsidR="00F94613" w:rsidRPr="00093531" w:rsidRDefault="00F94613" w:rsidP="00E25C40">
            <w:pPr>
              <w:pStyle w:val="TCTableBody"/>
              <w:jc w:val="center"/>
              <w:rPr>
                <w:rFonts w:eastAsia="SimSun"/>
                <w:lang w:eastAsia="zh-CN"/>
              </w:rPr>
            </w:pPr>
            <w:r w:rsidRPr="00093531">
              <w:t>-0.597 *** (354)</w:t>
            </w:r>
          </w:p>
        </w:tc>
        <w:tc>
          <w:tcPr>
            <w:tcW w:w="2835" w:type="dxa"/>
            <w:vAlign w:val="center"/>
          </w:tcPr>
          <w:p w14:paraId="59B0680A" w14:textId="77777777" w:rsidR="00F94613" w:rsidRPr="00093531" w:rsidRDefault="00F94613" w:rsidP="00E25C40">
            <w:pPr>
              <w:pStyle w:val="TCTableBody"/>
              <w:jc w:val="center"/>
              <w:rPr>
                <w:rFonts w:eastAsia="SimSun"/>
                <w:lang w:eastAsia="zh-CN"/>
              </w:rPr>
            </w:pPr>
            <w:r w:rsidRPr="00093531">
              <w:t>0.476 *** (108)</w:t>
            </w:r>
          </w:p>
        </w:tc>
      </w:tr>
      <w:tr w:rsidR="00093531" w:rsidRPr="00093531" w14:paraId="762D93C6" w14:textId="77777777" w:rsidTr="00767389">
        <w:trPr>
          <w:trHeight w:val="300"/>
        </w:trPr>
        <w:tc>
          <w:tcPr>
            <w:tcW w:w="2835" w:type="dxa"/>
            <w:noWrap/>
            <w:vAlign w:val="center"/>
          </w:tcPr>
          <w:p w14:paraId="547E0678" w14:textId="77777777" w:rsidR="00F94613" w:rsidRPr="00093531" w:rsidRDefault="00F94613" w:rsidP="00E25C40">
            <w:pPr>
              <w:pStyle w:val="TCTableBody"/>
              <w:jc w:val="left"/>
              <w:rPr>
                <w:rFonts w:eastAsia="SimSun"/>
                <w:lang w:eastAsia="zh-CN"/>
              </w:rPr>
            </w:pPr>
            <w:r w:rsidRPr="00093531">
              <w:rPr>
                <w:rFonts w:eastAsia="SimSun"/>
                <w:lang w:eastAsia="zh-CN"/>
              </w:rPr>
              <w:t>Oxygen</w:t>
            </w:r>
          </w:p>
        </w:tc>
        <w:tc>
          <w:tcPr>
            <w:tcW w:w="2835" w:type="dxa"/>
            <w:vAlign w:val="center"/>
          </w:tcPr>
          <w:p w14:paraId="01CB023D" w14:textId="77777777" w:rsidR="00F94613" w:rsidRPr="00093531" w:rsidRDefault="00F94613" w:rsidP="00E25C40">
            <w:pPr>
              <w:pStyle w:val="TCTableBody"/>
              <w:jc w:val="center"/>
              <w:rPr>
                <w:rFonts w:eastAsia="SimSun"/>
                <w:lang w:eastAsia="zh-CN"/>
              </w:rPr>
            </w:pPr>
            <w:r w:rsidRPr="00093531">
              <w:t>-0.511 *** (351)</w:t>
            </w:r>
          </w:p>
        </w:tc>
        <w:tc>
          <w:tcPr>
            <w:tcW w:w="2835" w:type="dxa"/>
            <w:vAlign w:val="center"/>
          </w:tcPr>
          <w:p w14:paraId="64218D10" w14:textId="77777777" w:rsidR="00F94613" w:rsidRPr="00093531" w:rsidRDefault="00F94613" w:rsidP="00E25C40">
            <w:pPr>
              <w:pStyle w:val="TCTableBody"/>
              <w:jc w:val="center"/>
              <w:rPr>
                <w:rFonts w:eastAsia="SimSun"/>
                <w:lang w:eastAsia="zh-CN"/>
              </w:rPr>
            </w:pPr>
            <w:r w:rsidRPr="00093531">
              <w:t>0.267 *** (108)</w:t>
            </w:r>
          </w:p>
        </w:tc>
      </w:tr>
      <w:tr w:rsidR="00093531" w:rsidRPr="00093531" w14:paraId="399A23E8" w14:textId="77777777" w:rsidTr="00767389">
        <w:trPr>
          <w:trHeight w:val="300"/>
        </w:trPr>
        <w:tc>
          <w:tcPr>
            <w:tcW w:w="2835" w:type="dxa"/>
            <w:noWrap/>
            <w:vAlign w:val="center"/>
          </w:tcPr>
          <w:p w14:paraId="4D8B1887" w14:textId="77777777" w:rsidR="00F94613" w:rsidRPr="00093531" w:rsidRDefault="00F94613" w:rsidP="00E25C40">
            <w:pPr>
              <w:pStyle w:val="TCTableBody"/>
              <w:jc w:val="left"/>
              <w:rPr>
                <w:rFonts w:eastAsia="SimSun"/>
                <w:lang w:eastAsia="zh-CN"/>
              </w:rPr>
            </w:pPr>
            <w:r w:rsidRPr="00093531">
              <w:rPr>
                <w:rFonts w:eastAsia="SimSun"/>
                <w:lang w:eastAsia="zh-CN"/>
              </w:rPr>
              <w:t>TIN</w:t>
            </w:r>
          </w:p>
        </w:tc>
        <w:tc>
          <w:tcPr>
            <w:tcW w:w="2835" w:type="dxa"/>
            <w:vAlign w:val="center"/>
          </w:tcPr>
          <w:p w14:paraId="6C38C7C9" w14:textId="77777777" w:rsidR="00F94613" w:rsidRPr="00093531" w:rsidRDefault="00F94613" w:rsidP="00E25C40">
            <w:pPr>
              <w:pStyle w:val="TCTableBody"/>
              <w:jc w:val="center"/>
              <w:rPr>
                <w:rFonts w:eastAsia="SimSun"/>
                <w:lang w:eastAsia="zh-CN"/>
              </w:rPr>
            </w:pPr>
            <w:r w:rsidRPr="00093531">
              <w:t>0.831 *** (354)</w:t>
            </w:r>
          </w:p>
        </w:tc>
        <w:tc>
          <w:tcPr>
            <w:tcW w:w="2835" w:type="dxa"/>
            <w:vAlign w:val="center"/>
          </w:tcPr>
          <w:p w14:paraId="59555491" w14:textId="77777777" w:rsidR="00F94613" w:rsidRPr="00093531" w:rsidRDefault="00F94613" w:rsidP="00E25C40">
            <w:pPr>
              <w:pStyle w:val="TCTableBody"/>
              <w:jc w:val="center"/>
              <w:rPr>
                <w:rFonts w:eastAsia="SimSun"/>
                <w:lang w:eastAsia="zh-CN"/>
              </w:rPr>
            </w:pPr>
            <w:r w:rsidRPr="00093531">
              <w:t>-0.482 *** (108)</w:t>
            </w:r>
          </w:p>
        </w:tc>
      </w:tr>
      <w:tr w:rsidR="00093531" w:rsidRPr="00093531" w14:paraId="48FF4E8D" w14:textId="77777777" w:rsidTr="00767389">
        <w:trPr>
          <w:trHeight w:val="300"/>
        </w:trPr>
        <w:tc>
          <w:tcPr>
            <w:tcW w:w="2835" w:type="dxa"/>
            <w:noWrap/>
            <w:vAlign w:val="center"/>
          </w:tcPr>
          <w:p w14:paraId="69603DF7" w14:textId="77777777" w:rsidR="00F94613" w:rsidRPr="00093531" w:rsidRDefault="00F94613" w:rsidP="00E25C40">
            <w:pPr>
              <w:pStyle w:val="TCTableBody"/>
              <w:jc w:val="left"/>
              <w:rPr>
                <w:rFonts w:eastAsia="SimSun"/>
                <w:lang w:eastAsia="zh-CN"/>
              </w:rPr>
            </w:pPr>
            <w:r w:rsidRPr="00093531">
              <w:rPr>
                <w:rFonts w:eastAsia="SimSun"/>
                <w:lang w:eastAsia="zh-CN"/>
              </w:rPr>
              <w:t>Silicate</w:t>
            </w:r>
          </w:p>
        </w:tc>
        <w:tc>
          <w:tcPr>
            <w:tcW w:w="2835" w:type="dxa"/>
            <w:vAlign w:val="center"/>
          </w:tcPr>
          <w:p w14:paraId="2C361FE6" w14:textId="77777777" w:rsidR="00F94613" w:rsidRPr="00093531" w:rsidRDefault="00F94613" w:rsidP="00E25C40">
            <w:pPr>
              <w:pStyle w:val="TCTableBody"/>
              <w:jc w:val="center"/>
              <w:rPr>
                <w:rFonts w:eastAsia="SimSun"/>
                <w:lang w:eastAsia="zh-CN"/>
              </w:rPr>
            </w:pPr>
            <w:r w:rsidRPr="00093531">
              <w:t>0.867 *** (354)</w:t>
            </w:r>
          </w:p>
        </w:tc>
        <w:tc>
          <w:tcPr>
            <w:tcW w:w="2835" w:type="dxa"/>
            <w:vAlign w:val="center"/>
          </w:tcPr>
          <w:p w14:paraId="33727500" w14:textId="77777777" w:rsidR="00F94613" w:rsidRPr="00093531" w:rsidRDefault="00F94613" w:rsidP="00E25C40">
            <w:pPr>
              <w:pStyle w:val="TCTableBody"/>
              <w:jc w:val="center"/>
              <w:rPr>
                <w:rFonts w:eastAsia="SimSun"/>
                <w:lang w:eastAsia="zh-CN"/>
              </w:rPr>
            </w:pPr>
            <w:r w:rsidRPr="00093531">
              <w:t>-0.421 *** (108)</w:t>
            </w:r>
          </w:p>
        </w:tc>
      </w:tr>
      <w:tr w:rsidR="00093531" w:rsidRPr="00093531" w14:paraId="25B000B7" w14:textId="77777777" w:rsidTr="00767389">
        <w:trPr>
          <w:trHeight w:val="300"/>
        </w:trPr>
        <w:tc>
          <w:tcPr>
            <w:tcW w:w="2835" w:type="dxa"/>
            <w:noWrap/>
            <w:vAlign w:val="center"/>
          </w:tcPr>
          <w:p w14:paraId="057550FE" w14:textId="77777777" w:rsidR="00F94613" w:rsidRPr="00093531" w:rsidRDefault="00F94613" w:rsidP="00E25C40">
            <w:pPr>
              <w:pStyle w:val="TCTableBody"/>
              <w:jc w:val="left"/>
              <w:rPr>
                <w:rFonts w:eastAsia="SimSun"/>
                <w:lang w:eastAsia="zh-CN"/>
              </w:rPr>
            </w:pPr>
            <w:r w:rsidRPr="00093531">
              <w:rPr>
                <w:rFonts w:eastAsia="SimSun"/>
                <w:lang w:eastAsia="zh-CN"/>
              </w:rPr>
              <w:t>Phosphate</w:t>
            </w:r>
          </w:p>
        </w:tc>
        <w:tc>
          <w:tcPr>
            <w:tcW w:w="2835" w:type="dxa"/>
            <w:vAlign w:val="center"/>
          </w:tcPr>
          <w:p w14:paraId="00B0C49E" w14:textId="77777777" w:rsidR="00F94613" w:rsidRPr="00093531" w:rsidRDefault="00F94613" w:rsidP="00E25C40">
            <w:pPr>
              <w:pStyle w:val="TCTableBody"/>
              <w:jc w:val="center"/>
              <w:rPr>
                <w:rFonts w:eastAsia="SimSun"/>
                <w:lang w:eastAsia="zh-CN"/>
              </w:rPr>
            </w:pPr>
            <w:r w:rsidRPr="00093531">
              <w:t>0.841 *** (354)</w:t>
            </w:r>
          </w:p>
        </w:tc>
        <w:tc>
          <w:tcPr>
            <w:tcW w:w="2835" w:type="dxa"/>
            <w:vAlign w:val="center"/>
          </w:tcPr>
          <w:p w14:paraId="1873988C" w14:textId="77777777" w:rsidR="00F94613" w:rsidRPr="00093531" w:rsidRDefault="00F94613" w:rsidP="00E25C40">
            <w:pPr>
              <w:pStyle w:val="TCTableBody"/>
              <w:jc w:val="center"/>
              <w:rPr>
                <w:rFonts w:eastAsia="SimSun"/>
                <w:lang w:eastAsia="zh-CN"/>
              </w:rPr>
            </w:pPr>
            <w:r w:rsidRPr="00093531">
              <w:t>-0.456 *** (108)</w:t>
            </w:r>
          </w:p>
        </w:tc>
      </w:tr>
      <w:tr w:rsidR="00093531" w:rsidRPr="00093531" w14:paraId="07CA7DCE" w14:textId="77777777" w:rsidTr="00767389">
        <w:trPr>
          <w:trHeight w:val="300"/>
        </w:trPr>
        <w:tc>
          <w:tcPr>
            <w:tcW w:w="2835" w:type="dxa"/>
            <w:noWrap/>
            <w:vAlign w:val="center"/>
          </w:tcPr>
          <w:p w14:paraId="6C1820E4" w14:textId="77777777" w:rsidR="00F94613" w:rsidRPr="00093531" w:rsidRDefault="00F94613" w:rsidP="00E25C40">
            <w:pPr>
              <w:pStyle w:val="TCTableBody"/>
              <w:jc w:val="left"/>
              <w:rPr>
                <w:rFonts w:eastAsia="SimSun"/>
                <w:lang w:eastAsia="zh-CN"/>
              </w:rPr>
            </w:pPr>
            <w:r w:rsidRPr="00093531">
              <w:rPr>
                <w:rFonts w:eastAsia="SimSun"/>
                <w:lang w:eastAsia="zh-CN"/>
              </w:rPr>
              <w:t>DIC</w:t>
            </w:r>
          </w:p>
        </w:tc>
        <w:tc>
          <w:tcPr>
            <w:tcW w:w="2835" w:type="dxa"/>
            <w:vAlign w:val="center"/>
          </w:tcPr>
          <w:p w14:paraId="74B2BA0E" w14:textId="77777777" w:rsidR="00F94613" w:rsidRPr="00093531" w:rsidRDefault="00F94613" w:rsidP="00E25C40">
            <w:pPr>
              <w:pStyle w:val="TCTableBody"/>
              <w:jc w:val="center"/>
              <w:rPr>
                <w:rFonts w:eastAsia="SimSun"/>
                <w:lang w:eastAsia="zh-CN"/>
              </w:rPr>
            </w:pPr>
            <w:r w:rsidRPr="00093531">
              <w:t>0.867 *** (349)</w:t>
            </w:r>
          </w:p>
        </w:tc>
        <w:tc>
          <w:tcPr>
            <w:tcW w:w="2835" w:type="dxa"/>
            <w:vAlign w:val="center"/>
          </w:tcPr>
          <w:p w14:paraId="0798B0FD" w14:textId="77777777" w:rsidR="00F94613" w:rsidRPr="00093531" w:rsidRDefault="00F94613" w:rsidP="00E25C40">
            <w:pPr>
              <w:pStyle w:val="TCTableBody"/>
              <w:jc w:val="center"/>
              <w:rPr>
                <w:rFonts w:eastAsia="SimSun"/>
                <w:lang w:eastAsia="zh-CN"/>
              </w:rPr>
            </w:pPr>
            <w:r w:rsidRPr="00093531">
              <w:t>-0.390 *** (104)</w:t>
            </w:r>
          </w:p>
        </w:tc>
      </w:tr>
      <w:tr w:rsidR="00093531" w:rsidRPr="00093531" w14:paraId="3EC874A4" w14:textId="77777777" w:rsidTr="00767389">
        <w:trPr>
          <w:trHeight w:val="300"/>
        </w:trPr>
        <w:tc>
          <w:tcPr>
            <w:tcW w:w="2835" w:type="dxa"/>
            <w:tcBorders>
              <w:bottom w:val="single" w:sz="4" w:space="0" w:color="auto"/>
            </w:tcBorders>
            <w:noWrap/>
            <w:vAlign w:val="center"/>
          </w:tcPr>
          <w:p w14:paraId="7E48FB88" w14:textId="77777777" w:rsidR="00F94613" w:rsidRPr="00093531" w:rsidRDefault="00F94613" w:rsidP="00E25C40">
            <w:pPr>
              <w:pStyle w:val="TCTableBody"/>
              <w:jc w:val="left"/>
              <w:rPr>
                <w:rFonts w:eastAsia="SimSun"/>
                <w:lang w:eastAsia="zh-CN"/>
              </w:rPr>
            </w:pPr>
            <w:r w:rsidRPr="00093531">
              <w:rPr>
                <w:rFonts w:eastAsia="SimSun"/>
                <w:lang w:eastAsia="zh-CN"/>
              </w:rPr>
              <w:t>Total alkalinity</w:t>
            </w:r>
          </w:p>
        </w:tc>
        <w:tc>
          <w:tcPr>
            <w:tcW w:w="2835" w:type="dxa"/>
            <w:tcBorders>
              <w:bottom w:val="single" w:sz="4" w:space="0" w:color="auto"/>
            </w:tcBorders>
            <w:vAlign w:val="center"/>
          </w:tcPr>
          <w:p w14:paraId="50E69D58" w14:textId="77777777" w:rsidR="00F94613" w:rsidRPr="00093531" w:rsidRDefault="00F94613" w:rsidP="00E25C40">
            <w:pPr>
              <w:pStyle w:val="TCTableBody"/>
              <w:jc w:val="center"/>
              <w:rPr>
                <w:rFonts w:eastAsia="SimSun"/>
                <w:lang w:eastAsia="zh-CN"/>
              </w:rPr>
            </w:pPr>
            <w:r w:rsidRPr="00093531">
              <w:t>0.306 *** (334)</w:t>
            </w:r>
          </w:p>
        </w:tc>
        <w:tc>
          <w:tcPr>
            <w:tcW w:w="2835" w:type="dxa"/>
            <w:tcBorders>
              <w:bottom w:val="single" w:sz="4" w:space="0" w:color="auto"/>
            </w:tcBorders>
            <w:vAlign w:val="center"/>
          </w:tcPr>
          <w:p w14:paraId="3A2F2C6F" w14:textId="77777777" w:rsidR="00F94613" w:rsidRPr="00093531" w:rsidRDefault="00F94613" w:rsidP="00E25C40">
            <w:pPr>
              <w:pStyle w:val="TCTableBody"/>
              <w:jc w:val="center"/>
              <w:rPr>
                <w:rFonts w:eastAsia="SimSun"/>
                <w:lang w:eastAsia="zh-CN"/>
              </w:rPr>
            </w:pPr>
            <w:r w:rsidRPr="00093531">
              <w:t>0.072 ns (98)</w:t>
            </w:r>
          </w:p>
        </w:tc>
      </w:tr>
      <w:tr w:rsidR="00093531" w:rsidRPr="00093531" w14:paraId="5C5A76FD" w14:textId="77777777" w:rsidTr="00C2511C">
        <w:trPr>
          <w:trHeight w:val="300"/>
        </w:trPr>
        <w:tc>
          <w:tcPr>
            <w:tcW w:w="8505" w:type="dxa"/>
            <w:gridSpan w:val="3"/>
            <w:tcBorders>
              <w:top w:val="single" w:sz="4" w:space="0" w:color="auto"/>
            </w:tcBorders>
            <w:noWrap/>
            <w:vAlign w:val="center"/>
          </w:tcPr>
          <w:p w14:paraId="2B2F9B02" w14:textId="5E9EC874" w:rsidR="00491F27" w:rsidRPr="00093531" w:rsidRDefault="00491F27" w:rsidP="00E25C40">
            <w:pPr>
              <w:pStyle w:val="TCTableBody"/>
              <w:jc w:val="left"/>
              <w:rPr>
                <w:rFonts w:eastAsia="SimSun"/>
                <w:lang w:eastAsia="zh-CN"/>
              </w:rPr>
            </w:pPr>
            <w:r w:rsidRPr="00093531">
              <w:rPr>
                <w:rFonts w:eastAsia="SimSun"/>
                <w:lang w:eastAsia="zh-CN"/>
              </w:rPr>
              <w:t xml:space="preserve">Numbers in parentheses indicate sample size. ns – </w:t>
            </w:r>
            <w:proofErr w:type="gramStart"/>
            <w:r w:rsidRPr="00093531">
              <w:rPr>
                <w:rFonts w:eastAsia="SimSun"/>
                <w:lang w:eastAsia="zh-CN"/>
              </w:rPr>
              <w:t>not</w:t>
            </w:r>
            <w:proofErr w:type="gramEnd"/>
            <w:r w:rsidRPr="00093531">
              <w:rPr>
                <w:rFonts w:eastAsia="SimSun"/>
                <w:lang w:eastAsia="zh-CN"/>
              </w:rPr>
              <w:t xml:space="preserve"> significant, * </w:t>
            </w:r>
            <w:r w:rsidRPr="00093531">
              <w:rPr>
                <w:rFonts w:eastAsia="SimSun"/>
                <w:i/>
                <w:lang w:eastAsia="zh-CN"/>
              </w:rPr>
              <w:t>p</w:t>
            </w:r>
            <w:r w:rsidRPr="00093531">
              <w:rPr>
                <w:rFonts w:eastAsia="SimSun"/>
                <w:lang w:eastAsia="zh-CN"/>
              </w:rPr>
              <w:t xml:space="preserve"> &lt; 0.05, ** </w:t>
            </w:r>
            <w:r w:rsidRPr="00093531">
              <w:rPr>
                <w:rFonts w:eastAsia="SimSun"/>
                <w:i/>
                <w:lang w:eastAsia="zh-CN"/>
              </w:rPr>
              <w:t>p</w:t>
            </w:r>
            <w:r w:rsidRPr="00093531">
              <w:rPr>
                <w:rFonts w:eastAsia="SimSun"/>
                <w:lang w:eastAsia="zh-CN"/>
              </w:rPr>
              <w:t xml:space="preserve"> &lt; 0.01, *** </w:t>
            </w:r>
            <w:r w:rsidRPr="00093531">
              <w:rPr>
                <w:rFonts w:eastAsia="SimSun"/>
                <w:i/>
                <w:lang w:eastAsia="zh-CN"/>
              </w:rPr>
              <w:t>p</w:t>
            </w:r>
            <w:r w:rsidRPr="00093531">
              <w:rPr>
                <w:rFonts w:eastAsia="SimSun"/>
                <w:lang w:eastAsia="zh-CN"/>
              </w:rPr>
              <w:t xml:space="preserve"> &lt; 0.001.</w:t>
            </w:r>
          </w:p>
        </w:tc>
      </w:tr>
    </w:tbl>
    <w:p w14:paraId="0F3F429E" w14:textId="77777777" w:rsidR="001218F0" w:rsidRPr="00093531" w:rsidRDefault="001218F0" w:rsidP="006006FB">
      <w:pPr>
        <w:pStyle w:val="VDTableTitle"/>
      </w:pPr>
    </w:p>
    <w:p w14:paraId="49EF8337" w14:textId="35CEABF9" w:rsidR="001218F0" w:rsidRPr="00093531" w:rsidRDefault="001218F0">
      <w:pPr>
        <w:spacing w:after="0"/>
        <w:jc w:val="left"/>
      </w:pPr>
      <w:r w:rsidRPr="00093531">
        <w:br w:type="page"/>
      </w:r>
    </w:p>
    <w:p w14:paraId="403F3C4F" w14:textId="2EE7EFC9" w:rsidR="00A303E8" w:rsidRPr="00093531" w:rsidRDefault="006006FB" w:rsidP="006006FB">
      <w:pPr>
        <w:pStyle w:val="VDTableTitle"/>
      </w:pPr>
      <w:r w:rsidRPr="00093531">
        <w:rPr>
          <w:b/>
          <w:bCs/>
        </w:rPr>
        <w:lastRenderedPageBreak/>
        <w:t>Table S</w:t>
      </w:r>
      <w:r w:rsidR="001218F0" w:rsidRPr="00093531">
        <w:rPr>
          <w:b/>
          <w:bCs/>
        </w:rPr>
        <w:t>3</w:t>
      </w:r>
      <w:r w:rsidR="00E4323D" w:rsidRPr="00093531">
        <w:rPr>
          <w:b/>
          <w:bCs/>
        </w:rPr>
        <w:t xml:space="preserve">. </w:t>
      </w:r>
      <w:proofErr w:type="gramStart"/>
      <w:r w:rsidR="00C6648A" w:rsidRPr="00093531">
        <w:t>Locations of selected s</w:t>
      </w:r>
      <w:r w:rsidR="00367507" w:rsidRPr="00093531">
        <w:t>tation</w:t>
      </w:r>
      <w:r w:rsidR="00C6648A" w:rsidRPr="00093531">
        <w:t xml:space="preserve">s </w:t>
      </w:r>
      <w:r w:rsidRPr="00093531">
        <w:t>at which DGM concentrations were calculated or measured.</w:t>
      </w:r>
      <w:proofErr w:type="gramEnd"/>
    </w:p>
    <w:tbl>
      <w:tblPr>
        <w:tblStyle w:val="TableGrid"/>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2976"/>
        <w:gridCol w:w="2410"/>
        <w:gridCol w:w="3969"/>
      </w:tblGrid>
      <w:tr w:rsidR="00093531" w:rsidRPr="00093531" w14:paraId="7EDDA1FB" w14:textId="77777777" w:rsidTr="00233F90">
        <w:tc>
          <w:tcPr>
            <w:tcW w:w="1418" w:type="dxa"/>
            <w:tcBorders>
              <w:top w:val="single" w:sz="4" w:space="0" w:color="auto"/>
              <w:bottom w:val="single" w:sz="4" w:space="0" w:color="auto"/>
            </w:tcBorders>
          </w:tcPr>
          <w:p w14:paraId="54F97977" w14:textId="77777777" w:rsidR="00F22E41" w:rsidRPr="00093531" w:rsidRDefault="00F22E41" w:rsidP="006006FB">
            <w:pPr>
              <w:pStyle w:val="TCTableBody"/>
            </w:pPr>
            <w:r w:rsidRPr="00093531">
              <w:t>Station</w:t>
            </w:r>
          </w:p>
        </w:tc>
        <w:tc>
          <w:tcPr>
            <w:tcW w:w="2976" w:type="dxa"/>
            <w:tcBorders>
              <w:top w:val="single" w:sz="4" w:space="0" w:color="auto"/>
              <w:bottom w:val="single" w:sz="4" w:space="0" w:color="auto"/>
            </w:tcBorders>
          </w:tcPr>
          <w:p w14:paraId="01B5B11C" w14:textId="77777777" w:rsidR="00F22E41" w:rsidRPr="00093531" w:rsidRDefault="00F22E41" w:rsidP="006006FB">
            <w:pPr>
              <w:pStyle w:val="TCTableBody"/>
            </w:pPr>
            <w:r w:rsidRPr="00093531">
              <w:t>Location</w:t>
            </w:r>
          </w:p>
        </w:tc>
        <w:tc>
          <w:tcPr>
            <w:tcW w:w="2410" w:type="dxa"/>
            <w:tcBorders>
              <w:top w:val="single" w:sz="4" w:space="0" w:color="auto"/>
              <w:bottom w:val="single" w:sz="4" w:space="0" w:color="auto"/>
            </w:tcBorders>
          </w:tcPr>
          <w:p w14:paraId="448F20C8" w14:textId="56677216" w:rsidR="00F22E41" w:rsidRPr="00093531" w:rsidRDefault="00F22E41" w:rsidP="006006FB">
            <w:pPr>
              <w:pStyle w:val="TCTableBody"/>
            </w:pPr>
            <w:r w:rsidRPr="00093531">
              <w:t>Mentioned in:</w:t>
            </w:r>
          </w:p>
        </w:tc>
        <w:tc>
          <w:tcPr>
            <w:tcW w:w="3969" w:type="dxa"/>
            <w:tcBorders>
              <w:top w:val="single" w:sz="4" w:space="0" w:color="auto"/>
              <w:bottom w:val="single" w:sz="4" w:space="0" w:color="auto"/>
            </w:tcBorders>
          </w:tcPr>
          <w:p w14:paraId="325841B6" w14:textId="4AEEC1D7" w:rsidR="00F22E41" w:rsidRPr="00093531" w:rsidRDefault="00F22E41" w:rsidP="006006FB">
            <w:pPr>
              <w:pStyle w:val="TCTableBody"/>
            </w:pPr>
            <w:r w:rsidRPr="00093531">
              <w:t>Reference</w:t>
            </w:r>
          </w:p>
        </w:tc>
      </w:tr>
      <w:tr w:rsidR="00093531" w:rsidRPr="00093531" w14:paraId="0C1DE106" w14:textId="77777777" w:rsidTr="00233F90">
        <w:tc>
          <w:tcPr>
            <w:tcW w:w="1418" w:type="dxa"/>
            <w:tcBorders>
              <w:top w:val="single" w:sz="4" w:space="0" w:color="auto"/>
            </w:tcBorders>
          </w:tcPr>
          <w:p w14:paraId="179C1A3D" w14:textId="77777777" w:rsidR="00F22E41" w:rsidRPr="00093531" w:rsidRDefault="00F22E41" w:rsidP="006006FB">
            <w:pPr>
              <w:pStyle w:val="TCTableBody"/>
            </w:pPr>
            <w:r w:rsidRPr="00093531">
              <w:t>62</w:t>
            </w:r>
          </w:p>
        </w:tc>
        <w:tc>
          <w:tcPr>
            <w:tcW w:w="2976" w:type="dxa"/>
            <w:tcBorders>
              <w:top w:val="single" w:sz="4" w:space="0" w:color="auto"/>
            </w:tcBorders>
          </w:tcPr>
          <w:p w14:paraId="5AA759F8" w14:textId="7D6A82A2" w:rsidR="00F22E41" w:rsidRPr="00093531" w:rsidRDefault="00693AAA" w:rsidP="006006FB">
            <w:pPr>
              <w:pStyle w:val="TCTableBody"/>
            </w:pPr>
            <w:r w:rsidRPr="00093531">
              <w:t>63.9967° S</w:t>
            </w:r>
            <w:r w:rsidRPr="00093531">
              <w:tab/>
              <w:t>48.2850° W</w:t>
            </w:r>
          </w:p>
        </w:tc>
        <w:tc>
          <w:tcPr>
            <w:tcW w:w="2410" w:type="dxa"/>
            <w:tcBorders>
              <w:top w:val="single" w:sz="4" w:space="0" w:color="auto"/>
            </w:tcBorders>
          </w:tcPr>
          <w:p w14:paraId="367AE58C" w14:textId="228001FB" w:rsidR="00F22E41" w:rsidRPr="00093531" w:rsidRDefault="00F22E41" w:rsidP="006006FB">
            <w:pPr>
              <w:pStyle w:val="TCTableBody"/>
            </w:pPr>
            <w:r w:rsidRPr="00093531">
              <w:t>Main text</w:t>
            </w:r>
          </w:p>
        </w:tc>
        <w:tc>
          <w:tcPr>
            <w:tcW w:w="3969" w:type="dxa"/>
            <w:tcBorders>
              <w:top w:val="single" w:sz="4" w:space="0" w:color="auto"/>
            </w:tcBorders>
          </w:tcPr>
          <w:p w14:paraId="613367B1" w14:textId="0E3FCE81" w:rsidR="00F22E41" w:rsidRPr="00093531" w:rsidRDefault="00F22E41" w:rsidP="006006FB">
            <w:pPr>
              <w:pStyle w:val="TCTableBody"/>
            </w:pPr>
            <w:r w:rsidRPr="00093531">
              <w:fldChar w:fldCharType="begin" w:fldLock="1"/>
            </w:r>
            <w:r w:rsidR="00233F90" w:rsidRPr="00093531">
              <w:instrText>ADDIN CSL_CITATION {"citationItems":[{"id":"ITEM-1","itemData":{"DOI":"10.1016/S0924-7963(98)00029-3","ISSN":"09247963","abstract":"Carbon cycling in the Weddell Sea was investigated during the ANT X/7 cruise with 'FS Polarstern' December 1992-January 1993. Samples were taken on a cross section from Kapp Norvegia to Joinville Island, and on a section from the Larsen Ice Shelf to the northeast. The following quantities were measured: total carbon dioxide (TCO2), fluorescence from humic substances and total organic carbon. The distribution of TCO2 was strongly positively correlated to the time elapsed since the various water masses were last ventilated. In general, humic substance fluorescence was positively correlated with TCO2, with the exception of the productive part of the western Weddell Sea, where the correlation was negative in the surface mixed layer. The increased fluorescence at the surface is suggested to be a result of biological production. The distribution of total organic carbon showed less structure, since this quantity includes a particulate component, which is subject to dispersion processes different from those of the dissolved components TCO2 and humic substances. The mean total organic carbon concentration below the surface mixed layer was 50 μmol l-1. At some stations, a steep TOC maximum around 2000 m depth was observed. This was interpreted to result from mass sinking of phytoplankton blooms. Total organic carbon had a maximum in surface water, and at some stations also a second subsurface maximum. In the Warm Deep Water (WDW), TCO2 and fluorescence had their maximum values, while total organic carbon tended to be low. In low productivity surface water in the eastern part of the Kapp Norvegia-Joinville Island section, the lowest fluorescence was found. Surface water is eventually formed from Warm Deep Water, which had the highest fluorescence values, and therefore it is concluded that humic substances were removed in situ from surface water. In the central area of the Weddell Sea, TCO2 and fluorescence showed the highest Warm Deep Water maxima, while total organic carbon was low. The Warm Deep Water in this area is part of the so-called Central Intermediate Water which circulates for a long time within the Weddell Gyre. Reduced total organic carbon, which coincides with the most pronounced Central Intermediate Water characteristics, and high TCO2 can thus both be accounted for by continued degradation of organic matter in this water mass. The associated fluorescence maximum implies that humic substances are also produced during mineralisation. Recently formed …","author":[{"dropping-particle":"","family":"Wedborg","given":"Margareta","non-dropping-particle":"","parse-names":false,"suffix":""},{"dropping-particle":"","family":"Hoppema","given":"Mario","non-dropping-particle":"","parse-names":false,"suffix":""},{"dropping-particle":"","family":"Skoog","given":"Annelie","non-dropping-particle":"","parse-names":false,"suffix":""}],"container-title":"Journal of Marine Systems","id":"ITEM-1","issue":"1-4","issued":{"date-parts":[["1998"]]},"page":"59-76","title":"On the relation between organic and inorganic carbon in the Weddell Sea","type":"article-journal","volume":"17"},"uris":["http://www.mendeley.com/documents/?uuid=a50dab5b-3ed3-42e7-b15e-ccc6ef2cc002"]}],"mendeley":{"formattedCitation":"(Wedborg et al., 1998)","plainTextFormattedCitation":"(Wedborg et al., 1998)","previouslyFormattedCitation":"(Wedborg et al., 1998)"},"properties":{"noteIndex":0},"schema":"https://github.com/citation-style-language/schema/raw/master/csl-citation.json"}</w:instrText>
            </w:r>
            <w:r w:rsidRPr="00093531">
              <w:fldChar w:fldCharType="separate"/>
            </w:r>
            <w:r w:rsidR="006738BF" w:rsidRPr="00093531">
              <w:rPr>
                <w:noProof/>
              </w:rPr>
              <w:t>(Wedborg et al., 1998)</w:t>
            </w:r>
            <w:r w:rsidRPr="00093531">
              <w:fldChar w:fldCharType="end"/>
            </w:r>
          </w:p>
        </w:tc>
      </w:tr>
      <w:tr w:rsidR="00093531" w:rsidRPr="00093531" w14:paraId="675B2AB4" w14:textId="77777777" w:rsidTr="00233F90">
        <w:tc>
          <w:tcPr>
            <w:tcW w:w="1418" w:type="dxa"/>
          </w:tcPr>
          <w:p w14:paraId="714E4FFC" w14:textId="77777777" w:rsidR="00F22E41" w:rsidRPr="00093531" w:rsidRDefault="00F22E41" w:rsidP="006006FB">
            <w:pPr>
              <w:pStyle w:val="TCTableBody"/>
            </w:pPr>
            <w:r w:rsidRPr="00093531">
              <w:t>516-1</w:t>
            </w:r>
          </w:p>
        </w:tc>
        <w:tc>
          <w:tcPr>
            <w:tcW w:w="2976" w:type="dxa"/>
          </w:tcPr>
          <w:p w14:paraId="645F6836" w14:textId="5D5A947F" w:rsidR="00F22E41" w:rsidRPr="00093531" w:rsidRDefault="00693AAA" w:rsidP="006006FB">
            <w:pPr>
              <w:pStyle w:val="TCTableBody"/>
            </w:pPr>
            <w:r w:rsidRPr="00093531">
              <w:t>63.6950° S</w:t>
            </w:r>
            <w:r w:rsidRPr="00093531">
              <w:tab/>
              <w:t>50.8583° W</w:t>
            </w:r>
          </w:p>
        </w:tc>
        <w:tc>
          <w:tcPr>
            <w:tcW w:w="2410" w:type="dxa"/>
          </w:tcPr>
          <w:p w14:paraId="579DFF87" w14:textId="4F08CA56" w:rsidR="00F22E41" w:rsidRPr="00093531" w:rsidRDefault="00F22E41" w:rsidP="006006FB">
            <w:pPr>
              <w:pStyle w:val="TCTableBody"/>
            </w:pPr>
            <w:r w:rsidRPr="00093531">
              <w:t>Main text</w:t>
            </w:r>
          </w:p>
        </w:tc>
        <w:tc>
          <w:tcPr>
            <w:tcW w:w="3969" w:type="dxa"/>
          </w:tcPr>
          <w:p w14:paraId="3B2DCE96" w14:textId="21EFB703" w:rsidR="00F22E41" w:rsidRPr="00093531" w:rsidRDefault="00F22E41" w:rsidP="006006FB">
            <w:pPr>
              <w:pStyle w:val="TCTableBody"/>
            </w:pPr>
            <w:r w:rsidRPr="00093531">
              <w:fldChar w:fldCharType="begin" w:fldLock="1"/>
            </w:r>
            <w:r w:rsidR="00233F90" w:rsidRPr="00093531">
              <w:instrText>ADDIN CSL_CITATION {"citationItems":[{"id":"ITEM-1","itemData":{"DOI":"10.1016/j.marchem.2017.03.001","ISSN":"03044203","abstract":"Despite the distance from large anthropogenic emission sources, toxic mercury is transported via the atmosphere and oceans to the Southern Ocean. Seawater samples were collected at selected stations and were analysed for total mercury (HgT) (8 stations), dissolved gaseous mercury (DGM) (62 stations) and methylmercury (12 stations) during winter (Weddell Sea), spring (Weddell Sea) and summer (Amundsen and Ross Seas) in the Southern Ocean. The HgT distribution in water columns was found to not vary significantly with depth. In the Weddell Sea the average column concentration was higher in spring (2.6 ± 1.3 pM, 2 stations) than in winter (2.0 ± 1.0 pM, 6 stations). We hypothesize that the seasonal HgT increase is due to atmospheric deposition of particulate Hg(II) formed during atmospheric mercury depletion events (AMDEs), as well as the addition of inorganic mercury species from melting sea ice and snow. Furthermore, HgT concentrations found in this study were significantly higher than previously measured in the Southern Ocean (Cossa et al., 2011), which was hypothesized to be due to seasonal variations in atmospheric deposition. The average water column DGM concentration in the Weddell Sea was 454 ± 254 fM in winter and 384 ± 239 fM in spring. The lowest average DGM concentration was found in summer in the Amundsen and Ross Seas (299 ± 137 fM). The highest observed concentration in winter was hypothesized to be caused by the larger sea ice coverage, which is known to reduce the evasion of Hg(0) from the sea surface. The average monomethylmercury (MMHg) concentration in the Weddell Sea was 60 ± 30 fM in winter (6 stations) and 95 ± 85 fM in spring (2 stations), showing no significant seasonal difference. In the Amundsen and Ross Seas the summer average concentration of MeHg (MMHg and dimethylmercury; DMHg) was 135 ± 189 fM (4 stations). The highest MeHg concentration was found in modified circumpolar deep water, which is known to have high primary production.","author":[{"dropping-particle":"","family":"Nerentorp Mastromonaco","given":"Michelle G.","non-dropping-particle":"","parse-names":false,"suffix":""},{"dropping-particle":"","family":"Gårdfeldt","given":"Katarina","non-dropping-particle":"","parse-names":false,"suffix":""},{"dropping-particle":"","family":"Assmann","given":"Karen M.","non-dropping-particle":"","parse-names":false,"suffix":""},{"dropping-particle":"","family":"Langer","given":"Sarka","non-dropping-particle":"","parse-names":false,"suffix":""},{"dropping-particle":"","family":"Delali","given":"Tulasi","non-dropping-particle":"","parse-names":false,"suffix":""},{"dropping-particle":"","family":"Shlyapnikov","given":"Yaroslav M.","non-dropping-particle":"","parse-names":false,"suffix":""},{"dropping-particle":"","family":"Zivkovic","given":"Igor","non-dropping-particle":"","parse-names":false,"suffix":""},{"dropping-particle":"","family":"Horvat","given":"Milena","non-dropping-particle":"","parse-names":false,"suffix":""}],"container-title":"Marine Chemistry","id":"ITEM-1","issued":{"date-parts":[["2017"]]},"page":"20-33","publisher":"Elsevier B.V.","title":"Speciation of mercury in the waters of the Weddell, Amundsen and Ross Seas (Southern Ocean)","type":"article-journal","volume":"193"},"uris":["http://www.mendeley.com/documents/?uuid=beb824b1-1627-4ffc-b6b4-e11234032853"]}],"mendeley":{"formattedCitation":"(Nerentorp Mastromonaco et al., 2017)","plainTextFormattedCitation":"(Nerentorp Mastromonaco et al., 2017)","previouslyFormattedCitation":"(Nerentorp Mastromonaco et al., 2017)"},"properties":{"noteIndex":0},"schema":"https://github.com/citation-style-language/schema/raw/master/csl-citation.json"}</w:instrText>
            </w:r>
            <w:r w:rsidRPr="00093531">
              <w:fldChar w:fldCharType="separate"/>
            </w:r>
            <w:r w:rsidR="006738BF" w:rsidRPr="00093531">
              <w:rPr>
                <w:noProof/>
              </w:rPr>
              <w:t>(Nerentorp Mastromonaco et al., 2017)</w:t>
            </w:r>
            <w:r w:rsidRPr="00093531">
              <w:fldChar w:fldCharType="end"/>
            </w:r>
          </w:p>
        </w:tc>
      </w:tr>
      <w:tr w:rsidR="00093531" w:rsidRPr="00093531" w14:paraId="3E0E45F0" w14:textId="77777777" w:rsidTr="00233F90">
        <w:tc>
          <w:tcPr>
            <w:tcW w:w="1418" w:type="dxa"/>
          </w:tcPr>
          <w:p w14:paraId="2F822FE8" w14:textId="77777777" w:rsidR="00F22E41" w:rsidRPr="00093531" w:rsidRDefault="00F22E41" w:rsidP="006006FB">
            <w:pPr>
              <w:pStyle w:val="TCTableBody"/>
            </w:pPr>
            <w:r w:rsidRPr="00093531">
              <w:t>10</w:t>
            </w:r>
          </w:p>
        </w:tc>
        <w:tc>
          <w:tcPr>
            <w:tcW w:w="2976" w:type="dxa"/>
          </w:tcPr>
          <w:p w14:paraId="30749C11" w14:textId="60BF477A" w:rsidR="00F22E41" w:rsidRPr="00093531" w:rsidRDefault="00693AAA" w:rsidP="006006FB">
            <w:pPr>
              <w:pStyle w:val="TCTableBody"/>
            </w:pPr>
            <w:r w:rsidRPr="00093531">
              <w:t>33.0000° S</w:t>
            </w:r>
            <w:r w:rsidRPr="00093531">
              <w:tab/>
              <w:t>40.0000° W</w:t>
            </w:r>
          </w:p>
        </w:tc>
        <w:tc>
          <w:tcPr>
            <w:tcW w:w="2410" w:type="dxa"/>
          </w:tcPr>
          <w:p w14:paraId="115B60B0" w14:textId="4F099845" w:rsidR="00F22E41" w:rsidRPr="00093531" w:rsidRDefault="00F22E41" w:rsidP="006006FB">
            <w:pPr>
              <w:pStyle w:val="TCTableBody"/>
            </w:pPr>
            <w:r w:rsidRPr="00093531">
              <w:t>Main text</w:t>
            </w:r>
          </w:p>
        </w:tc>
        <w:tc>
          <w:tcPr>
            <w:tcW w:w="3969" w:type="dxa"/>
          </w:tcPr>
          <w:p w14:paraId="04940847" w14:textId="268249B1" w:rsidR="00F22E41" w:rsidRPr="00093531" w:rsidRDefault="00F22E41" w:rsidP="006006FB">
            <w:pPr>
              <w:pStyle w:val="TCTableBody"/>
            </w:pPr>
            <w:r w:rsidRPr="00093531">
              <w:fldChar w:fldCharType="begin" w:fldLock="1"/>
            </w:r>
            <w:r w:rsidR="00233F90" w:rsidRPr="00093531">
              <w:instrText>ADDIN CSL_CITATION {"citationItems":[{"id":"ITEM-1","itemData":{"DOI":"10.1016/S0967-0645(99)00010-7","ISSN":"09670645","abstract":"Mercury concentration and speciation were measured in surface and deep ocean waters of the South and equatorial Atlantic. In the surface waters, total Hg was 2.9 ± 1.7 pM on average, with a significant fraction present as reactive Hg (1.7 ± 1.2 pM). The reactive Hg fraction consisted of elemental Hg (Hg(o)) as the dominant species (1.2 ± 0.8 pM). Measurements in surface waters also showed that Hg partitioned to the 'colloidal' phase (0.33 ± 0.28 pM) and was associated with particulate matter (0.1 ± 0.05 pM). No dimethylmercury (DMHg; &lt; 0.01 pM) or monomethylmercury (MMHg; &lt; 0.05 pM) was detected in mixed layer samples. The highest DMHg concentrations were found in recently formed deep waters - Antarctic Intermediate Water and Antarctic Bottom Water and in the equatorial subthermocline region. Higher concentrations of DMHg coincided with higher values of apparent oxygen utilization, indicative of a link between microbial activity and methylated Hg production. The lowest-deep water DMHg concentrations were found in the core of the North Atlantic Deep Water. Incubation experiments on-board demonstrated that light enhanced the decomposition of DMHg, with MMHg as the major product. In deep waters, Hg(o) was still an important constituent and is likely formed as a decomposition product from MMHg. These results suggest that methylated Hg production occurs primarily in regions of high biological activity; and that ionic Hg is strongly complexed to organic matter (colloidal material) in open ocean surface waters.","author":[{"dropping-particle":"","family":"Mason","given":"R. P.","non-dropping-particle":"","parse-names":false,"suffix":""},{"dropping-particle":"","family":"Sullivan","given":"K. A.","non-dropping-particle":"","parse-names":false,"suffix":""}],"container-title":"Deep-Sea Research Part II: Topical Studies in Oceanography","id":"ITEM-1","issue":"5","issued":{"date-parts":[["1999"]]},"page":"937-956","title":"The distribution and speciation of mercury in the South and equatorial Atlantic","type":"article-journal","volume":"46"},"uris":["http://www.mendeley.com/documents/?uuid=1833d2ae-ca84-46bc-8d2d-4c796d795e62"]}],"mendeley":{"formattedCitation":"(Mason and Sullivan, 1999)","plainTextFormattedCitation":"(Mason and Sullivan, 1999)","previouslyFormattedCitation":"(Mason and Sullivan, 1999)"},"properties":{"noteIndex":0},"schema":"https://github.com/citation-style-language/schema/raw/master/csl-citation.json"}</w:instrText>
            </w:r>
            <w:r w:rsidRPr="00093531">
              <w:fldChar w:fldCharType="separate"/>
            </w:r>
            <w:r w:rsidR="006738BF" w:rsidRPr="00093531">
              <w:rPr>
                <w:noProof/>
              </w:rPr>
              <w:t>(Mason and Sullivan, 1999)</w:t>
            </w:r>
            <w:r w:rsidRPr="00093531">
              <w:fldChar w:fldCharType="end"/>
            </w:r>
          </w:p>
        </w:tc>
      </w:tr>
      <w:tr w:rsidR="00093531" w:rsidRPr="00093531" w14:paraId="567598F2" w14:textId="77777777" w:rsidTr="00233F90">
        <w:tc>
          <w:tcPr>
            <w:tcW w:w="1418" w:type="dxa"/>
          </w:tcPr>
          <w:p w14:paraId="449DE03A" w14:textId="77777777" w:rsidR="00F22E41" w:rsidRPr="00093531" w:rsidRDefault="00F22E41" w:rsidP="006006FB">
            <w:pPr>
              <w:pStyle w:val="TCTableBody"/>
            </w:pPr>
            <w:r w:rsidRPr="00093531">
              <w:t>17</w:t>
            </w:r>
          </w:p>
        </w:tc>
        <w:tc>
          <w:tcPr>
            <w:tcW w:w="2976" w:type="dxa"/>
          </w:tcPr>
          <w:p w14:paraId="77AFFB51" w14:textId="4111CE06" w:rsidR="00F22E41" w:rsidRPr="00093531" w:rsidRDefault="00693AAA" w:rsidP="006006FB">
            <w:pPr>
              <w:pStyle w:val="TCTableBody"/>
            </w:pPr>
            <w:r w:rsidRPr="00093531">
              <w:t>40.0000° S</w:t>
            </w:r>
            <w:r w:rsidRPr="00093531">
              <w:tab/>
              <w:t>37.4150° W</w:t>
            </w:r>
          </w:p>
        </w:tc>
        <w:tc>
          <w:tcPr>
            <w:tcW w:w="2410" w:type="dxa"/>
          </w:tcPr>
          <w:p w14:paraId="7F3FD2D4" w14:textId="564BC482" w:rsidR="00F22E41" w:rsidRPr="00093531" w:rsidRDefault="00F22E41" w:rsidP="006006FB">
            <w:pPr>
              <w:pStyle w:val="TCTableBody"/>
            </w:pPr>
            <w:r w:rsidRPr="00093531">
              <w:t>Main text</w:t>
            </w:r>
          </w:p>
        </w:tc>
        <w:tc>
          <w:tcPr>
            <w:tcW w:w="3969" w:type="dxa"/>
          </w:tcPr>
          <w:p w14:paraId="354941FF" w14:textId="7CD119F5" w:rsidR="00F22E41" w:rsidRPr="00093531" w:rsidRDefault="00F22E41" w:rsidP="006006FB">
            <w:pPr>
              <w:pStyle w:val="TCTableBody"/>
            </w:pPr>
            <w:r w:rsidRPr="00093531">
              <w:fldChar w:fldCharType="begin" w:fldLock="1"/>
            </w:r>
            <w:r w:rsidR="00233F90" w:rsidRPr="00093531">
              <w:instrText>ADDIN CSL_CITATION {"citationItems":[{"id":"ITEM-1","itemData":{"DOI":"10.1002/2015GB005275","ISSN":"08866236","abstract":"Polycyclic aromatic hydrocarbons (PAHs) are a geochemically relevant family of semivolatile compounds originating from fossil fuels, biomass burning, and their incomplete combustion, as well as biogenic sources. Even though PAHs are ubiquitous in the environment, there are no previous studies of their occurrence in the Southern Ocean and Antarctic atmosphere. Here we show the gas and aerosol phase PAHs concentrations obtained from three sampling cruises in the Southern Ocean (Weddell, Bellingshausen, and South Scotia Seas), and two sampling campaigns at Livingston Island (Southern Shetlands). This study shows an important variability of the atmospheric concentrations with higher concentrations in the South Scotia and northernWeddell Seas than in the Bellingshausen Sea. The assessment of the gas-particle partitioning of PAHs suggests that aerosol elemental carbon contribution is modest due to its low concentrations. Over the ocean, the atmospheric concentrations do not show a temperature dependence, which is consistent with an important role of long-range atmospheric transport of PAHs. Conversely, over land at Livingston Island, the PAHs gas phase concentrations increase when the temperature increases, consistently with the presence of local diffusive sources. The use of fugacity samplers allowed the determination of the air-soil and air-snow fugacity ratios of PAHs showing that there is a significant volatilization of lighter molecular weight PAHs from soil and snow during the austral summer. The higher volatilization, observed in correspondence of sites where the organic matter content in soil is higher, suggests that there may be a biogenic source of some PAHs. The volatilization of PAHs from soil and snow is sufficient to support the atmospheric occurrence of PAHs over land but may have a modest regional influence on the atmospheric occurrence of PAHs over the Southern Ocean.","author":[{"dropping-particle":"","family":"Bratkič","given":"Arne","non-dropping-particle":"","parse-names":false,"suffix":""},{"dropping-particle":"","family":"Vahčič","given":"Mitja","non-dropping-particle":"","parse-names":false,"suffix":""},{"dropping-particle":"","family":"Kotnik","given":"Jože","non-dropping-particle":"","parse-names":false,"suffix":""},{"dropping-particle":"","family":"Obu Vazner","given":"Kristina","non-dropping-particle":"","parse-names":false,"suffix":""},{"dropping-particle":"","family":"Begu","given":"Ermira","non-dropping-particle":"","parse-names":false,"suffix":""},{"dropping-particle":"","family":"Woodward","given":"E. Malcolm S.","non-dropping-particle":"","parse-names":false,"suffix":""},{"dropping-particle":"","family":"Horvat","given":"Milena","non-dropping-particle":"","parse-names":false,"suffix":""}],"container-title":"Global Biogeochemical Cycles","id":"ITEM-1","issue":"2","issued":{"date-parts":[["2016","2"]]},"page":"105-119","title":"Mercury presence and speciation in the South Atlantic Ocean along the 40°S transect","type":"article-journal","volume":"30"},"uris":["http://www.mendeley.com/documents/?uuid=f5210f9c-ac51-4c67-bbc3-b09dbf93e60e"]}],"mendeley":{"formattedCitation":"(Bratkič et al., 2016)","plainTextFormattedCitation":"(Bratkič et al., 2016)","previouslyFormattedCitation":"(Bratkič et al., 2016)"},"properties":{"noteIndex":0},"schema":"https://github.com/citation-style-language/schema/raw/master/csl-citation.json"}</w:instrText>
            </w:r>
            <w:r w:rsidRPr="00093531">
              <w:fldChar w:fldCharType="separate"/>
            </w:r>
            <w:r w:rsidR="006738BF" w:rsidRPr="00093531">
              <w:rPr>
                <w:noProof/>
              </w:rPr>
              <w:t>(Bratkič et al., 2016)</w:t>
            </w:r>
            <w:r w:rsidRPr="00093531">
              <w:fldChar w:fldCharType="end"/>
            </w:r>
          </w:p>
        </w:tc>
      </w:tr>
      <w:tr w:rsidR="00093531" w:rsidRPr="00093531" w14:paraId="534F6210" w14:textId="77777777" w:rsidTr="00233F90">
        <w:tc>
          <w:tcPr>
            <w:tcW w:w="1418" w:type="dxa"/>
          </w:tcPr>
          <w:p w14:paraId="7879566D" w14:textId="77777777" w:rsidR="00F22E41" w:rsidRPr="00093531" w:rsidRDefault="00F22E41" w:rsidP="006006FB">
            <w:pPr>
              <w:pStyle w:val="TCTableBody"/>
            </w:pPr>
            <w:r w:rsidRPr="00093531">
              <w:t>18</w:t>
            </w:r>
          </w:p>
        </w:tc>
        <w:tc>
          <w:tcPr>
            <w:tcW w:w="2976" w:type="dxa"/>
          </w:tcPr>
          <w:p w14:paraId="61F57D9F" w14:textId="46D90583" w:rsidR="00F22E41" w:rsidRPr="00093531" w:rsidRDefault="00693AAA" w:rsidP="006006FB">
            <w:pPr>
              <w:pStyle w:val="TCTableBody"/>
            </w:pPr>
            <w:r w:rsidRPr="00093531">
              <w:t>40.0017° S</w:t>
            </w:r>
            <w:r w:rsidRPr="00093531">
              <w:tab/>
              <w:t>42.4150° W</w:t>
            </w:r>
          </w:p>
        </w:tc>
        <w:tc>
          <w:tcPr>
            <w:tcW w:w="2410" w:type="dxa"/>
          </w:tcPr>
          <w:p w14:paraId="51BA4BC0" w14:textId="68ED029C" w:rsidR="00F22E41" w:rsidRPr="00093531" w:rsidRDefault="00F22E41" w:rsidP="006006FB">
            <w:pPr>
              <w:pStyle w:val="TCTableBody"/>
            </w:pPr>
            <w:r w:rsidRPr="00093531">
              <w:t>Main text</w:t>
            </w:r>
          </w:p>
        </w:tc>
        <w:tc>
          <w:tcPr>
            <w:tcW w:w="3969" w:type="dxa"/>
          </w:tcPr>
          <w:p w14:paraId="21E11781" w14:textId="1868669F" w:rsidR="00F22E41" w:rsidRPr="00093531" w:rsidRDefault="00F22E41" w:rsidP="006006FB">
            <w:pPr>
              <w:pStyle w:val="TCTableBody"/>
            </w:pPr>
            <w:r w:rsidRPr="00093531">
              <w:fldChar w:fldCharType="begin" w:fldLock="1"/>
            </w:r>
            <w:r w:rsidR="00233F90" w:rsidRPr="00093531">
              <w:instrText>ADDIN CSL_CITATION {"citationItems":[{"id":"ITEM-1","itemData":{"DOI":"10.1002/2015GB005275","ISSN":"08866236","abstract":"Polycyclic aromatic hydrocarbons (PAHs) are a geochemically relevant family of semivolatile compounds originating from fossil fuels, biomass burning, and their incomplete combustion, as well as biogenic sources. Even though PAHs are ubiquitous in the environment, there are no previous studies of their occurrence in the Southern Ocean and Antarctic atmosphere. Here we show the gas and aerosol phase PAHs concentrations obtained from three sampling cruises in the Southern Ocean (Weddell, Bellingshausen, and South Scotia Seas), and two sampling campaigns at Livingston Island (Southern Shetlands). This study shows an important variability of the atmospheric concentrations with higher concentrations in the South Scotia and northernWeddell Seas than in the Bellingshausen Sea. The assessment of the gas-particle partitioning of PAHs suggests that aerosol elemental carbon contribution is modest due to its low concentrations. Over the ocean, the atmospheric concentrations do not show a temperature dependence, which is consistent with an important role of long-range atmospheric transport of PAHs. Conversely, over land at Livingston Island, the PAHs gas phase concentrations increase when the temperature increases, consistently with the presence of local diffusive sources. The use of fugacity samplers allowed the determination of the air-soil and air-snow fugacity ratios of PAHs showing that there is a significant volatilization of lighter molecular weight PAHs from soil and snow during the austral summer. The higher volatilization, observed in correspondence of sites where the organic matter content in soil is higher, suggests that there may be a biogenic source of some PAHs. The volatilization of PAHs from soil and snow is sufficient to support the atmospheric occurrence of PAHs over land but may have a modest regional influence on the atmospheric occurrence of PAHs over the Southern Ocean.","author":[{"dropping-particle":"","family":"Bratkič","given":"Arne","non-dropping-particle":"","parse-names":false,"suffix":""},{"dropping-particle":"","family":"Vahčič","given":"Mitja","non-dropping-particle":"","parse-names":false,"suffix":""},{"dropping-particle":"","family":"Kotnik","given":"Jože","non-dropping-particle":"","parse-names":false,"suffix":""},{"dropping-particle":"","family":"Obu Vazner","given":"Kristina","non-dropping-particle":"","parse-names":false,"suffix":""},{"dropping-particle":"","family":"Begu","given":"Ermira","non-dropping-particle":"","parse-names":false,"suffix":""},{"dropping-particle":"","family":"Woodward","given":"E. Malcolm S.","non-dropping-particle":"","parse-names":false,"suffix":""},{"dropping-particle":"","family":"Horvat","given":"Milena","non-dropping-particle":"","parse-names":false,"suffix":""}],"container-title":"Global Biogeochemical Cycles","id":"ITEM-1","issue":"2","issued":{"date-parts":[["2016","2"]]},"page":"105-119","title":"Mercury presence and speciation in the South Atlantic Ocean along the 40°S transect","type":"article-journal","volume":"30"},"uris":["http://www.mendeley.com/documents/?uuid=f5210f9c-ac51-4c67-bbc3-b09dbf93e60e"]}],"mendeley":{"formattedCitation":"(Bratkič et al., 2016)","plainTextFormattedCitation":"(Bratkič et al., 2016)","previouslyFormattedCitation":"(Bratkič et al., 2016)"},"properties":{"noteIndex":0},"schema":"https://github.com/citation-style-language/schema/raw/master/csl-citation.json"}</w:instrText>
            </w:r>
            <w:r w:rsidRPr="00093531">
              <w:fldChar w:fldCharType="separate"/>
            </w:r>
            <w:r w:rsidR="006738BF" w:rsidRPr="00093531">
              <w:rPr>
                <w:noProof/>
              </w:rPr>
              <w:t>(Bratkič et al., 2016)</w:t>
            </w:r>
            <w:r w:rsidRPr="00093531">
              <w:fldChar w:fldCharType="end"/>
            </w:r>
          </w:p>
        </w:tc>
      </w:tr>
      <w:tr w:rsidR="00093531" w:rsidRPr="00093531" w14:paraId="62CE1C73" w14:textId="77777777" w:rsidTr="00233F90">
        <w:tc>
          <w:tcPr>
            <w:tcW w:w="1418" w:type="dxa"/>
          </w:tcPr>
          <w:p w14:paraId="2771F47A" w14:textId="77777777" w:rsidR="00F22E41" w:rsidRPr="00093531" w:rsidRDefault="00F22E41" w:rsidP="006006FB">
            <w:pPr>
              <w:pStyle w:val="TCTableBody"/>
            </w:pPr>
            <w:r w:rsidRPr="00093531">
              <w:t>N-04</w:t>
            </w:r>
          </w:p>
        </w:tc>
        <w:tc>
          <w:tcPr>
            <w:tcW w:w="2976" w:type="dxa"/>
          </w:tcPr>
          <w:p w14:paraId="59BCBF0A" w14:textId="248F281A" w:rsidR="00F22E41" w:rsidRPr="00093531" w:rsidRDefault="00693AAA" w:rsidP="006006FB">
            <w:pPr>
              <w:pStyle w:val="TCTableBody"/>
            </w:pPr>
            <w:r w:rsidRPr="00093531">
              <w:t>64.2083° S</w:t>
            </w:r>
            <w:r w:rsidRPr="00093531">
              <w:tab/>
              <w:t>139.8417° E</w:t>
            </w:r>
          </w:p>
        </w:tc>
        <w:tc>
          <w:tcPr>
            <w:tcW w:w="2410" w:type="dxa"/>
          </w:tcPr>
          <w:p w14:paraId="5043BB3E" w14:textId="75613D8E" w:rsidR="00F22E41" w:rsidRPr="00093531" w:rsidRDefault="00F22E41" w:rsidP="006006FB">
            <w:pPr>
              <w:pStyle w:val="TCTableBody"/>
            </w:pPr>
            <w:r w:rsidRPr="00093531">
              <w:t>Main text</w:t>
            </w:r>
          </w:p>
        </w:tc>
        <w:tc>
          <w:tcPr>
            <w:tcW w:w="3969" w:type="dxa"/>
          </w:tcPr>
          <w:p w14:paraId="38F9D0DA" w14:textId="704DCD4D" w:rsidR="00F22E41" w:rsidRPr="00093531" w:rsidRDefault="00F22E41" w:rsidP="006006FB">
            <w:pPr>
              <w:pStyle w:val="TCTableBody"/>
            </w:pPr>
            <w:r w:rsidRPr="00093531">
              <w:fldChar w:fldCharType="begin" w:fldLock="1"/>
            </w:r>
            <w:r w:rsidR="00233F90" w:rsidRPr="00093531">
              <w:instrText>ADDIN CSL_CITATION {"citationItems":[{"id":"ITEM-1","itemData":{"DOI":"10.1016/j.gca.2011.05.001","ISSN":"00167037","abstract":"We present here the first mercury speciation study in the water column of the Southern Ocean, using a high-resolution south-to-north section (27 stations from 65.50°S to 44.00°S) with up to 15 depths (0-4440m) between Antarctica and Tasmania (Australia) along the 140°E meridian. In addition, in order to explore the role of sea ice in Hg cycling, a study of mercury speciation in the \" snow-sea ice-seawater\" continuum was conducted at a coastal site, near the Australian Casey station (66.40°S; 101.14°E). In the open ocean waters, total Hg (HgT) concentrations varied from 0.63 to 2.76pmolL-1 with \" transient-type\" vertical profiles and a latitudinal distribution suggesting an atmospheric mercury source south of the Southern Polar Front (SPF) and a surface removal north of the Subantartic Front (SAF). Slightly higher mean HgT concentrations (1.35±0.39pmolL-1) were measured in Antarctic Bottom Water (AABW) compared to Antarctic Intermediate water (AAIW) (1.15±0.22pmolL-1). Labile Hg (HgR) concentrations varied from 0.01 to 2.28pmolL-1, with a distribution showing that the HgT enrichment south of the SPF consisted mainly of HgR (67±23%), whereas, in contrast, the percentage was half that in surface waters north of PFZ (33±23%). Methylated mercury species (MeHgT) concentrations ranged from 0.02 to 0.86pmolL-1. All vertical MeHgT profiles exhibited roughly the same pattern, with low concentrations observed in the surface layer and increasing concentrations with depth up to an intermediate depth maximum. As for HgT, low mean MeHgT concentrations were associated with AAIW, and higher ones with AABW. The maximum of MeHgT concentration at each station was systematically observed within the oxygen minimum zone, with a statistically significant MeHgT vs Apparent Oxygen Utilization (AOU) relationship (p&lt;0.001). The proportion of HgT as methylated species was lower than 5% in the surface waters, around 50% in deep waters below 1000m, reaching a maximum of 78% south of the SPF. At Casey coastal station HgT and HgR concentrations found in the \" snow-sea ice-seawater\" continuum were one order of magnitude higher than those measured in open ocean waters. The distribution of HgT there suggests an atmospheric Hg deposition with snow and a fractionation process during sea ice formation, which excludes Hg from the ice with a parallel Hg enrichment of brine, probably concurring with the Hg enrichment of AABW observed in the open ocean waters. Contrastingly, MeHgT concentrations…","author":[{"dropping-particle":"","family":"Cossa","given":"Daniel","non-dropping-particle":"","parse-names":false,"suffix":""},{"dropping-particle":"","family":"Heimbürger","given":"Lars Eric","non-dropping-particle":"","parse-names":false,"suffix":""},{"dropping-particle":"","family":"Lannuzel","given":"Delphine","non-dropping-particle":"","parse-names":false,"suffix":""},{"dropping-particle":"","family":"Rintoul","given":"Stephen R.","non-dropping-particle":"","parse-names":false,"suffix":""},{"dropping-particle":"","family":"Butler","given":"Edward C.V.","non-dropping-particle":"","parse-names":false,"suffix":""},{"dropping-particle":"","family":"Bowie","given":"Andrew R.","non-dropping-particle":"","parse-names":false,"suffix":""},{"dropping-particle":"","family":"Averty","given":"Bernard","non-dropping-particle":"","parse-names":false,"suffix":""},{"dropping-particle":"","family":"Watson","given":"Roslyn J.","non-dropping-particle":"","parse-names":false,"suffix":""},{"dropping-particle":"","family":"Remenyi","given":"Tomas","non-dropping-particle":"","parse-names":false,"suffix":""}],"container-title":"Geochimica et Cosmochimica Acta","id":"ITEM-1","issue":"14","issued":{"date-parts":[["2011"]]},"page":"4037-4052","title":"Mercury in the Southern Ocean","type":"article-journal","volume":"75"},"uris":["http://www.mendeley.com/documents/?uuid=a21c6425-d32c-455a-970c-d57fc4dddc6e"]}],"mendeley":{"formattedCitation":"(Cossa et al., 2011)","plainTextFormattedCitation":"(Cossa et al., 2011)","previouslyFormattedCitation":"(Cossa et al., 2011)"},"properties":{"noteIndex":0},"schema":"https://github.com/citation-style-language/schema/raw/master/csl-citation.json"}</w:instrText>
            </w:r>
            <w:r w:rsidRPr="00093531">
              <w:fldChar w:fldCharType="separate"/>
            </w:r>
            <w:r w:rsidR="006738BF" w:rsidRPr="00093531">
              <w:rPr>
                <w:noProof/>
              </w:rPr>
              <w:t>(Cossa et al., 2011)</w:t>
            </w:r>
            <w:r w:rsidRPr="00093531">
              <w:fldChar w:fldCharType="end"/>
            </w:r>
          </w:p>
        </w:tc>
      </w:tr>
      <w:tr w:rsidR="00093531" w:rsidRPr="00093531" w14:paraId="2834045B" w14:textId="77777777" w:rsidTr="00233F90">
        <w:tc>
          <w:tcPr>
            <w:tcW w:w="1418" w:type="dxa"/>
          </w:tcPr>
          <w:p w14:paraId="1867987E" w14:textId="00093338" w:rsidR="00F22E41" w:rsidRPr="00093531" w:rsidRDefault="0057003D" w:rsidP="006006FB">
            <w:pPr>
              <w:pStyle w:val="TCTableBody"/>
            </w:pPr>
            <w:r w:rsidRPr="00093531">
              <w:t>ST2</w:t>
            </w:r>
          </w:p>
        </w:tc>
        <w:tc>
          <w:tcPr>
            <w:tcW w:w="2976" w:type="dxa"/>
          </w:tcPr>
          <w:p w14:paraId="5951E048" w14:textId="6019746D" w:rsidR="00F22E41" w:rsidRPr="00093531" w:rsidRDefault="00520153" w:rsidP="006006FB">
            <w:pPr>
              <w:pStyle w:val="TCTableBody"/>
            </w:pPr>
            <w:r w:rsidRPr="00093531">
              <w:t>41.4240</w:t>
            </w:r>
            <w:r w:rsidR="00BE3CB0" w:rsidRPr="00093531">
              <w:t>° N</w:t>
            </w:r>
            <w:r w:rsidR="00787A8B" w:rsidRPr="00093531">
              <w:tab/>
            </w:r>
            <w:r w:rsidRPr="00093531">
              <w:t>7.9770</w:t>
            </w:r>
            <w:r w:rsidR="00BE3CB0" w:rsidRPr="00093531">
              <w:t>° E</w:t>
            </w:r>
          </w:p>
        </w:tc>
        <w:tc>
          <w:tcPr>
            <w:tcW w:w="2410" w:type="dxa"/>
          </w:tcPr>
          <w:p w14:paraId="4824D829" w14:textId="2363F87B" w:rsidR="00F22E41" w:rsidRPr="00093531" w:rsidRDefault="00BE3CB0" w:rsidP="006006FB">
            <w:pPr>
              <w:pStyle w:val="TCTableBody"/>
            </w:pPr>
            <w:r w:rsidRPr="00093531">
              <w:t xml:space="preserve">Figure </w:t>
            </w:r>
            <w:r w:rsidR="00D12F4E" w:rsidRPr="00093531">
              <w:t xml:space="preserve">4, Figure </w:t>
            </w:r>
            <w:r w:rsidR="001A2740" w:rsidRPr="00093531">
              <w:t>5</w:t>
            </w:r>
          </w:p>
        </w:tc>
        <w:tc>
          <w:tcPr>
            <w:tcW w:w="3969" w:type="dxa"/>
          </w:tcPr>
          <w:p w14:paraId="35160113" w14:textId="7018D236" w:rsidR="00F22E41" w:rsidRPr="00093531" w:rsidRDefault="003432E6" w:rsidP="006006FB">
            <w:pPr>
              <w:pStyle w:val="TCTableBody"/>
            </w:pPr>
            <w:r w:rsidRPr="00093531">
              <w:fldChar w:fldCharType="begin" w:fldLock="1"/>
            </w:r>
            <w:r w:rsidR="00233F90" w:rsidRPr="00093531">
              <w:instrText>ADDIN CSL_CITATION {"citationItems":[{"id":"ITEM-1","itemData":{"DOI":"10.1016/j.marchem.2007.02.012","ISSN":"03044203","abstract":"Mercury speciation and its distribution in surface and deep waters of the Mediterranean Sea were studied during two oceanographic cruises on board the Italian research vessel URANIA in summer 2003 and spring 2004 as part of the Med Oceaneor and MERCYMS projects. The study included deep water profiles of dissolved gaseous Hg (DGM), reactive Hg (RHg), total Hg (THg), monomethyl Hg (MeHg) and dimethyl Hg (DMeHg) in open ocean waters. Average concentrations of measured Hg species were characterized by seasonal and spatial variations. Overall average THg concentrations ranged between 0.41 and 2.65 pM (1.32 ± 0.48 pM) and were comparable to those obtained in previous studies of the Mediterranean Sea. A significant fraction of Hg was present as \"reactive\" Hg (average 0.33 ± 0.32 pM). Dissolved gaseous Hg (DGM), which consists mainly of Hg0, represents a considerable proportion of THg (average 20%, 0.23 ± 0.11 pM). The portion of DGM typically increased towards the bottom, especially in areas with strong tectonic activity (Alboran Sea, Strait of Sicily, Tyrrhenian Sea), indicating its geotectonic origin. No dimethyl Hg was found in surface waters down to the depth of 40 m. Below this depth, its average concentration was 2.67 ± 2.9 fM. Dissolved fractions of total Hg and MeHg were measured in filtered water samples and were 0.68 ± 0.43 pM and 0.29 ± 0.17 pM for THg and MeHg respectively. The fraction of Hg as MeHg was in average 43%, which is relatively high compared to other ocean environments. The concentrations reported in this study are among the lowest found in marine environments and the quality of analytical methods are of key importance. Speciation of Hg in sea water is of crucial importance as THg concentrations alone do not give adequate data for understanding Hg sources and cycling in marine environments. For example, photoinduced transformations are important for the presence of reactive and elemental mercury in the surface layers, biologically mediated reactions are important for the production/degradation of MeHg and DGM in the photic zones of the water column, and the data for DGM in deep sea indicate the natural sources of Hg in geotectonicaly active areas of the Mediterranean Sea. © 2007 Elsevier B.V. All rights reserved.","author":[{"dropping-particle":"","family":"Kotnik","given":"Jože","non-dropping-particle":"","parse-names":false,"suffix":""},{"dropping-particle":"","family":"Horvat","given":"Milena","non-dropping-particle":"","parse-names":false,"suffix":""},{"dropping-particle":"","family":"Tessier","given":"Emmanuel","non-dropping-particle":"","parse-names":false,"suffix":""},{"dropping-particle":"","family":"Ogrinc","given":"Nives","non-dropping-particle":"","parse-names":false,"suffix":""},{"dropping-particle":"","family":"Monperrus","given":"Mathilde","non-dropping-particle":"","parse-names":false,"suffix":""},{"dropping-particle":"","family":"Amouroux","given":"David","non-dropping-particle":"","parse-names":false,"suffix":""},{"dropping-particle":"","family":"Fajon","given":"Vesna","non-dropping-particle":"","parse-names":false,"suffix":""},{"dropping-particle":"","family":"Gibičar","given":"Darija","non-dropping-particle":"","parse-names":false,"suffix":""},{"dropping-particle":"","family":"Žižek","given":"Suzana","non-dropping-particle":"","parse-names":false,"suffix":""},{"dropping-particle":"","family":"Sprovieri","given":"Francesca","non-dropping-particle":"","parse-names":false,"suffix":""},{"dropping-particle":"","family":"Pirrone","given":"Nicola","non-dropping-particle":"","parse-names":false,"suffix":""}],"container-title":"Marine Chemistry","id":"ITEM-1","issue":"1","issued":{"date-parts":[["2007","10"]]},"page":"13-30","title":"Mercury speciation in surface and deep waters of the Mediterranean Sea","type":"article-journal","volume":"107"},"uris":["http://www.mendeley.com/documents/?uuid=7fb28358-a6f9-4ecf-9021-e627e4430f27"]}],"mendeley":{"formattedCitation":"(Kotnik et al., 2007)","plainTextFormattedCitation":"(Kotnik et al., 2007)","previouslyFormattedCitation":"(Kotnik et al., 2007)"},"properties":{"noteIndex":0},"schema":"https://github.com/citation-style-language/schema/raw/master/csl-citation.json"}</w:instrText>
            </w:r>
            <w:r w:rsidRPr="00093531">
              <w:fldChar w:fldCharType="separate"/>
            </w:r>
            <w:r w:rsidR="006738BF" w:rsidRPr="00093531">
              <w:rPr>
                <w:noProof/>
              </w:rPr>
              <w:t>(Kotnik et al., 2007)</w:t>
            </w:r>
            <w:r w:rsidRPr="00093531">
              <w:fldChar w:fldCharType="end"/>
            </w:r>
          </w:p>
        </w:tc>
      </w:tr>
      <w:tr w:rsidR="00093531" w:rsidRPr="00093531" w14:paraId="6337EA5D" w14:textId="77777777" w:rsidTr="00233F90">
        <w:tc>
          <w:tcPr>
            <w:tcW w:w="1418" w:type="dxa"/>
          </w:tcPr>
          <w:p w14:paraId="0638A266" w14:textId="0B8F3E9B" w:rsidR="00F22E41" w:rsidRPr="00093531" w:rsidRDefault="0057003D" w:rsidP="006006FB">
            <w:pPr>
              <w:pStyle w:val="TCTableBody"/>
            </w:pPr>
            <w:bookmarkStart w:id="1" w:name="_Hlk37403328"/>
            <w:r w:rsidRPr="00093531">
              <w:t>30624</w:t>
            </w:r>
          </w:p>
        </w:tc>
        <w:tc>
          <w:tcPr>
            <w:tcW w:w="2976" w:type="dxa"/>
          </w:tcPr>
          <w:p w14:paraId="45BAC599" w14:textId="2F2E1EF1" w:rsidR="00F22E41" w:rsidRPr="00093531" w:rsidRDefault="00520153" w:rsidP="006006FB">
            <w:pPr>
              <w:pStyle w:val="TCTableBody"/>
            </w:pPr>
            <w:r w:rsidRPr="00093531">
              <w:t>41.5000</w:t>
            </w:r>
            <w:r w:rsidR="00454762" w:rsidRPr="00093531">
              <w:t>° N</w:t>
            </w:r>
            <w:r w:rsidRPr="00093531">
              <w:tab/>
              <w:t>7.5000</w:t>
            </w:r>
            <w:r w:rsidR="00454762" w:rsidRPr="00093531">
              <w:t>° E</w:t>
            </w:r>
          </w:p>
        </w:tc>
        <w:tc>
          <w:tcPr>
            <w:tcW w:w="2410" w:type="dxa"/>
          </w:tcPr>
          <w:p w14:paraId="45C3BDF7" w14:textId="0691108B" w:rsidR="00F22E41" w:rsidRPr="00093531" w:rsidRDefault="001A2740" w:rsidP="006006FB">
            <w:pPr>
              <w:pStyle w:val="TCTableBody"/>
            </w:pPr>
            <w:r w:rsidRPr="00093531">
              <w:t>Figure 4, Figure 5</w:t>
            </w:r>
          </w:p>
        </w:tc>
        <w:tc>
          <w:tcPr>
            <w:tcW w:w="3969" w:type="dxa"/>
          </w:tcPr>
          <w:p w14:paraId="293B4E4F" w14:textId="56DB5CF4" w:rsidR="00F22E41" w:rsidRPr="00093531" w:rsidRDefault="00FB075C" w:rsidP="006006FB">
            <w:pPr>
              <w:pStyle w:val="TCTableBody"/>
            </w:pPr>
            <w:r w:rsidRPr="00093531">
              <w:fldChar w:fldCharType="begin" w:fldLock="1"/>
            </w:r>
            <w:r w:rsidR="00233F90" w:rsidRPr="00093531">
              <w:instrText>ADDIN CSL_CITATION {"citationItems":[{"id":"ITEM-1","itemData":{"DOI":"10.2172/760546","author":[{"dropping-particle":"","family":"Goyet","given":"C.","non-dropping-particle":"","parse-names":false,"suffix":""},{"dropping-particle":"","family":"Healy","given":"R.","non-dropping-particle":"","parse-names":false,"suffix":""},{"dropping-particle":"","family":"Ryan","given":"J.","non-dropping-particle":"","parse-names":false,"suffix":""},{"dropping-particle":"","family":"Kozyr","given":"A.","non-dropping-particle":"","parse-names":false,"suffix":""}],"id":"ITEM-1","issued":{"date-parts":[["2000"]]},"number-of-pages":"1-28","publisher-place":"Oak Ridge, TN","title":"Global Distribution of Total Inorganic Carbon and Total Alkalinity below the Deepest Winter Mixed Layer Depths","type":"report"},"uris":["http://www.mendeley.com/documents/?uuid=14503d10-141d-4bd0-9b6f-945342ab20cb"]}],"mendeley":{"formattedCitation":"(Goyet et al., 2000)","plainTextFormattedCitation":"(Goyet et al., 2000)","previouslyFormattedCitation":"(Goyet et al., 2000)"},"properties":{"noteIndex":0},"schema":"https://github.com/citation-style-language/schema/raw/master/csl-citation.json"}</w:instrText>
            </w:r>
            <w:r w:rsidRPr="00093531">
              <w:fldChar w:fldCharType="separate"/>
            </w:r>
            <w:r w:rsidR="006738BF" w:rsidRPr="00093531">
              <w:rPr>
                <w:noProof/>
              </w:rPr>
              <w:t>(Goyet et al., 2000)</w:t>
            </w:r>
            <w:r w:rsidRPr="00093531">
              <w:fldChar w:fldCharType="end"/>
            </w:r>
          </w:p>
        </w:tc>
      </w:tr>
      <w:tr w:rsidR="00093531" w:rsidRPr="00093531" w14:paraId="58A62FCD" w14:textId="77777777" w:rsidTr="00233F90">
        <w:tc>
          <w:tcPr>
            <w:tcW w:w="1418" w:type="dxa"/>
          </w:tcPr>
          <w:p w14:paraId="1649BA52" w14:textId="43222F90" w:rsidR="00F22E41" w:rsidRPr="00093531" w:rsidRDefault="0057003D" w:rsidP="0025352F">
            <w:pPr>
              <w:pStyle w:val="TCTableBody"/>
            </w:pPr>
            <w:r w:rsidRPr="00093531">
              <w:t>ST4</w:t>
            </w:r>
          </w:p>
        </w:tc>
        <w:tc>
          <w:tcPr>
            <w:tcW w:w="2976" w:type="dxa"/>
          </w:tcPr>
          <w:p w14:paraId="257DA841" w14:textId="28FA0BBD" w:rsidR="00F22E41" w:rsidRPr="00093531" w:rsidRDefault="00520153" w:rsidP="0025352F">
            <w:pPr>
              <w:pStyle w:val="TCTableBody"/>
            </w:pPr>
            <w:r w:rsidRPr="00093531">
              <w:t>37.4800</w:t>
            </w:r>
            <w:r w:rsidR="00454762" w:rsidRPr="00093531">
              <w:t>° N</w:t>
            </w:r>
            <w:r w:rsidRPr="00093531">
              <w:tab/>
              <w:t>11.5660</w:t>
            </w:r>
            <w:r w:rsidR="00454762" w:rsidRPr="00093531">
              <w:t>° E</w:t>
            </w:r>
          </w:p>
        </w:tc>
        <w:tc>
          <w:tcPr>
            <w:tcW w:w="2410" w:type="dxa"/>
          </w:tcPr>
          <w:p w14:paraId="2FA81C51" w14:textId="50B75FEC" w:rsidR="00F22E41" w:rsidRPr="00093531" w:rsidRDefault="001A2740" w:rsidP="0025352F">
            <w:pPr>
              <w:pStyle w:val="TCTableBody"/>
            </w:pPr>
            <w:r w:rsidRPr="00093531">
              <w:t>Figure 4, Figure 5</w:t>
            </w:r>
          </w:p>
        </w:tc>
        <w:tc>
          <w:tcPr>
            <w:tcW w:w="3969" w:type="dxa"/>
          </w:tcPr>
          <w:p w14:paraId="60AC9A3E" w14:textId="7B9C4860" w:rsidR="00F22E41" w:rsidRPr="00093531" w:rsidRDefault="003432E6" w:rsidP="0025352F">
            <w:pPr>
              <w:pStyle w:val="TCTableBody"/>
            </w:pPr>
            <w:r w:rsidRPr="00093531">
              <w:fldChar w:fldCharType="begin" w:fldLock="1"/>
            </w:r>
            <w:r w:rsidR="00233F90" w:rsidRPr="00093531">
              <w:instrText>ADDIN CSL_CITATION {"citationItems":[{"id":"ITEM-1","itemData":{"DOI":"10.1016/j.marchem.2007.02.012","ISSN":"03044203","abstract":"Mercury speciation and its distribution in surface and deep waters of the Mediterranean Sea were studied during two oceanographic cruises on board the Italian research vessel URANIA in summer 2003 and spring 2004 as part of the Med Oceaneor and MERCYMS projects. The study included deep water profiles of dissolved gaseous Hg (DGM), reactive Hg (RHg), total Hg (THg), monomethyl Hg (MeHg) and dimethyl Hg (DMeHg) in open ocean waters. Average concentrations of measured Hg species were characterized by seasonal and spatial variations. Overall average THg concentrations ranged between 0.41 and 2.65 pM (1.32 ± 0.48 pM) and were comparable to those obtained in previous studies of the Mediterranean Sea. A significant fraction of Hg was present as \"reactive\" Hg (average 0.33 ± 0.32 pM). Dissolved gaseous Hg (DGM), which consists mainly of Hg0, represents a considerable proportion of THg (average 20%, 0.23 ± 0.11 pM). The portion of DGM typically increased towards the bottom, especially in areas with strong tectonic activity (Alboran Sea, Strait of Sicily, Tyrrhenian Sea), indicating its geotectonic origin. No dimethyl Hg was found in surface waters down to the depth of 40 m. Below this depth, its average concentration was 2.67 ± 2.9 fM. Dissolved fractions of total Hg and MeHg were measured in filtered water samples and were 0.68 ± 0.43 pM and 0.29 ± 0.17 pM for THg and MeHg respectively. The fraction of Hg as MeHg was in average 43%, which is relatively high compared to other ocean environments. The concentrations reported in this study are among the lowest found in marine environments and the quality of analytical methods are of key importance. Speciation of Hg in sea water is of crucial importance as THg concentrations alone do not give adequate data for understanding Hg sources and cycling in marine environments. For example, photoinduced transformations are important for the presence of reactive and elemental mercury in the surface layers, biologically mediated reactions are important for the production/degradation of MeHg and DGM in the photic zones of the water column, and the data for DGM in deep sea indicate the natural sources of Hg in geotectonicaly active areas of the Mediterranean Sea. © 2007 Elsevier B.V. All rights reserved.","author":[{"dropping-particle":"","family":"Kotnik","given":"Jože","non-dropping-particle":"","parse-names":false,"suffix":""},{"dropping-particle":"","family":"Horvat","given":"Milena","non-dropping-particle":"","parse-names":false,"suffix":""},{"dropping-particle":"","family":"Tessier","given":"Emmanuel","non-dropping-particle":"","parse-names":false,"suffix":""},{"dropping-particle":"","family":"Ogrinc","given":"Nives","non-dropping-particle":"","parse-names":false,"suffix":""},{"dropping-particle":"","family":"Monperrus","given":"Mathilde","non-dropping-particle":"","parse-names":false,"suffix":""},{"dropping-particle":"","family":"Amouroux","given":"David","non-dropping-particle":"","parse-names":false,"suffix":""},{"dropping-particle":"","family":"Fajon","given":"Vesna","non-dropping-particle":"","parse-names":false,"suffix":""},{"dropping-particle":"","family":"Gibičar","given":"Darija","non-dropping-particle":"","parse-names":false,"suffix":""},{"dropping-particle":"","family":"Žižek","given":"Suzana","non-dropping-particle":"","parse-names":false,"suffix":""},{"dropping-particle":"","family":"Sprovieri","given":"Francesca","non-dropping-particle":"","parse-names":false,"suffix":""},{"dropping-particle":"","family":"Pirrone","given":"Nicola","non-dropping-particle":"","parse-names":false,"suffix":""}],"container-title":"Marine Chemistry","id":"ITEM-1","issue":"1","issued":{"date-parts":[["2007","10"]]},"page":"13-30","title":"Mercury speciation in surface and deep waters of the Mediterranean Sea","type":"article-journal","volume":"107"},"uris":["http://www.mendeley.com/documents/?uuid=7fb28358-a6f9-4ecf-9021-e627e4430f27"]}],"mendeley":{"formattedCitation":"(Kotnik et al., 2007)","plainTextFormattedCitation":"(Kotnik et al., 2007)","previouslyFormattedCitation":"(Kotnik et al., 2007)"},"properties":{"noteIndex":0},"schema":"https://github.com/citation-style-language/schema/raw/master/csl-citation.json"}</w:instrText>
            </w:r>
            <w:r w:rsidRPr="00093531">
              <w:fldChar w:fldCharType="separate"/>
            </w:r>
            <w:r w:rsidR="006738BF" w:rsidRPr="00093531">
              <w:rPr>
                <w:noProof/>
              </w:rPr>
              <w:t>(Kotnik et al., 2007)</w:t>
            </w:r>
            <w:r w:rsidRPr="00093531">
              <w:fldChar w:fldCharType="end"/>
            </w:r>
          </w:p>
        </w:tc>
      </w:tr>
      <w:tr w:rsidR="00093531" w:rsidRPr="00093531" w14:paraId="3136B538" w14:textId="77777777" w:rsidTr="00233F90">
        <w:tc>
          <w:tcPr>
            <w:tcW w:w="1418" w:type="dxa"/>
          </w:tcPr>
          <w:p w14:paraId="3075241D" w14:textId="46B75F98" w:rsidR="00F22E41" w:rsidRPr="00093531" w:rsidRDefault="0057003D" w:rsidP="0025352F">
            <w:pPr>
              <w:pStyle w:val="TCTableBody"/>
            </w:pPr>
            <w:r w:rsidRPr="00093531">
              <w:t>30055</w:t>
            </w:r>
          </w:p>
        </w:tc>
        <w:tc>
          <w:tcPr>
            <w:tcW w:w="2976" w:type="dxa"/>
          </w:tcPr>
          <w:p w14:paraId="18F749D3" w14:textId="7161A41E" w:rsidR="00F22E41" w:rsidRPr="00093531" w:rsidRDefault="00520153" w:rsidP="0025352F">
            <w:pPr>
              <w:pStyle w:val="TCTableBody"/>
            </w:pPr>
            <w:r w:rsidRPr="00093531">
              <w:t>38.5000</w:t>
            </w:r>
            <w:r w:rsidR="00454762" w:rsidRPr="00093531">
              <w:t>° N</w:t>
            </w:r>
            <w:r w:rsidRPr="00093531">
              <w:tab/>
              <w:t>11.5000</w:t>
            </w:r>
            <w:r w:rsidR="00454762" w:rsidRPr="00093531">
              <w:t>° E</w:t>
            </w:r>
          </w:p>
        </w:tc>
        <w:tc>
          <w:tcPr>
            <w:tcW w:w="2410" w:type="dxa"/>
          </w:tcPr>
          <w:p w14:paraId="10919EDA" w14:textId="49740277" w:rsidR="00F22E41" w:rsidRPr="00093531" w:rsidRDefault="001A2740" w:rsidP="0025352F">
            <w:pPr>
              <w:pStyle w:val="TCTableBody"/>
            </w:pPr>
            <w:r w:rsidRPr="00093531">
              <w:t>Figure 4, Figure 5</w:t>
            </w:r>
          </w:p>
        </w:tc>
        <w:tc>
          <w:tcPr>
            <w:tcW w:w="3969" w:type="dxa"/>
          </w:tcPr>
          <w:p w14:paraId="61D7DC99" w14:textId="195F0CF3" w:rsidR="00F22E41" w:rsidRPr="00093531" w:rsidRDefault="00FB075C" w:rsidP="0025352F">
            <w:pPr>
              <w:pStyle w:val="TCTableBody"/>
            </w:pPr>
            <w:r w:rsidRPr="00093531">
              <w:fldChar w:fldCharType="begin" w:fldLock="1"/>
            </w:r>
            <w:r w:rsidR="00233F90" w:rsidRPr="00093531">
              <w:instrText>ADDIN CSL_CITATION {"citationItems":[{"id":"ITEM-1","itemData":{"DOI":"10.2172/760546","author":[{"dropping-particle":"","family":"Goyet","given":"C.","non-dropping-particle":"","parse-names":false,"suffix":""},{"dropping-particle":"","family":"Healy","given":"R.","non-dropping-particle":"","parse-names":false,"suffix":""},{"dropping-particle":"","family":"Ryan","given":"J.","non-dropping-particle":"","parse-names":false,"suffix":""},{"dropping-particle":"","family":"Kozyr","given":"A.","non-dropping-particle":"","parse-names":false,"suffix":""}],"id":"ITEM-1","issued":{"date-parts":[["2000"]]},"number-of-pages":"1-28","publisher-place":"Oak Ridge, TN","title":"Global Distribution of Total Inorganic Carbon and Total Alkalinity below the Deepest Winter Mixed Layer Depths","type":"report"},"uris":["http://www.mendeley.com/documents/?uuid=14503d10-141d-4bd0-9b6f-945342ab20cb"]}],"mendeley":{"formattedCitation":"(Goyet et al., 2000)","plainTextFormattedCitation":"(Goyet et al., 2000)","previouslyFormattedCitation":"(Goyet et al., 2000)"},"properties":{"noteIndex":0},"schema":"https://github.com/citation-style-language/schema/raw/master/csl-citation.json"}</w:instrText>
            </w:r>
            <w:r w:rsidRPr="00093531">
              <w:fldChar w:fldCharType="separate"/>
            </w:r>
            <w:r w:rsidR="006738BF" w:rsidRPr="00093531">
              <w:rPr>
                <w:noProof/>
              </w:rPr>
              <w:t>(Goyet et al., 2000)</w:t>
            </w:r>
            <w:r w:rsidRPr="00093531">
              <w:fldChar w:fldCharType="end"/>
            </w:r>
          </w:p>
        </w:tc>
      </w:tr>
      <w:tr w:rsidR="00093531" w:rsidRPr="00093531" w14:paraId="32C16EBA" w14:textId="77777777" w:rsidTr="00233F90">
        <w:tc>
          <w:tcPr>
            <w:tcW w:w="1418" w:type="dxa"/>
          </w:tcPr>
          <w:p w14:paraId="1AD304CE" w14:textId="52A1EC23" w:rsidR="00F22E41" w:rsidRPr="00093531" w:rsidRDefault="0057003D" w:rsidP="0025352F">
            <w:pPr>
              <w:pStyle w:val="TCTableBody"/>
            </w:pPr>
            <w:r w:rsidRPr="00093531">
              <w:t>ST5</w:t>
            </w:r>
          </w:p>
        </w:tc>
        <w:tc>
          <w:tcPr>
            <w:tcW w:w="2976" w:type="dxa"/>
          </w:tcPr>
          <w:p w14:paraId="2C6C160C" w14:textId="24FD97FB" w:rsidR="00F22E41" w:rsidRPr="00093531" w:rsidRDefault="00520153" w:rsidP="0025352F">
            <w:pPr>
              <w:pStyle w:val="TCTableBody"/>
            </w:pPr>
            <w:r w:rsidRPr="00093531">
              <w:t>35.7497</w:t>
            </w:r>
            <w:r w:rsidR="00454762" w:rsidRPr="00093531">
              <w:t>° N</w:t>
            </w:r>
            <w:r w:rsidRPr="00093531">
              <w:tab/>
              <w:t>17.9163</w:t>
            </w:r>
            <w:r w:rsidR="00454762" w:rsidRPr="00093531">
              <w:t>° E</w:t>
            </w:r>
          </w:p>
        </w:tc>
        <w:tc>
          <w:tcPr>
            <w:tcW w:w="2410" w:type="dxa"/>
          </w:tcPr>
          <w:p w14:paraId="1BF2B346" w14:textId="543A1824" w:rsidR="00F22E41" w:rsidRPr="00093531" w:rsidRDefault="001A2740" w:rsidP="0025352F">
            <w:pPr>
              <w:pStyle w:val="TCTableBody"/>
            </w:pPr>
            <w:r w:rsidRPr="00093531">
              <w:t>Figure 4, Figure 5</w:t>
            </w:r>
          </w:p>
        </w:tc>
        <w:tc>
          <w:tcPr>
            <w:tcW w:w="3969" w:type="dxa"/>
          </w:tcPr>
          <w:p w14:paraId="4996A193" w14:textId="47FD475F" w:rsidR="00F22E41" w:rsidRPr="00093531" w:rsidRDefault="003432E6" w:rsidP="0025352F">
            <w:pPr>
              <w:pStyle w:val="TCTableBody"/>
            </w:pPr>
            <w:r w:rsidRPr="00093531">
              <w:fldChar w:fldCharType="begin" w:fldLock="1"/>
            </w:r>
            <w:r w:rsidR="00233F90" w:rsidRPr="00093531">
              <w:instrText>ADDIN CSL_CITATION {"citationItems":[{"id":"ITEM-1","itemData":{"DOI":"10.1016/j.marchem.2007.02.012","ISSN":"03044203","abstract":"Mercury speciation and its distribution in surface and deep waters of the Mediterranean Sea were studied during two oceanographic cruises on board the Italian research vessel URANIA in summer 2003 and spring 2004 as part of the Med Oceaneor and MERCYMS projects. The study included deep water profiles of dissolved gaseous Hg (DGM), reactive Hg (RHg), total Hg (THg), monomethyl Hg (MeHg) and dimethyl Hg (DMeHg) in open ocean waters. Average concentrations of measured Hg species were characterized by seasonal and spatial variations. Overall average THg concentrations ranged between 0.41 and 2.65 pM (1.32 ± 0.48 pM) and were comparable to those obtained in previous studies of the Mediterranean Sea. A significant fraction of Hg was present as \"reactive\" Hg (average 0.33 ± 0.32 pM). Dissolved gaseous Hg (DGM), which consists mainly of Hg0, represents a considerable proportion of THg (average 20%, 0.23 ± 0.11 pM). The portion of DGM typically increased towards the bottom, especially in areas with strong tectonic activity (Alboran Sea, Strait of Sicily, Tyrrhenian Sea), indicating its geotectonic origin. No dimethyl Hg was found in surface waters down to the depth of 40 m. Below this depth, its average concentration was 2.67 ± 2.9 fM. Dissolved fractions of total Hg and MeHg were measured in filtered water samples and were 0.68 ± 0.43 pM and 0.29 ± 0.17 pM for THg and MeHg respectively. The fraction of Hg as MeHg was in average 43%, which is relatively high compared to other ocean environments. The concentrations reported in this study are among the lowest found in marine environments and the quality of analytical methods are of key importance. Speciation of Hg in sea water is of crucial importance as THg concentrations alone do not give adequate data for understanding Hg sources and cycling in marine environments. For example, photoinduced transformations are important for the presence of reactive and elemental mercury in the surface layers, biologically mediated reactions are important for the production/degradation of MeHg and DGM in the photic zones of the water column, and the data for DGM in deep sea indicate the natural sources of Hg in geotectonicaly active areas of the Mediterranean Sea. © 2007 Elsevier B.V. All rights reserved.","author":[{"dropping-particle":"","family":"Kotnik","given":"Jože","non-dropping-particle":"","parse-names":false,"suffix":""},{"dropping-particle":"","family":"Horvat","given":"Milena","non-dropping-particle":"","parse-names":false,"suffix":""},{"dropping-particle":"","family":"Tessier","given":"Emmanuel","non-dropping-particle":"","parse-names":false,"suffix":""},{"dropping-particle":"","family":"Ogrinc","given":"Nives","non-dropping-particle":"","parse-names":false,"suffix":""},{"dropping-particle":"","family":"Monperrus","given":"Mathilde","non-dropping-particle":"","parse-names":false,"suffix":""},{"dropping-particle":"","family":"Amouroux","given":"David","non-dropping-particle":"","parse-names":false,"suffix":""},{"dropping-particle":"","family":"Fajon","given":"Vesna","non-dropping-particle":"","parse-names":false,"suffix":""},{"dropping-particle":"","family":"Gibičar","given":"Darija","non-dropping-particle":"","parse-names":false,"suffix":""},{"dropping-particle":"","family":"Žižek","given":"Suzana","non-dropping-particle":"","parse-names":false,"suffix":""},{"dropping-particle":"","family":"Sprovieri","given":"Francesca","non-dropping-particle":"","parse-names":false,"suffix":""},{"dropping-particle":"","family":"Pirrone","given":"Nicola","non-dropping-particle":"","parse-names":false,"suffix":""}],"container-title":"Marine Chemistry","id":"ITEM-1","issue":"1","issued":{"date-parts":[["2007","10"]]},"page":"13-30","title":"Mercury speciation in surface and deep waters of the Mediterranean Sea","type":"article-journal","volume":"107"},"uris":["http://www.mendeley.com/documents/?uuid=7fb28358-a6f9-4ecf-9021-e627e4430f27"]}],"mendeley":{"formattedCitation":"(Kotnik et al., 2007)","plainTextFormattedCitation":"(Kotnik et al., 2007)","previouslyFormattedCitation":"(Kotnik et al., 2007)"},"properties":{"noteIndex":0},"schema":"https://github.com/citation-style-language/schema/raw/master/csl-citation.json"}</w:instrText>
            </w:r>
            <w:r w:rsidRPr="00093531">
              <w:fldChar w:fldCharType="separate"/>
            </w:r>
            <w:r w:rsidR="006738BF" w:rsidRPr="00093531">
              <w:rPr>
                <w:noProof/>
              </w:rPr>
              <w:t>(Kotnik et al., 2007)</w:t>
            </w:r>
            <w:r w:rsidRPr="00093531">
              <w:fldChar w:fldCharType="end"/>
            </w:r>
          </w:p>
        </w:tc>
      </w:tr>
      <w:tr w:rsidR="00093531" w:rsidRPr="00093531" w14:paraId="4616467E" w14:textId="77777777" w:rsidTr="00233F90">
        <w:tc>
          <w:tcPr>
            <w:tcW w:w="1418" w:type="dxa"/>
          </w:tcPr>
          <w:p w14:paraId="41C1A5BE" w14:textId="3BDE87F2" w:rsidR="00F22E41" w:rsidRPr="00093531" w:rsidRDefault="0057003D" w:rsidP="0025352F">
            <w:pPr>
              <w:pStyle w:val="TCTableBody"/>
            </w:pPr>
            <w:r w:rsidRPr="00093531">
              <w:t>29438</w:t>
            </w:r>
          </w:p>
        </w:tc>
        <w:tc>
          <w:tcPr>
            <w:tcW w:w="2976" w:type="dxa"/>
          </w:tcPr>
          <w:p w14:paraId="3D005180" w14:textId="12E6B0D2" w:rsidR="00F22E41" w:rsidRPr="00093531" w:rsidRDefault="00520153" w:rsidP="0025352F">
            <w:pPr>
              <w:pStyle w:val="TCTableBody"/>
            </w:pPr>
            <w:r w:rsidRPr="00093531">
              <w:t>35.5000</w:t>
            </w:r>
            <w:r w:rsidR="00454762" w:rsidRPr="00093531">
              <w:t>° N</w:t>
            </w:r>
            <w:r w:rsidRPr="00093531">
              <w:tab/>
              <w:t>18.5000</w:t>
            </w:r>
            <w:r w:rsidR="00454762" w:rsidRPr="00093531">
              <w:t>° E</w:t>
            </w:r>
          </w:p>
        </w:tc>
        <w:tc>
          <w:tcPr>
            <w:tcW w:w="2410" w:type="dxa"/>
          </w:tcPr>
          <w:p w14:paraId="0FD937D0" w14:textId="123FCAB9" w:rsidR="00F22E41" w:rsidRPr="00093531" w:rsidRDefault="001A2740" w:rsidP="0025352F">
            <w:pPr>
              <w:pStyle w:val="TCTableBody"/>
            </w:pPr>
            <w:r w:rsidRPr="00093531">
              <w:t>Figure 4, Figure 5</w:t>
            </w:r>
          </w:p>
        </w:tc>
        <w:tc>
          <w:tcPr>
            <w:tcW w:w="3969" w:type="dxa"/>
          </w:tcPr>
          <w:p w14:paraId="50436F6B" w14:textId="6D6B7A9D" w:rsidR="00F22E41" w:rsidRPr="00093531" w:rsidRDefault="00FB075C" w:rsidP="0025352F">
            <w:pPr>
              <w:pStyle w:val="TCTableBody"/>
            </w:pPr>
            <w:r w:rsidRPr="00093531">
              <w:fldChar w:fldCharType="begin" w:fldLock="1"/>
            </w:r>
            <w:r w:rsidR="00233F90" w:rsidRPr="00093531">
              <w:instrText>ADDIN CSL_CITATION {"citationItems":[{"id":"ITEM-1","itemData":{"DOI":"10.2172/760546","author":[{"dropping-particle":"","family":"Goyet","given":"C.","non-dropping-particle":"","parse-names":false,"suffix":""},{"dropping-particle":"","family":"Healy","given":"R.","non-dropping-particle":"","parse-names":false,"suffix":""},{"dropping-particle":"","family":"Ryan","given":"J.","non-dropping-particle":"","parse-names":false,"suffix":""},{"dropping-particle":"","family":"Kozyr","given":"A.","non-dropping-particle":"","parse-names":false,"suffix":""}],"id":"ITEM-1","issued":{"date-parts":[["2000"]]},"number-of-pages":"1-28","publisher-place":"Oak Ridge, TN","title":"Global Distribution of Total Inorganic Carbon and Total Alkalinity below the Deepest Winter Mixed Layer Depths","type":"report"},"uris":["http://www.mendeley.com/documents/?uuid=14503d10-141d-4bd0-9b6f-945342ab20cb"]}],"mendeley":{"formattedCitation":"(Goyet et al., 2000)","plainTextFormattedCitation":"(Goyet et al., 2000)","previouslyFormattedCitation":"(Goyet et al., 2000)"},"properties":{"noteIndex":0},"schema":"https://github.com/citation-style-language/schema/raw/master/csl-citation.json"}</w:instrText>
            </w:r>
            <w:r w:rsidRPr="00093531">
              <w:fldChar w:fldCharType="separate"/>
            </w:r>
            <w:r w:rsidR="006738BF" w:rsidRPr="00093531">
              <w:rPr>
                <w:noProof/>
              </w:rPr>
              <w:t>(Goyet et al., 2000)</w:t>
            </w:r>
            <w:r w:rsidRPr="00093531">
              <w:fldChar w:fldCharType="end"/>
            </w:r>
          </w:p>
        </w:tc>
      </w:tr>
      <w:tr w:rsidR="00093531" w:rsidRPr="00093531" w14:paraId="368ED4F1" w14:textId="77777777" w:rsidTr="00233F90">
        <w:tc>
          <w:tcPr>
            <w:tcW w:w="1418" w:type="dxa"/>
          </w:tcPr>
          <w:p w14:paraId="5F9B3BD2" w14:textId="691A9185" w:rsidR="00F22E41" w:rsidRPr="00093531" w:rsidRDefault="0057003D" w:rsidP="0025352F">
            <w:pPr>
              <w:pStyle w:val="TCTableBody"/>
            </w:pPr>
            <w:r w:rsidRPr="00093531">
              <w:t>WP4</w:t>
            </w:r>
          </w:p>
        </w:tc>
        <w:tc>
          <w:tcPr>
            <w:tcW w:w="2976" w:type="dxa"/>
          </w:tcPr>
          <w:p w14:paraId="6152BE47" w14:textId="747364F9" w:rsidR="00F22E41" w:rsidRPr="00093531" w:rsidRDefault="00520153" w:rsidP="0025352F">
            <w:pPr>
              <w:pStyle w:val="TCTableBody"/>
            </w:pPr>
            <w:r w:rsidRPr="00093531">
              <w:t>35.9005</w:t>
            </w:r>
            <w:r w:rsidR="00454762" w:rsidRPr="00093531">
              <w:t>° N</w:t>
            </w:r>
            <w:r w:rsidRPr="00093531">
              <w:tab/>
              <w:t>17.9171</w:t>
            </w:r>
            <w:r w:rsidR="00454762" w:rsidRPr="00093531">
              <w:t>° E</w:t>
            </w:r>
          </w:p>
        </w:tc>
        <w:tc>
          <w:tcPr>
            <w:tcW w:w="2410" w:type="dxa"/>
          </w:tcPr>
          <w:p w14:paraId="536AF862" w14:textId="1CB0EEC1" w:rsidR="00F22E41" w:rsidRPr="00093531" w:rsidRDefault="001A2740" w:rsidP="0025352F">
            <w:pPr>
              <w:pStyle w:val="TCTableBody"/>
            </w:pPr>
            <w:r w:rsidRPr="00093531">
              <w:t>Figure 4, Figure 5</w:t>
            </w:r>
          </w:p>
        </w:tc>
        <w:tc>
          <w:tcPr>
            <w:tcW w:w="3969" w:type="dxa"/>
          </w:tcPr>
          <w:p w14:paraId="3E5AA593" w14:textId="375F5654" w:rsidR="00F22E41" w:rsidRPr="00093531" w:rsidRDefault="003432E6" w:rsidP="0025352F">
            <w:pPr>
              <w:pStyle w:val="TCTableBody"/>
            </w:pPr>
            <w:r w:rsidRPr="00093531">
              <w:fldChar w:fldCharType="begin" w:fldLock="1"/>
            </w:r>
            <w:r w:rsidR="00233F90" w:rsidRPr="00093531">
              <w:instrText>ADDIN CSL_CITATION {"citationItems":[{"id":"ITEM-1","itemData":{"DOI":"10.1016/j.marchem.2007.02.012","ISSN":"03044203","abstract":"Mercury speciation and its distribution in surface and deep waters of the Mediterranean Sea were studied during two oceanographic cruises on board the Italian research vessel URANIA in summer 2003 and spring 2004 as part of the Med Oceaneor and MERCYMS projects. The study included deep water profiles of dissolved gaseous Hg (DGM), reactive Hg (RHg), total Hg (THg), monomethyl Hg (MeHg) and dimethyl Hg (DMeHg) in open ocean waters. Average concentrations of measured Hg species were characterized by seasonal and spatial variations. Overall average THg concentrations ranged between 0.41 and 2.65 pM (1.32 ± 0.48 pM) and were comparable to those obtained in previous studies of the Mediterranean Sea. A significant fraction of Hg was present as \"reactive\" Hg (average 0.33 ± 0.32 pM). Dissolved gaseous Hg (DGM), which consists mainly of Hg0, represents a considerable proportion of THg (average 20%, 0.23 ± 0.11 pM). The portion of DGM typically increased towards the bottom, especially in areas with strong tectonic activity (Alboran Sea, Strait of Sicily, Tyrrhenian Sea), indicating its geotectonic origin. No dimethyl Hg was found in surface waters down to the depth of 40 m. Below this depth, its average concentration was 2.67 ± 2.9 fM. Dissolved fractions of total Hg and MeHg were measured in filtered water samples and were 0.68 ± 0.43 pM and 0.29 ± 0.17 pM for THg and MeHg respectively. The fraction of Hg as MeHg was in average 43%, which is relatively high compared to other ocean environments. The concentrations reported in this study are among the lowest found in marine environments and the quality of analytical methods are of key importance. Speciation of Hg in sea water is of crucial importance as THg concentrations alone do not give adequate data for understanding Hg sources and cycling in marine environments. For example, photoinduced transformations are important for the presence of reactive and elemental mercury in the surface layers, biologically mediated reactions are important for the production/degradation of MeHg and DGM in the photic zones of the water column, and the data for DGM in deep sea indicate the natural sources of Hg in geotectonicaly active areas of the Mediterranean Sea. © 2007 Elsevier B.V. All rights reserved.","author":[{"dropping-particle":"","family":"Kotnik","given":"Jože","non-dropping-particle":"","parse-names":false,"suffix":""},{"dropping-particle":"","family":"Horvat","given":"Milena","non-dropping-particle":"","parse-names":false,"suffix":""},{"dropping-particle":"","family":"Tessier","given":"Emmanuel","non-dropping-particle":"","parse-names":false,"suffix":""},{"dropping-particle":"","family":"Ogrinc","given":"Nives","non-dropping-particle":"","parse-names":false,"suffix":""},{"dropping-particle":"","family":"Monperrus","given":"Mathilde","non-dropping-particle":"","parse-names":false,"suffix":""},{"dropping-particle":"","family":"Amouroux","given":"David","non-dropping-particle":"","parse-names":false,"suffix":""},{"dropping-particle":"","family":"Fajon","given":"Vesna","non-dropping-particle":"","parse-names":false,"suffix":""},{"dropping-particle":"","family":"Gibičar","given":"Darija","non-dropping-particle":"","parse-names":false,"suffix":""},{"dropping-particle":"","family":"Žižek","given":"Suzana","non-dropping-particle":"","parse-names":false,"suffix":""},{"dropping-particle":"","family":"Sprovieri","given":"Francesca","non-dropping-particle":"","parse-names":false,"suffix":""},{"dropping-particle":"","family":"Pirrone","given":"Nicola","non-dropping-particle":"","parse-names":false,"suffix":""}],"container-title":"Marine Chemistry","id":"ITEM-1","issue":"1","issued":{"date-parts":[["2007","10"]]},"page":"13-30","title":"Mercury speciation in surface and deep waters of the Mediterranean Sea","type":"article-journal","volume":"107"},"uris":["http://www.mendeley.com/documents/?uuid=7fb28358-a6f9-4ecf-9021-e627e4430f27"]}],"mendeley":{"formattedCitation":"(Kotnik et al., 2007)","plainTextFormattedCitation":"(Kotnik et al., 2007)","previouslyFormattedCitation":"(Kotnik et al., 2007)"},"properties":{"noteIndex":0},"schema":"https://github.com/citation-style-language/schema/raw/master/csl-citation.json"}</w:instrText>
            </w:r>
            <w:r w:rsidRPr="00093531">
              <w:fldChar w:fldCharType="separate"/>
            </w:r>
            <w:r w:rsidR="006738BF" w:rsidRPr="00093531">
              <w:rPr>
                <w:noProof/>
              </w:rPr>
              <w:t>(Kotnik et al., 2007)</w:t>
            </w:r>
            <w:r w:rsidRPr="00093531">
              <w:fldChar w:fldCharType="end"/>
            </w:r>
          </w:p>
        </w:tc>
      </w:tr>
      <w:tr w:rsidR="00093531" w:rsidRPr="00093531" w14:paraId="46E32E99" w14:textId="77777777" w:rsidTr="00233F90">
        <w:tc>
          <w:tcPr>
            <w:tcW w:w="1418" w:type="dxa"/>
          </w:tcPr>
          <w:p w14:paraId="208BE18B" w14:textId="1B47DD79" w:rsidR="00F22E41" w:rsidRPr="00093531" w:rsidRDefault="0057003D" w:rsidP="0025352F">
            <w:pPr>
              <w:pStyle w:val="TCTableBody"/>
            </w:pPr>
            <w:r w:rsidRPr="00093531">
              <w:t>29437</w:t>
            </w:r>
          </w:p>
        </w:tc>
        <w:tc>
          <w:tcPr>
            <w:tcW w:w="2976" w:type="dxa"/>
          </w:tcPr>
          <w:p w14:paraId="3158499E" w14:textId="7D7419D4" w:rsidR="00F22E41" w:rsidRPr="00093531" w:rsidRDefault="00520153" w:rsidP="0025352F">
            <w:pPr>
              <w:pStyle w:val="TCTableBody"/>
            </w:pPr>
            <w:r w:rsidRPr="00093531">
              <w:t>35.5000</w:t>
            </w:r>
            <w:r w:rsidR="00454762" w:rsidRPr="00093531">
              <w:t>° N</w:t>
            </w:r>
            <w:r w:rsidRPr="00093531">
              <w:tab/>
              <w:t>17.5000</w:t>
            </w:r>
            <w:r w:rsidR="00454762" w:rsidRPr="00093531">
              <w:t>° E</w:t>
            </w:r>
          </w:p>
        </w:tc>
        <w:tc>
          <w:tcPr>
            <w:tcW w:w="2410" w:type="dxa"/>
          </w:tcPr>
          <w:p w14:paraId="0D663CBF" w14:textId="6317CA03" w:rsidR="00F22E41" w:rsidRPr="00093531" w:rsidRDefault="001A2740" w:rsidP="0025352F">
            <w:pPr>
              <w:pStyle w:val="TCTableBody"/>
            </w:pPr>
            <w:r w:rsidRPr="00093531">
              <w:t>Figure 4, Figure 5</w:t>
            </w:r>
          </w:p>
        </w:tc>
        <w:tc>
          <w:tcPr>
            <w:tcW w:w="3969" w:type="dxa"/>
          </w:tcPr>
          <w:p w14:paraId="230D0E1D" w14:textId="4EB6964B" w:rsidR="00F22E41" w:rsidRPr="00093531" w:rsidRDefault="00FB075C" w:rsidP="0025352F">
            <w:pPr>
              <w:pStyle w:val="TCTableBody"/>
            </w:pPr>
            <w:r w:rsidRPr="00093531">
              <w:fldChar w:fldCharType="begin" w:fldLock="1"/>
            </w:r>
            <w:r w:rsidR="00233F90" w:rsidRPr="00093531">
              <w:instrText>ADDIN CSL_CITATION {"citationItems":[{"id":"ITEM-1","itemData":{"DOI":"10.2172/760546","author":[{"dropping-particle":"","family":"Goyet","given":"C.","non-dropping-particle":"","parse-names":false,"suffix":""},{"dropping-particle":"","family":"Healy","given":"R.","non-dropping-particle":"","parse-names":false,"suffix":""},{"dropping-particle":"","family":"Ryan","given":"J.","non-dropping-particle":"","parse-names":false,"suffix":""},{"dropping-particle":"","family":"Kozyr","given":"A.","non-dropping-particle":"","parse-names":false,"suffix":""}],"id":"ITEM-1","issued":{"date-parts":[["2000"]]},"number-of-pages":"1-28","publisher-place":"Oak Ridge, TN","title":"Global Distribution of Total Inorganic Carbon and Total Alkalinity below the Deepest Winter Mixed Layer Depths","type":"report"},"uris":["http://www.mendeley.com/documents/?uuid=14503d10-141d-4bd0-9b6f-945342ab20cb"]}],"mendeley":{"formattedCitation":"(Goyet et al., 2000)","plainTextFormattedCitation":"(Goyet et al., 2000)","previouslyFormattedCitation":"(Goyet et al., 2000)"},"properties":{"noteIndex":0},"schema":"https://github.com/citation-style-language/schema/raw/master/csl-citation.json"}</w:instrText>
            </w:r>
            <w:r w:rsidRPr="00093531">
              <w:fldChar w:fldCharType="separate"/>
            </w:r>
            <w:r w:rsidR="006738BF" w:rsidRPr="00093531">
              <w:rPr>
                <w:noProof/>
              </w:rPr>
              <w:t>(Goyet et al., 2000)</w:t>
            </w:r>
            <w:r w:rsidRPr="00093531">
              <w:fldChar w:fldCharType="end"/>
            </w:r>
          </w:p>
        </w:tc>
      </w:tr>
      <w:tr w:rsidR="00093531" w:rsidRPr="00093531" w14:paraId="45DF9E23" w14:textId="77777777" w:rsidTr="00233F90">
        <w:tc>
          <w:tcPr>
            <w:tcW w:w="1418" w:type="dxa"/>
          </w:tcPr>
          <w:p w14:paraId="147F890A" w14:textId="55B2118A" w:rsidR="00F22E41" w:rsidRPr="00093531" w:rsidRDefault="0057003D" w:rsidP="0025352F">
            <w:pPr>
              <w:pStyle w:val="TCTableBody"/>
            </w:pPr>
            <w:r w:rsidRPr="00093531">
              <w:t>WP13</w:t>
            </w:r>
          </w:p>
        </w:tc>
        <w:tc>
          <w:tcPr>
            <w:tcW w:w="2976" w:type="dxa"/>
          </w:tcPr>
          <w:p w14:paraId="7BB8F5DB" w14:textId="43D4AD4F" w:rsidR="00F22E41" w:rsidRPr="00093531" w:rsidRDefault="00520153" w:rsidP="0025352F">
            <w:pPr>
              <w:pStyle w:val="TCTableBody"/>
            </w:pPr>
            <w:r w:rsidRPr="00093531">
              <w:t>37.8669</w:t>
            </w:r>
            <w:r w:rsidR="00454762" w:rsidRPr="00093531">
              <w:t>° N</w:t>
            </w:r>
            <w:r w:rsidRPr="00093531">
              <w:tab/>
              <w:t>5.3507</w:t>
            </w:r>
            <w:r w:rsidR="00454762" w:rsidRPr="00093531">
              <w:t>° E</w:t>
            </w:r>
          </w:p>
        </w:tc>
        <w:tc>
          <w:tcPr>
            <w:tcW w:w="2410" w:type="dxa"/>
          </w:tcPr>
          <w:p w14:paraId="625A8E83" w14:textId="7F0530A2" w:rsidR="00F22E41" w:rsidRPr="00093531" w:rsidRDefault="001A2740" w:rsidP="0025352F">
            <w:pPr>
              <w:pStyle w:val="TCTableBody"/>
            </w:pPr>
            <w:r w:rsidRPr="00093531">
              <w:t>Figure 4, Figure 5</w:t>
            </w:r>
          </w:p>
        </w:tc>
        <w:tc>
          <w:tcPr>
            <w:tcW w:w="3969" w:type="dxa"/>
          </w:tcPr>
          <w:p w14:paraId="01BCDFBA" w14:textId="4A45552B" w:rsidR="00F22E41" w:rsidRPr="00093531" w:rsidRDefault="003432E6" w:rsidP="0025352F">
            <w:pPr>
              <w:pStyle w:val="TCTableBody"/>
            </w:pPr>
            <w:r w:rsidRPr="00093531">
              <w:fldChar w:fldCharType="begin" w:fldLock="1"/>
            </w:r>
            <w:r w:rsidR="00233F90" w:rsidRPr="00093531">
              <w:instrText>ADDIN CSL_CITATION {"citationItems":[{"id":"ITEM-1","itemData":{"DOI":"10.1016/j.marchem.2007.02.012","ISSN":"03044203","abstract":"Mercury speciation and its distribution in surface and deep waters of the Mediterranean Sea were studied during two oceanographic cruises on board the Italian research vessel URANIA in summer 2003 and spring 2004 as part of the Med Oceaneor and MERCYMS projects. The study included deep water profiles of dissolved gaseous Hg (DGM), reactive Hg (RHg), total Hg (THg), monomethyl Hg (MeHg) and dimethyl Hg (DMeHg) in open ocean waters. Average concentrations of measured Hg species were characterized by seasonal and spatial variations. Overall average THg concentrations ranged between 0.41 and 2.65 pM (1.32 ± 0.48 pM) and were comparable to those obtained in previous studies of the Mediterranean Sea. A significant fraction of Hg was present as \"reactive\" Hg (average 0.33 ± 0.32 pM). Dissolved gaseous Hg (DGM), which consists mainly of Hg0, represents a considerable proportion of THg (average 20%, 0.23 ± 0.11 pM). The portion of DGM typically increased towards the bottom, especially in areas with strong tectonic activity (Alboran Sea, Strait of Sicily, Tyrrhenian Sea), indicating its geotectonic origin. No dimethyl Hg was found in surface waters down to the depth of 40 m. Below this depth, its average concentration was 2.67 ± 2.9 fM. Dissolved fractions of total Hg and MeHg were measured in filtered water samples and were 0.68 ± 0.43 pM and 0.29 ± 0.17 pM for THg and MeHg respectively. The fraction of Hg as MeHg was in average 43%, which is relatively high compared to other ocean environments. The concentrations reported in this study are among the lowest found in marine environments and the quality of analytical methods are of key importance. Speciation of Hg in sea water is of crucial importance as THg concentrations alone do not give adequate data for understanding Hg sources and cycling in marine environments. For example, photoinduced transformations are important for the presence of reactive and elemental mercury in the surface layers, biologically mediated reactions are important for the production/degradation of MeHg and DGM in the photic zones of the water column, and the data for DGM in deep sea indicate the natural sources of Hg in geotectonicaly active areas of the Mediterranean Sea. © 2007 Elsevier B.V. All rights reserved.","author":[{"dropping-particle":"","family":"Kotnik","given":"Jože","non-dropping-particle":"","parse-names":false,"suffix":""},{"dropping-particle":"","family":"Horvat","given":"Milena","non-dropping-particle":"","parse-names":false,"suffix":""},{"dropping-particle":"","family":"Tessier","given":"Emmanuel","non-dropping-particle":"","parse-names":false,"suffix":""},{"dropping-particle":"","family":"Ogrinc","given":"Nives","non-dropping-particle":"","parse-names":false,"suffix":""},{"dropping-particle":"","family":"Monperrus","given":"Mathilde","non-dropping-particle":"","parse-names":false,"suffix":""},{"dropping-particle":"","family":"Amouroux","given":"David","non-dropping-particle":"","parse-names":false,"suffix":""},{"dropping-particle":"","family":"Fajon","given":"Vesna","non-dropping-particle":"","parse-names":false,"suffix":""},{"dropping-particle":"","family":"Gibičar","given":"Darija","non-dropping-particle":"","parse-names":false,"suffix":""},{"dropping-particle":"","family":"Žižek","given":"Suzana","non-dropping-particle":"","parse-names":false,"suffix":""},{"dropping-particle":"","family":"Sprovieri","given":"Francesca","non-dropping-particle":"","parse-names":false,"suffix":""},{"dropping-particle":"","family":"Pirrone","given":"Nicola","non-dropping-particle":"","parse-names":false,"suffix":""}],"container-title":"Marine Chemistry","id":"ITEM-1","issue":"1","issued":{"date-parts":[["2007","10"]]},"page":"13-30","title":"Mercury speciation in surface and deep waters of the Mediterranean Sea","type":"article-journal","volume":"107"},"uris":["http://www.mendeley.com/documents/?uuid=7fb28358-a6f9-4ecf-9021-e627e4430f27"]}],"mendeley":{"formattedCitation":"(Kotnik et al., 2007)","plainTextFormattedCitation":"(Kotnik et al., 2007)","previouslyFormattedCitation":"(Kotnik et al., 2007)"},"properties":{"noteIndex":0},"schema":"https://github.com/citation-style-language/schema/raw/master/csl-citation.json"}</w:instrText>
            </w:r>
            <w:r w:rsidRPr="00093531">
              <w:fldChar w:fldCharType="separate"/>
            </w:r>
            <w:r w:rsidR="006738BF" w:rsidRPr="00093531">
              <w:rPr>
                <w:noProof/>
              </w:rPr>
              <w:t>(Kotnik et al., 2007)</w:t>
            </w:r>
            <w:r w:rsidRPr="00093531">
              <w:fldChar w:fldCharType="end"/>
            </w:r>
          </w:p>
        </w:tc>
      </w:tr>
      <w:tr w:rsidR="00093531" w:rsidRPr="00093531" w14:paraId="13087ADC" w14:textId="77777777" w:rsidTr="00233F90">
        <w:tc>
          <w:tcPr>
            <w:tcW w:w="1418" w:type="dxa"/>
          </w:tcPr>
          <w:p w14:paraId="2EC28E11" w14:textId="22EA44CB" w:rsidR="00BE3CB0" w:rsidRPr="00093531" w:rsidRDefault="00BE3CB0" w:rsidP="00BE3CB0">
            <w:pPr>
              <w:pStyle w:val="TCTableBody"/>
            </w:pPr>
            <w:r w:rsidRPr="00093531">
              <w:t>29848</w:t>
            </w:r>
          </w:p>
        </w:tc>
        <w:tc>
          <w:tcPr>
            <w:tcW w:w="2976" w:type="dxa"/>
          </w:tcPr>
          <w:p w14:paraId="78D0FB7D" w14:textId="15556C2D" w:rsidR="00BE3CB0" w:rsidRPr="00093531" w:rsidRDefault="00BE3CB0" w:rsidP="00BE3CB0">
            <w:pPr>
              <w:pStyle w:val="TCTableBody"/>
            </w:pPr>
            <w:r w:rsidRPr="00093531">
              <w:t>37.5000</w:t>
            </w:r>
            <w:r w:rsidR="00454762" w:rsidRPr="00093531">
              <w:t>° N</w:t>
            </w:r>
            <w:r w:rsidRPr="00093531">
              <w:tab/>
              <w:t>4.5000</w:t>
            </w:r>
            <w:r w:rsidR="00454762" w:rsidRPr="00093531">
              <w:t>° E</w:t>
            </w:r>
          </w:p>
        </w:tc>
        <w:tc>
          <w:tcPr>
            <w:tcW w:w="2410" w:type="dxa"/>
          </w:tcPr>
          <w:p w14:paraId="4F660BC2" w14:textId="609ABAC3" w:rsidR="00BE3CB0" w:rsidRPr="00093531" w:rsidRDefault="001A2740" w:rsidP="00BE3CB0">
            <w:pPr>
              <w:pStyle w:val="TCTableBody"/>
            </w:pPr>
            <w:r w:rsidRPr="00093531">
              <w:t>Figure 4, Figure 5</w:t>
            </w:r>
          </w:p>
        </w:tc>
        <w:tc>
          <w:tcPr>
            <w:tcW w:w="3969" w:type="dxa"/>
          </w:tcPr>
          <w:p w14:paraId="044CD809" w14:textId="3729E997" w:rsidR="00BE3CB0" w:rsidRPr="00093531" w:rsidRDefault="00FB075C" w:rsidP="00BE3CB0">
            <w:pPr>
              <w:pStyle w:val="TCTableBody"/>
            </w:pPr>
            <w:r w:rsidRPr="00093531">
              <w:fldChar w:fldCharType="begin" w:fldLock="1"/>
            </w:r>
            <w:r w:rsidR="00233F90" w:rsidRPr="00093531">
              <w:instrText>ADDIN CSL_CITATION {"citationItems":[{"id":"ITEM-1","itemData":{"DOI":"10.2172/760546","author":[{"dropping-particle":"","family":"Goyet","given":"C.","non-dropping-particle":"","parse-names":false,"suffix":""},{"dropping-particle":"","family":"Healy","given":"R.","non-dropping-particle":"","parse-names":false,"suffix":""},{"dropping-particle":"","family":"Ryan","given":"J.","non-dropping-particle":"","parse-names":false,"suffix":""},{"dropping-particle":"","family":"Kozyr","given":"A.","non-dropping-particle":"","parse-names":false,"suffix":""}],"id":"ITEM-1","issued":{"date-parts":[["2000"]]},"number-of-pages":"1-28","publisher-place":"Oak Ridge, TN","title":"Global Distribution of Total Inorganic Carbon and Total Alkalinity below the Deepest Winter Mixed Layer Depths","type":"report"},"uris":["http://www.mendeley.com/documents/?uuid=14503d10-141d-4bd0-9b6f-945342ab20cb"]}],"mendeley":{"formattedCitation":"(Goyet et al., 2000)","plainTextFormattedCitation":"(Goyet et al., 2000)","previouslyFormattedCitation":"(Goyet et al., 2000)"},"properties":{"noteIndex":0},"schema":"https://github.com/citation-style-language/schema/raw/master/csl-citation.json"}</w:instrText>
            </w:r>
            <w:r w:rsidRPr="00093531">
              <w:fldChar w:fldCharType="separate"/>
            </w:r>
            <w:r w:rsidR="006738BF" w:rsidRPr="00093531">
              <w:rPr>
                <w:noProof/>
              </w:rPr>
              <w:t>(Goyet et al., 2000)</w:t>
            </w:r>
            <w:r w:rsidRPr="00093531">
              <w:fldChar w:fldCharType="end"/>
            </w:r>
          </w:p>
        </w:tc>
      </w:tr>
      <w:tr w:rsidR="00093531" w:rsidRPr="00093531" w14:paraId="0C227AED" w14:textId="77777777" w:rsidTr="00233F90">
        <w:tc>
          <w:tcPr>
            <w:tcW w:w="1418" w:type="dxa"/>
          </w:tcPr>
          <w:p w14:paraId="475DF621" w14:textId="2C70DAD0" w:rsidR="00BE3CB0" w:rsidRPr="00093531" w:rsidRDefault="00BE3CB0" w:rsidP="00BE3CB0">
            <w:pPr>
              <w:pStyle w:val="TCTableBody"/>
            </w:pPr>
            <w:r w:rsidRPr="00093531">
              <w:t>WP14</w:t>
            </w:r>
          </w:p>
        </w:tc>
        <w:tc>
          <w:tcPr>
            <w:tcW w:w="2976" w:type="dxa"/>
          </w:tcPr>
          <w:p w14:paraId="7AB83045" w14:textId="1DC6BC77" w:rsidR="00BE3CB0" w:rsidRPr="00093531" w:rsidRDefault="00BE3CB0" w:rsidP="00BE3CB0">
            <w:pPr>
              <w:pStyle w:val="TCTableBody"/>
            </w:pPr>
            <w:r w:rsidRPr="00093531">
              <w:t>35.8500</w:t>
            </w:r>
            <w:r w:rsidR="00454762" w:rsidRPr="00093531">
              <w:t>° N</w:t>
            </w:r>
            <w:r w:rsidRPr="00093531">
              <w:tab/>
              <w:t>4.0000° W</w:t>
            </w:r>
          </w:p>
        </w:tc>
        <w:tc>
          <w:tcPr>
            <w:tcW w:w="2410" w:type="dxa"/>
          </w:tcPr>
          <w:p w14:paraId="183F8A12" w14:textId="17D7601D" w:rsidR="00BE3CB0" w:rsidRPr="00093531" w:rsidRDefault="001A2740" w:rsidP="00BE3CB0">
            <w:pPr>
              <w:pStyle w:val="TCTableBody"/>
            </w:pPr>
            <w:r w:rsidRPr="00093531">
              <w:t>Figure 4, Figure 5</w:t>
            </w:r>
          </w:p>
        </w:tc>
        <w:tc>
          <w:tcPr>
            <w:tcW w:w="3969" w:type="dxa"/>
          </w:tcPr>
          <w:p w14:paraId="0720B092" w14:textId="29DCA860" w:rsidR="00BE3CB0" w:rsidRPr="00093531" w:rsidRDefault="003432E6" w:rsidP="00BE3CB0">
            <w:pPr>
              <w:pStyle w:val="TCTableBody"/>
            </w:pPr>
            <w:r w:rsidRPr="00093531">
              <w:fldChar w:fldCharType="begin" w:fldLock="1"/>
            </w:r>
            <w:r w:rsidR="00233F90" w:rsidRPr="00093531">
              <w:instrText>ADDIN CSL_CITATION {"citationItems":[{"id":"ITEM-1","itemData":{"DOI":"10.1016/j.marchem.2007.02.012","ISSN":"03044203","abstract":"Mercury speciation and its distribution in surface and deep waters of the Mediterranean Sea were studied during two oceanographic cruises on board the Italian research vessel URANIA in summer 2003 and spring 2004 as part of the Med Oceaneor and MERCYMS projects. The study included deep water profiles of dissolved gaseous Hg (DGM), reactive Hg (RHg), total Hg (THg), monomethyl Hg (MeHg) and dimethyl Hg (DMeHg) in open ocean waters. Average concentrations of measured Hg species were characterized by seasonal and spatial variations. Overall average THg concentrations ranged between 0.41 and 2.65 pM (1.32 ± 0.48 pM) and were comparable to those obtained in previous studies of the Mediterranean Sea. A significant fraction of Hg was present as \"reactive\" Hg (average 0.33 ± 0.32 pM). Dissolved gaseous Hg (DGM), which consists mainly of Hg0, represents a considerable proportion of THg (average 20%, 0.23 ± 0.11 pM). The portion of DGM typically increased towards the bottom, especially in areas with strong tectonic activity (Alboran Sea, Strait of Sicily, Tyrrhenian Sea), indicating its geotectonic origin. No dimethyl Hg was found in surface waters down to the depth of 40 m. Below this depth, its average concentration was 2.67 ± 2.9 fM. Dissolved fractions of total Hg and MeHg were measured in filtered water samples and were 0.68 ± 0.43 pM and 0.29 ± 0.17 pM for THg and MeHg respectively. The fraction of Hg as MeHg was in average 43%, which is relatively high compared to other ocean environments. The concentrations reported in this study are among the lowest found in marine environments and the quality of analytical methods are of key importance. Speciation of Hg in sea water is of crucial importance as THg concentrations alone do not give adequate data for understanding Hg sources and cycling in marine environments. For example, photoinduced transformations are important for the presence of reactive and elemental mercury in the surface layers, biologically mediated reactions are important for the production/degradation of MeHg and DGM in the photic zones of the water column, and the data for DGM in deep sea indicate the natural sources of Hg in geotectonicaly active areas of the Mediterranean Sea. © 2007 Elsevier B.V. All rights reserved.","author":[{"dropping-particle":"","family":"Kotnik","given":"Jože","non-dropping-particle":"","parse-names":false,"suffix":""},{"dropping-particle":"","family":"Horvat","given":"Milena","non-dropping-particle":"","parse-names":false,"suffix":""},{"dropping-particle":"","family":"Tessier","given":"Emmanuel","non-dropping-particle":"","parse-names":false,"suffix":""},{"dropping-particle":"","family":"Ogrinc","given":"Nives","non-dropping-particle":"","parse-names":false,"suffix":""},{"dropping-particle":"","family":"Monperrus","given":"Mathilde","non-dropping-particle":"","parse-names":false,"suffix":""},{"dropping-particle":"","family":"Amouroux","given":"David","non-dropping-particle":"","parse-names":false,"suffix":""},{"dropping-particle":"","family":"Fajon","given":"Vesna","non-dropping-particle":"","parse-names":false,"suffix":""},{"dropping-particle":"","family":"Gibičar","given":"Darija","non-dropping-particle":"","parse-names":false,"suffix":""},{"dropping-particle":"","family":"Žižek","given":"Suzana","non-dropping-particle":"","parse-names":false,"suffix":""},{"dropping-particle":"","family":"Sprovieri","given":"Francesca","non-dropping-particle":"","parse-names":false,"suffix":""},{"dropping-particle":"","family":"Pirrone","given":"Nicola","non-dropping-particle":"","parse-names":false,"suffix":""}],"container-title":"Marine Chemistry","id":"ITEM-1","issue":"1","issued":{"date-parts":[["2007","10"]]},"page":"13-30","title":"Mercury speciation in surface and deep waters of the Mediterranean Sea","type":"article-journal","volume":"107"},"uris":["http://www.mendeley.com/documents/?uuid=7fb28358-a6f9-4ecf-9021-e627e4430f27"]}],"mendeley":{"formattedCitation":"(Kotnik et al., 2007)","plainTextFormattedCitation":"(Kotnik et al., 2007)","previouslyFormattedCitation":"(Kotnik et al., 2007)"},"properties":{"noteIndex":0},"schema":"https://github.com/citation-style-language/schema/raw/master/csl-citation.json"}</w:instrText>
            </w:r>
            <w:r w:rsidRPr="00093531">
              <w:fldChar w:fldCharType="separate"/>
            </w:r>
            <w:r w:rsidR="006738BF" w:rsidRPr="00093531">
              <w:rPr>
                <w:noProof/>
              </w:rPr>
              <w:t>(Kotnik et al., 2007)</w:t>
            </w:r>
            <w:r w:rsidRPr="00093531">
              <w:fldChar w:fldCharType="end"/>
            </w:r>
          </w:p>
        </w:tc>
      </w:tr>
      <w:tr w:rsidR="00093531" w:rsidRPr="00093531" w14:paraId="4DE7EB3B" w14:textId="77777777" w:rsidTr="00233F90">
        <w:tc>
          <w:tcPr>
            <w:tcW w:w="1418" w:type="dxa"/>
          </w:tcPr>
          <w:p w14:paraId="21D29E2E" w14:textId="0F80EA6A" w:rsidR="00BE3CB0" w:rsidRPr="00093531" w:rsidRDefault="00BE3CB0" w:rsidP="00BE3CB0">
            <w:pPr>
              <w:pStyle w:val="TCTableBody"/>
            </w:pPr>
            <w:r w:rsidRPr="00093531">
              <w:t>29842</w:t>
            </w:r>
          </w:p>
        </w:tc>
        <w:tc>
          <w:tcPr>
            <w:tcW w:w="2976" w:type="dxa"/>
          </w:tcPr>
          <w:p w14:paraId="280B1A83" w14:textId="76F3B706" w:rsidR="00BE3CB0" w:rsidRPr="00093531" w:rsidRDefault="00BE3CB0" w:rsidP="00BE3CB0">
            <w:pPr>
              <w:pStyle w:val="TCTableBody"/>
            </w:pPr>
            <w:r w:rsidRPr="00093531">
              <w:t>36.5000</w:t>
            </w:r>
            <w:r w:rsidR="00454762" w:rsidRPr="00093531">
              <w:t>° N</w:t>
            </w:r>
            <w:r w:rsidRPr="00093531">
              <w:tab/>
              <w:t>1.5000° W</w:t>
            </w:r>
          </w:p>
        </w:tc>
        <w:tc>
          <w:tcPr>
            <w:tcW w:w="2410" w:type="dxa"/>
          </w:tcPr>
          <w:p w14:paraId="21FEEE15" w14:textId="5106EC03" w:rsidR="00BE3CB0" w:rsidRPr="00093531" w:rsidRDefault="001A2740" w:rsidP="00BE3CB0">
            <w:pPr>
              <w:pStyle w:val="TCTableBody"/>
            </w:pPr>
            <w:r w:rsidRPr="00093531">
              <w:t>Figure 4, Figure 5</w:t>
            </w:r>
          </w:p>
        </w:tc>
        <w:tc>
          <w:tcPr>
            <w:tcW w:w="3969" w:type="dxa"/>
          </w:tcPr>
          <w:p w14:paraId="4D04D839" w14:textId="429A24D3" w:rsidR="00BE3CB0" w:rsidRPr="00093531" w:rsidRDefault="00FB075C" w:rsidP="00BE3CB0">
            <w:pPr>
              <w:pStyle w:val="TCTableBody"/>
            </w:pPr>
            <w:r w:rsidRPr="00093531">
              <w:fldChar w:fldCharType="begin" w:fldLock="1"/>
            </w:r>
            <w:r w:rsidR="00233F90" w:rsidRPr="00093531">
              <w:instrText>ADDIN CSL_CITATION {"citationItems":[{"id":"ITEM-1","itemData":{"DOI":"10.2172/760546","author":[{"dropping-particle":"","family":"Goyet","given":"C.","non-dropping-particle":"","parse-names":false,"suffix":""},{"dropping-particle":"","family":"Healy","given":"R.","non-dropping-particle":"","parse-names":false,"suffix":""},{"dropping-particle":"","family":"Ryan","given":"J.","non-dropping-particle":"","parse-names":false,"suffix":""},{"dropping-particle":"","family":"Kozyr","given":"A.","non-dropping-particle":"","parse-names":false,"suffix":""}],"id":"ITEM-1","issued":{"date-parts":[["2000"]]},"number-of-pages":"1-28","publisher-place":"Oak Ridge, TN","title":"Global Distribution of Total Inorganic Carbon and Total Alkalinity below the Deepest Winter Mixed Layer Depths","type":"report"},"uris":["http://www.mendeley.com/documents/?uuid=14503d10-141d-4bd0-9b6f-945342ab20cb"]}],"mendeley":{"formattedCitation":"(Goyet et al., 2000)","plainTextFormattedCitation":"(Goyet et al., 2000)","previouslyFormattedCitation":"(Goyet et al., 2000)"},"properties":{"noteIndex":0},"schema":"https://github.com/citation-style-language/schema/raw/master/csl-citation.json"}</w:instrText>
            </w:r>
            <w:r w:rsidRPr="00093531">
              <w:fldChar w:fldCharType="separate"/>
            </w:r>
            <w:r w:rsidR="006738BF" w:rsidRPr="00093531">
              <w:rPr>
                <w:noProof/>
              </w:rPr>
              <w:t>(Goyet et al., 2000)</w:t>
            </w:r>
            <w:r w:rsidRPr="00093531">
              <w:fldChar w:fldCharType="end"/>
            </w:r>
          </w:p>
        </w:tc>
      </w:tr>
      <w:tr w:rsidR="00093531" w:rsidRPr="00093531" w14:paraId="1102A15F" w14:textId="77777777" w:rsidTr="00233F90">
        <w:tc>
          <w:tcPr>
            <w:tcW w:w="1418" w:type="dxa"/>
          </w:tcPr>
          <w:p w14:paraId="7A84A396" w14:textId="16F9E6EF" w:rsidR="00BE3CB0" w:rsidRPr="00093531" w:rsidRDefault="00BE3CB0" w:rsidP="00BE3CB0">
            <w:pPr>
              <w:pStyle w:val="TCTableBody"/>
            </w:pPr>
            <w:r w:rsidRPr="00093531">
              <w:t>WP15</w:t>
            </w:r>
          </w:p>
        </w:tc>
        <w:tc>
          <w:tcPr>
            <w:tcW w:w="2976" w:type="dxa"/>
          </w:tcPr>
          <w:p w14:paraId="4D84A2B5" w14:textId="10258B13" w:rsidR="00BE3CB0" w:rsidRPr="00093531" w:rsidRDefault="00BE3CB0" w:rsidP="00BE3CB0">
            <w:pPr>
              <w:pStyle w:val="TCTableBody"/>
            </w:pPr>
            <w:r w:rsidRPr="00093531">
              <w:t>40.4670</w:t>
            </w:r>
            <w:r w:rsidR="00454762" w:rsidRPr="00093531">
              <w:t>° N</w:t>
            </w:r>
            <w:r w:rsidRPr="00093531">
              <w:tab/>
              <w:t>6.4757</w:t>
            </w:r>
            <w:r w:rsidR="00454762" w:rsidRPr="00093531">
              <w:t>° E</w:t>
            </w:r>
          </w:p>
        </w:tc>
        <w:tc>
          <w:tcPr>
            <w:tcW w:w="2410" w:type="dxa"/>
          </w:tcPr>
          <w:p w14:paraId="477F3B96" w14:textId="38E3EE05" w:rsidR="00BE3CB0" w:rsidRPr="00093531" w:rsidRDefault="001A2740" w:rsidP="00BE3CB0">
            <w:pPr>
              <w:pStyle w:val="TCTableBody"/>
            </w:pPr>
            <w:r w:rsidRPr="00093531">
              <w:t>Figure 4, Figure 5</w:t>
            </w:r>
          </w:p>
        </w:tc>
        <w:tc>
          <w:tcPr>
            <w:tcW w:w="3969" w:type="dxa"/>
          </w:tcPr>
          <w:p w14:paraId="7462E546" w14:textId="100CECA5" w:rsidR="00BE3CB0" w:rsidRPr="00093531" w:rsidRDefault="003432E6" w:rsidP="00BE3CB0">
            <w:pPr>
              <w:pStyle w:val="TCTableBody"/>
            </w:pPr>
            <w:r w:rsidRPr="00093531">
              <w:fldChar w:fldCharType="begin" w:fldLock="1"/>
            </w:r>
            <w:r w:rsidR="00233F90" w:rsidRPr="00093531">
              <w:instrText>ADDIN CSL_CITATION {"citationItems":[{"id":"ITEM-1","itemData":{"DOI":"10.1016/j.marchem.2007.02.012","ISSN":"03044203","abstract":"Mercury speciation and its distribution in surface and deep waters of the Mediterranean Sea were studied during two oceanographic cruises on board the Italian research vessel URANIA in summer 2003 and spring 2004 as part of the Med Oceaneor and MERCYMS projects. The study included deep water profiles of dissolved gaseous Hg (DGM), reactive Hg (RHg), total Hg (THg), monomethyl Hg (MeHg) and dimethyl Hg (DMeHg) in open ocean waters. Average concentrations of measured Hg species were characterized by seasonal and spatial variations. Overall average THg concentrations ranged between 0.41 and 2.65 pM (1.32 ± 0.48 pM) and were comparable to those obtained in previous studies of the Mediterranean Sea. A significant fraction of Hg was present as \"reactive\" Hg (average 0.33 ± 0.32 pM). Dissolved gaseous Hg (DGM), which consists mainly of Hg0, represents a considerable proportion of THg (average 20%, 0.23 ± 0.11 pM). The portion of DGM typically increased towards the bottom, especially in areas with strong tectonic activity (Alboran Sea, Strait of Sicily, Tyrrhenian Sea), indicating its geotectonic origin. No dimethyl Hg was found in surface waters down to the depth of 40 m. Below this depth, its average concentration was 2.67 ± 2.9 fM. Dissolved fractions of total Hg and MeHg were measured in filtered water samples and were 0.68 ± 0.43 pM and 0.29 ± 0.17 pM for THg and MeHg respectively. The fraction of Hg as MeHg was in average 43%, which is relatively high compared to other ocean environments. The concentrations reported in this study are among the lowest found in marine environments and the quality of analytical methods are of key importance. Speciation of Hg in sea water is of crucial importance as THg concentrations alone do not give adequate data for understanding Hg sources and cycling in marine environments. For example, photoinduced transformations are important for the presence of reactive and elemental mercury in the surface layers, biologically mediated reactions are important for the production/degradation of MeHg and DGM in the photic zones of the water column, and the data for DGM in deep sea indicate the natural sources of Hg in geotectonicaly active areas of the Mediterranean Sea. © 2007 Elsevier B.V. All rights reserved.","author":[{"dropping-particle":"","family":"Kotnik","given":"Jože","non-dropping-particle":"","parse-names":false,"suffix":""},{"dropping-particle":"","family":"Horvat","given":"Milena","non-dropping-particle":"","parse-names":false,"suffix":""},{"dropping-particle":"","family":"Tessier","given":"Emmanuel","non-dropping-particle":"","parse-names":false,"suffix":""},{"dropping-particle":"","family":"Ogrinc","given":"Nives","non-dropping-particle":"","parse-names":false,"suffix":""},{"dropping-particle":"","family":"Monperrus","given":"Mathilde","non-dropping-particle":"","parse-names":false,"suffix":""},{"dropping-particle":"","family":"Amouroux","given":"David","non-dropping-particle":"","parse-names":false,"suffix":""},{"dropping-particle":"","family":"Fajon","given":"Vesna","non-dropping-particle":"","parse-names":false,"suffix":""},{"dropping-particle":"","family":"Gibičar","given":"Darija","non-dropping-particle":"","parse-names":false,"suffix":""},{"dropping-particle":"","family":"Žižek","given":"Suzana","non-dropping-particle":"","parse-names":false,"suffix":""},{"dropping-particle":"","family":"Sprovieri","given":"Francesca","non-dropping-particle":"","parse-names":false,"suffix":""},{"dropping-particle":"","family":"Pirrone","given":"Nicola","non-dropping-particle":"","parse-names":false,"suffix":""}],"container-title":"Marine Chemistry","id":"ITEM-1","issue":"1","issued":{"date-parts":[["2007","10"]]},"page":"13-30","title":"Mercury speciation in surface and deep waters of the Mediterranean Sea","type":"article-journal","volume":"107"},"uris":["http://www.mendeley.com/documents/?uuid=7fb28358-a6f9-4ecf-9021-e627e4430f27"]}],"mendeley":{"formattedCitation":"(Kotnik et al., 2007)","plainTextFormattedCitation":"(Kotnik et al., 2007)","previouslyFormattedCitation":"(Kotnik et al., 2007)"},"properties":{"noteIndex":0},"schema":"https://github.com/citation-style-language/schema/raw/master/csl-citation.json"}</w:instrText>
            </w:r>
            <w:r w:rsidRPr="00093531">
              <w:fldChar w:fldCharType="separate"/>
            </w:r>
            <w:r w:rsidR="006738BF" w:rsidRPr="00093531">
              <w:rPr>
                <w:noProof/>
              </w:rPr>
              <w:t>(Kotnik et al., 2007)</w:t>
            </w:r>
            <w:r w:rsidRPr="00093531">
              <w:fldChar w:fldCharType="end"/>
            </w:r>
          </w:p>
        </w:tc>
      </w:tr>
      <w:tr w:rsidR="00093531" w:rsidRPr="00093531" w14:paraId="5E6BC70C" w14:textId="77777777" w:rsidTr="00233F90">
        <w:tc>
          <w:tcPr>
            <w:tcW w:w="1418" w:type="dxa"/>
          </w:tcPr>
          <w:p w14:paraId="2CF58591" w14:textId="01E5686B" w:rsidR="00BE3CB0" w:rsidRPr="00093531" w:rsidRDefault="00BE3CB0" w:rsidP="00BE3CB0">
            <w:pPr>
              <w:pStyle w:val="TCTableBody"/>
            </w:pPr>
            <w:r w:rsidRPr="00093531">
              <w:t>30440</w:t>
            </w:r>
          </w:p>
        </w:tc>
        <w:tc>
          <w:tcPr>
            <w:tcW w:w="2976" w:type="dxa"/>
          </w:tcPr>
          <w:p w14:paraId="6211CD29" w14:textId="44E8636D" w:rsidR="00BE3CB0" w:rsidRPr="00093531" w:rsidRDefault="00BE3CB0" w:rsidP="00DE12A0">
            <w:pPr>
              <w:pStyle w:val="TCTableBody"/>
              <w:tabs>
                <w:tab w:val="left" w:pos="720"/>
                <w:tab w:val="left" w:pos="1440"/>
                <w:tab w:val="left" w:pos="2160"/>
                <w:tab w:val="right" w:pos="3434"/>
              </w:tabs>
            </w:pPr>
            <w:r w:rsidRPr="00093531">
              <w:t>40.5000</w:t>
            </w:r>
            <w:r w:rsidR="00454762" w:rsidRPr="00093531">
              <w:t>° N</w:t>
            </w:r>
            <w:r w:rsidRPr="00093531">
              <w:tab/>
              <w:t>6.5000</w:t>
            </w:r>
            <w:r w:rsidR="00454762" w:rsidRPr="00093531">
              <w:t>° E</w:t>
            </w:r>
            <w:r w:rsidR="00DE12A0" w:rsidRPr="00093531">
              <w:tab/>
            </w:r>
          </w:p>
        </w:tc>
        <w:tc>
          <w:tcPr>
            <w:tcW w:w="2410" w:type="dxa"/>
          </w:tcPr>
          <w:p w14:paraId="4C29020F" w14:textId="7547EAEB" w:rsidR="00BE3CB0" w:rsidRPr="00093531" w:rsidRDefault="001A2740" w:rsidP="00BE3CB0">
            <w:pPr>
              <w:pStyle w:val="TCTableBody"/>
            </w:pPr>
            <w:r w:rsidRPr="00093531">
              <w:t>Figure 4, Figure 5</w:t>
            </w:r>
          </w:p>
        </w:tc>
        <w:tc>
          <w:tcPr>
            <w:tcW w:w="3969" w:type="dxa"/>
          </w:tcPr>
          <w:p w14:paraId="5FF894A7" w14:textId="23F52346" w:rsidR="00BE3CB0" w:rsidRPr="00093531" w:rsidRDefault="00FB075C" w:rsidP="00BE3CB0">
            <w:pPr>
              <w:pStyle w:val="TCTableBody"/>
            </w:pPr>
            <w:r w:rsidRPr="00093531">
              <w:fldChar w:fldCharType="begin" w:fldLock="1"/>
            </w:r>
            <w:r w:rsidR="00233F90" w:rsidRPr="00093531">
              <w:instrText>ADDIN CSL_CITATION {"citationItems":[{"id":"ITEM-1","itemData":{"DOI":"10.2172/760546","author":[{"dropping-particle":"","family":"Goyet","given":"C.","non-dropping-particle":"","parse-names":false,"suffix":""},{"dropping-particle":"","family":"Healy","given":"R.","non-dropping-particle":"","parse-names":false,"suffix":""},{"dropping-particle":"","family":"Ryan","given":"J.","non-dropping-particle":"","parse-names":false,"suffix":""},{"dropping-particle":"","family":"Kozyr","given":"A.","non-dropping-particle":"","parse-names":false,"suffix":""}],"id":"ITEM-1","issued":{"date-parts":[["2000"]]},"number-of-pages":"1-28","publisher-place":"Oak Ridge, TN","title":"Global Distribution of Total Inorganic Carbon and Total Alkalinity below the Deepest Winter Mixed Layer Depths","type":"report"},"uris":["http://www.mendeley.com/documents/?uuid=14503d10-141d-4bd0-9b6f-945342ab20cb"]}],"mendeley":{"formattedCitation":"(Goyet et al., 2000)","plainTextFormattedCitation":"(Goyet et al., 2000)","previouslyFormattedCitation":"(Goyet et al., 2000)"},"properties":{"noteIndex":0},"schema":"https://github.com/citation-style-language/schema/raw/master/csl-citation.json"}</w:instrText>
            </w:r>
            <w:r w:rsidRPr="00093531">
              <w:fldChar w:fldCharType="separate"/>
            </w:r>
            <w:r w:rsidR="006738BF" w:rsidRPr="00093531">
              <w:rPr>
                <w:noProof/>
              </w:rPr>
              <w:t>(Goyet et al., 2000)</w:t>
            </w:r>
            <w:r w:rsidRPr="00093531">
              <w:fldChar w:fldCharType="end"/>
            </w:r>
          </w:p>
        </w:tc>
      </w:tr>
      <w:tr w:rsidR="00093531" w:rsidRPr="00093531" w14:paraId="7649BFEF" w14:textId="77777777" w:rsidTr="00233F90">
        <w:tc>
          <w:tcPr>
            <w:tcW w:w="1418" w:type="dxa"/>
          </w:tcPr>
          <w:p w14:paraId="67C00547" w14:textId="74A41A5A" w:rsidR="00BE3CB0" w:rsidRPr="00093531" w:rsidRDefault="00BE3CB0" w:rsidP="00BE3CB0">
            <w:pPr>
              <w:pStyle w:val="TCTableBody"/>
            </w:pPr>
            <w:r w:rsidRPr="00093531">
              <w:t>M2015/2</w:t>
            </w:r>
          </w:p>
        </w:tc>
        <w:tc>
          <w:tcPr>
            <w:tcW w:w="2976" w:type="dxa"/>
          </w:tcPr>
          <w:p w14:paraId="4C97608A" w14:textId="3CF49FAF" w:rsidR="00BE3CB0" w:rsidRPr="00093531" w:rsidRDefault="009C1754" w:rsidP="00BE3CB0">
            <w:pPr>
              <w:pStyle w:val="TCTableBody"/>
            </w:pPr>
            <w:r w:rsidRPr="00093531">
              <w:t>40.2167° N</w:t>
            </w:r>
            <w:r w:rsidRPr="00093531">
              <w:tab/>
              <w:t>10.9333° E</w:t>
            </w:r>
          </w:p>
        </w:tc>
        <w:tc>
          <w:tcPr>
            <w:tcW w:w="2410" w:type="dxa"/>
          </w:tcPr>
          <w:p w14:paraId="3E7AC99B" w14:textId="66AAB27D" w:rsidR="00BE3CB0" w:rsidRPr="00093531" w:rsidRDefault="001A2740" w:rsidP="00BE3CB0">
            <w:pPr>
              <w:pStyle w:val="TCTableBody"/>
            </w:pPr>
            <w:r w:rsidRPr="00093531">
              <w:t>Figure 4, Figure 5</w:t>
            </w:r>
          </w:p>
        </w:tc>
        <w:tc>
          <w:tcPr>
            <w:tcW w:w="3969" w:type="dxa"/>
          </w:tcPr>
          <w:p w14:paraId="665F6F9D" w14:textId="2F8A7EAB" w:rsidR="00BE3CB0" w:rsidRPr="00093531" w:rsidRDefault="002B5608" w:rsidP="00BE3CB0">
            <w:pPr>
              <w:pStyle w:val="TCTableBody"/>
            </w:pPr>
            <w:r w:rsidRPr="00093531">
              <w:t>This work</w:t>
            </w:r>
          </w:p>
        </w:tc>
      </w:tr>
      <w:tr w:rsidR="00093531" w:rsidRPr="00093531" w14:paraId="5F4D24DF" w14:textId="77777777" w:rsidTr="00233F90">
        <w:tc>
          <w:tcPr>
            <w:tcW w:w="1418" w:type="dxa"/>
          </w:tcPr>
          <w:p w14:paraId="0655353B" w14:textId="1CC1D533" w:rsidR="00BE3CB0" w:rsidRPr="00093531" w:rsidRDefault="00BE3CB0" w:rsidP="00BE3CB0">
            <w:pPr>
              <w:pStyle w:val="TCTableBody"/>
            </w:pPr>
            <w:r w:rsidRPr="00093531">
              <w:t>30253</w:t>
            </w:r>
          </w:p>
        </w:tc>
        <w:tc>
          <w:tcPr>
            <w:tcW w:w="2976" w:type="dxa"/>
          </w:tcPr>
          <w:p w14:paraId="0DE7C039" w14:textId="3D61F733" w:rsidR="00BE3CB0" w:rsidRPr="00093531" w:rsidRDefault="009C1754" w:rsidP="00BE3CB0">
            <w:pPr>
              <w:pStyle w:val="TCTableBody"/>
            </w:pPr>
            <w:r w:rsidRPr="00093531">
              <w:t>39.5000° N</w:t>
            </w:r>
            <w:r w:rsidRPr="00093531">
              <w:tab/>
              <w:t>11.5000° E</w:t>
            </w:r>
          </w:p>
        </w:tc>
        <w:tc>
          <w:tcPr>
            <w:tcW w:w="2410" w:type="dxa"/>
          </w:tcPr>
          <w:p w14:paraId="7E37955F" w14:textId="1A44B090" w:rsidR="00BE3CB0" w:rsidRPr="00093531" w:rsidRDefault="001A2740" w:rsidP="00BE3CB0">
            <w:pPr>
              <w:pStyle w:val="TCTableBody"/>
            </w:pPr>
            <w:r w:rsidRPr="00093531">
              <w:t>Figure 4, Figure 5</w:t>
            </w:r>
          </w:p>
        </w:tc>
        <w:tc>
          <w:tcPr>
            <w:tcW w:w="3969" w:type="dxa"/>
          </w:tcPr>
          <w:p w14:paraId="0EC60F7F" w14:textId="4EFC5DC3" w:rsidR="00BE3CB0" w:rsidRPr="00093531" w:rsidRDefault="00FB075C" w:rsidP="00BE3CB0">
            <w:pPr>
              <w:pStyle w:val="TCTableBody"/>
            </w:pPr>
            <w:r w:rsidRPr="00093531">
              <w:fldChar w:fldCharType="begin" w:fldLock="1"/>
            </w:r>
            <w:r w:rsidR="00233F90" w:rsidRPr="00093531">
              <w:instrText>ADDIN CSL_CITATION {"citationItems":[{"id":"ITEM-1","itemData":{"DOI":"10.2172/760546","author":[{"dropping-particle":"","family":"Goyet","given":"C.","non-dropping-particle":"","parse-names":false,"suffix":""},{"dropping-particle":"","family":"Healy","given":"R.","non-dropping-particle":"","parse-names":false,"suffix":""},{"dropping-particle":"","family":"Ryan","given":"J.","non-dropping-particle":"","parse-names":false,"suffix":""},{"dropping-particle":"","family":"Kozyr","given":"A.","non-dropping-particle":"","parse-names":false,"suffix":""}],"id":"ITEM-1","issued":{"date-parts":[["2000"]]},"number-of-pages":"1-28","publisher-place":"Oak Ridge, TN","title":"Global Distribution of Total Inorganic Carbon and Total Alkalinity below the Deepest Winter Mixed Layer Depths","type":"report"},"uris":["http://www.mendeley.com/documents/?uuid=14503d10-141d-4bd0-9b6f-945342ab20cb"]}],"mendeley":{"formattedCitation":"(Goyet et al., 2000)","plainTextFormattedCitation":"(Goyet et al., 2000)","previouslyFormattedCitation":"(Goyet et al., 2000)"},"properties":{"noteIndex":0},"schema":"https://github.com/citation-style-language/schema/raw/master/csl-citation.json"}</w:instrText>
            </w:r>
            <w:r w:rsidRPr="00093531">
              <w:fldChar w:fldCharType="separate"/>
            </w:r>
            <w:r w:rsidR="006738BF" w:rsidRPr="00093531">
              <w:rPr>
                <w:noProof/>
              </w:rPr>
              <w:t>(Goyet et al., 2000)</w:t>
            </w:r>
            <w:r w:rsidRPr="00093531">
              <w:fldChar w:fldCharType="end"/>
            </w:r>
          </w:p>
        </w:tc>
      </w:tr>
      <w:tr w:rsidR="00093531" w:rsidRPr="00093531" w14:paraId="788B2A0D" w14:textId="77777777" w:rsidTr="00233F90">
        <w:tc>
          <w:tcPr>
            <w:tcW w:w="1418" w:type="dxa"/>
          </w:tcPr>
          <w:p w14:paraId="2D8C5F85" w14:textId="3252207B" w:rsidR="00BE3CB0" w:rsidRPr="00093531" w:rsidRDefault="00BE3CB0" w:rsidP="00BE3CB0">
            <w:pPr>
              <w:pStyle w:val="TCTableBody"/>
            </w:pPr>
            <w:r w:rsidRPr="00093531">
              <w:t>M2015/9</w:t>
            </w:r>
          </w:p>
        </w:tc>
        <w:tc>
          <w:tcPr>
            <w:tcW w:w="2976" w:type="dxa"/>
          </w:tcPr>
          <w:p w14:paraId="7D39495B" w14:textId="7E0D242B" w:rsidR="00BE3CB0" w:rsidRPr="00093531" w:rsidRDefault="009C1754" w:rsidP="00BE3CB0">
            <w:pPr>
              <w:pStyle w:val="TCTableBody"/>
            </w:pPr>
            <w:r w:rsidRPr="00093531">
              <w:t>39.7000° N</w:t>
            </w:r>
            <w:r w:rsidRPr="00093531">
              <w:tab/>
              <w:t>12.8333° E</w:t>
            </w:r>
          </w:p>
        </w:tc>
        <w:tc>
          <w:tcPr>
            <w:tcW w:w="2410" w:type="dxa"/>
          </w:tcPr>
          <w:p w14:paraId="4935EE49" w14:textId="36F244EC" w:rsidR="00BE3CB0" w:rsidRPr="00093531" w:rsidRDefault="001A2740" w:rsidP="00BE3CB0">
            <w:pPr>
              <w:pStyle w:val="TCTableBody"/>
            </w:pPr>
            <w:r w:rsidRPr="00093531">
              <w:t>Figure 4, Figure 5</w:t>
            </w:r>
          </w:p>
        </w:tc>
        <w:tc>
          <w:tcPr>
            <w:tcW w:w="3969" w:type="dxa"/>
          </w:tcPr>
          <w:p w14:paraId="19C0124F" w14:textId="618A12CD" w:rsidR="00BE3CB0" w:rsidRPr="00093531" w:rsidRDefault="002B5608" w:rsidP="00BE3CB0">
            <w:pPr>
              <w:pStyle w:val="TCTableBody"/>
            </w:pPr>
            <w:r w:rsidRPr="00093531">
              <w:t>This work</w:t>
            </w:r>
          </w:p>
        </w:tc>
      </w:tr>
      <w:tr w:rsidR="00093531" w:rsidRPr="00093531" w14:paraId="3F205DF7" w14:textId="77777777" w:rsidTr="00233F90">
        <w:tc>
          <w:tcPr>
            <w:tcW w:w="1418" w:type="dxa"/>
            <w:tcBorders>
              <w:bottom w:val="single" w:sz="4" w:space="0" w:color="auto"/>
            </w:tcBorders>
          </w:tcPr>
          <w:p w14:paraId="0DD92E42" w14:textId="16692E42" w:rsidR="00BE3CB0" w:rsidRPr="00093531" w:rsidRDefault="00BE3CB0" w:rsidP="00BE3CB0">
            <w:pPr>
              <w:pStyle w:val="TCTableBody"/>
            </w:pPr>
            <w:r w:rsidRPr="00093531">
              <w:t>30254</w:t>
            </w:r>
          </w:p>
        </w:tc>
        <w:tc>
          <w:tcPr>
            <w:tcW w:w="2976" w:type="dxa"/>
            <w:tcBorders>
              <w:bottom w:val="single" w:sz="4" w:space="0" w:color="auto"/>
            </w:tcBorders>
          </w:tcPr>
          <w:p w14:paraId="5FD0656E" w14:textId="64D1496F" w:rsidR="00BE3CB0" w:rsidRPr="00093531" w:rsidRDefault="009C1754" w:rsidP="00BE3CB0">
            <w:pPr>
              <w:pStyle w:val="TCTableBody"/>
            </w:pPr>
            <w:r w:rsidRPr="00093531">
              <w:t>39.5000° N</w:t>
            </w:r>
            <w:r w:rsidRPr="00093531">
              <w:tab/>
              <w:t>12.5000° E</w:t>
            </w:r>
          </w:p>
        </w:tc>
        <w:tc>
          <w:tcPr>
            <w:tcW w:w="2410" w:type="dxa"/>
            <w:tcBorders>
              <w:bottom w:val="single" w:sz="4" w:space="0" w:color="auto"/>
            </w:tcBorders>
          </w:tcPr>
          <w:p w14:paraId="568CD4D4" w14:textId="5D59794F" w:rsidR="00BE3CB0" w:rsidRPr="00093531" w:rsidRDefault="001A2740" w:rsidP="00BE3CB0">
            <w:pPr>
              <w:pStyle w:val="TCTableBody"/>
            </w:pPr>
            <w:r w:rsidRPr="00093531">
              <w:t>Figure 4, Figure 5</w:t>
            </w:r>
          </w:p>
        </w:tc>
        <w:tc>
          <w:tcPr>
            <w:tcW w:w="3969" w:type="dxa"/>
            <w:tcBorders>
              <w:bottom w:val="single" w:sz="4" w:space="0" w:color="auto"/>
            </w:tcBorders>
          </w:tcPr>
          <w:p w14:paraId="58D0036D" w14:textId="59EEE9D5" w:rsidR="00BE3CB0" w:rsidRPr="00093531" w:rsidRDefault="00FB075C" w:rsidP="00BE3CB0">
            <w:pPr>
              <w:pStyle w:val="TCTableBody"/>
            </w:pPr>
            <w:r w:rsidRPr="00093531">
              <w:fldChar w:fldCharType="begin" w:fldLock="1"/>
            </w:r>
            <w:r w:rsidR="00233F90" w:rsidRPr="00093531">
              <w:instrText>ADDIN CSL_CITATION {"citationItems":[{"id":"ITEM-1","itemData":{"DOI":"10.2172/760546","author":[{"dropping-particle":"","family":"Goyet","given":"C.","non-dropping-particle":"","parse-names":false,"suffix":""},{"dropping-particle":"","family":"Healy","given":"R.","non-dropping-particle":"","parse-names":false,"suffix":""},{"dropping-particle":"","family":"Ryan","given":"J.","non-dropping-particle":"","parse-names":false,"suffix":""},{"dropping-particle":"","family":"Kozyr","given":"A.","non-dropping-particle":"","parse-names":false,"suffix":""}],"id":"ITEM-1","issued":{"date-parts":[["2000"]]},"number-of-pages":"1-28","publisher-place":"Oak Ridge, TN","title":"Global Distribution of Total Inorganic Carbon and Total Alkalinity below the Deepest Winter Mixed Layer Depths","type":"report"},"uris":["http://www.mendeley.com/documents/?uuid=14503d10-141d-4bd0-9b6f-945342ab20cb"]}],"mendeley":{"formattedCitation":"(Goyet et al., 2000)","plainTextFormattedCitation":"(Goyet et al., 2000)","previouslyFormattedCitation":"(Goyet et al., 2000)"},"properties":{"noteIndex":0},"schema":"https://github.com/citation-style-language/schema/raw/master/csl-citation.json"}</w:instrText>
            </w:r>
            <w:r w:rsidRPr="00093531">
              <w:fldChar w:fldCharType="separate"/>
            </w:r>
            <w:r w:rsidR="006738BF" w:rsidRPr="00093531">
              <w:rPr>
                <w:noProof/>
              </w:rPr>
              <w:t>(Goyet et al., 2000)</w:t>
            </w:r>
            <w:r w:rsidRPr="00093531">
              <w:fldChar w:fldCharType="end"/>
            </w:r>
          </w:p>
        </w:tc>
      </w:tr>
      <w:bookmarkEnd w:id="1"/>
    </w:tbl>
    <w:p w14:paraId="41ECBCEB" w14:textId="77777777" w:rsidR="0057003D" w:rsidRPr="00093531" w:rsidRDefault="0057003D">
      <w:pPr>
        <w:spacing w:after="0"/>
        <w:jc w:val="left"/>
      </w:pPr>
      <w:r w:rsidRPr="00093531">
        <w:br w:type="page"/>
      </w:r>
    </w:p>
    <w:p w14:paraId="6B834AF3" w14:textId="1E101A10" w:rsidR="0057003D" w:rsidRPr="00093531" w:rsidRDefault="0057003D" w:rsidP="0057003D">
      <w:pPr>
        <w:pStyle w:val="VDTableTitle"/>
      </w:pPr>
      <w:r w:rsidRPr="00093531">
        <w:rPr>
          <w:b/>
          <w:bCs/>
        </w:rPr>
        <w:lastRenderedPageBreak/>
        <w:t>Table S</w:t>
      </w:r>
      <w:r w:rsidR="001218F0" w:rsidRPr="00093531">
        <w:rPr>
          <w:b/>
          <w:bCs/>
        </w:rPr>
        <w:t>3</w:t>
      </w:r>
      <w:r w:rsidR="00E4323D" w:rsidRPr="00093531">
        <w:rPr>
          <w:b/>
          <w:bCs/>
        </w:rPr>
        <w:t xml:space="preserve">. </w:t>
      </w:r>
      <w:proofErr w:type="gramStart"/>
      <w:r w:rsidRPr="00093531">
        <w:t>Continued.</w:t>
      </w:r>
      <w:proofErr w:type="gramEnd"/>
    </w:p>
    <w:tbl>
      <w:tblPr>
        <w:tblStyle w:val="TableGrid"/>
        <w:tblW w:w="107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2976"/>
        <w:gridCol w:w="2409"/>
        <w:gridCol w:w="3969"/>
      </w:tblGrid>
      <w:tr w:rsidR="00093531" w:rsidRPr="00093531" w14:paraId="5D281CE9" w14:textId="77777777" w:rsidTr="00233F90">
        <w:tc>
          <w:tcPr>
            <w:tcW w:w="1417" w:type="dxa"/>
            <w:tcBorders>
              <w:top w:val="single" w:sz="4" w:space="0" w:color="auto"/>
              <w:bottom w:val="single" w:sz="4" w:space="0" w:color="auto"/>
            </w:tcBorders>
          </w:tcPr>
          <w:p w14:paraId="26DF2C1D" w14:textId="77777777" w:rsidR="0057003D" w:rsidRPr="00093531" w:rsidRDefault="0057003D" w:rsidP="0025352F">
            <w:pPr>
              <w:pStyle w:val="TCTableBody"/>
            </w:pPr>
            <w:r w:rsidRPr="00093531">
              <w:t>Station</w:t>
            </w:r>
          </w:p>
        </w:tc>
        <w:tc>
          <w:tcPr>
            <w:tcW w:w="2976" w:type="dxa"/>
            <w:tcBorders>
              <w:top w:val="single" w:sz="4" w:space="0" w:color="auto"/>
              <w:bottom w:val="single" w:sz="4" w:space="0" w:color="auto"/>
            </w:tcBorders>
          </w:tcPr>
          <w:p w14:paraId="5AAC144C" w14:textId="77777777" w:rsidR="0057003D" w:rsidRPr="00093531" w:rsidRDefault="0057003D" w:rsidP="0025352F">
            <w:pPr>
              <w:pStyle w:val="TCTableBody"/>
            </w:pPr>
            <w:r w:rsidRPr="00093531">
              <w:t>Location</w:t>
            </w:r>
          </w:p>
        </w:tc>
        <w:tc>
          <w:tcPr>
            <w:tcW w:w="2409" w:type="dxa"/>
            <w:tcBorders>
              <w:top w:val="single" w:sz="4" w:space="0" w:color="auto"/>
              <w:bottom w:val="single" w:sz="4" w:space="0" w:color="auto"/>
            </w:tcBorders>
          </w:tcPr>
          <w:p w14:paraId="1693978E" w14:textId="77777777" w:rsidR="0057003D" w:rsidRPr="00093531" w:rsidRDefault="0057003D" w:rsidP="0025352F">
            <w:pPr>
              <w:pStyle w:val="TCTableBody"/>
            </w:pPr>
            <w:r w:rsidRPr="00093531">
              <w:t>Mentioned in:</w:t>
            </w:r>
          </w:p>
        </w:tc>
        <w:tc>
          <w:tcPr>
            <w:tcW w:w="3969" w:type="dxa"/>
            <w:tcBorders>
              <w:top w:val="single" w:sz="4" w:space="0" w:color="auto"/>
              <w:bottom w:val="single" w:sz="4" w:space="0" w:color="auto"/>
            </w:tcBorders>
          </w:tcPr>
          <w:p w14:paraId="3729E44D" w14:textId="77777777" w:rsidR="0057003D" w:rsidRPr="00093531" w:rsidRDefault="0057003D" w:rsidP="0025352F">
            <w:pPr>
              <w:pStyle w:val="TCTableBody"/>
            </w:pPr>
            <w:r w:rsidRPr="00093531">
              <w:t>Reference</w:t>
            </w:r>
          </w:p>
        </w:tc>
      </w:tr>
      <w:tr w:rsidR="00093531" w:rsidRPr="00093531" w14:paraId="261D7B41" w14:textId="77777777" w:rsidTr="00233F90">
        <w:tc>
          <w:tcPr>
            <w:tcW w:w="1417" w:type="dxa"/>
            <w:tcBorders>
              <w:top w:val="single" w:sz="4" w:space="0" w:color="auto"/>
            </w:tcBorders>
          </w:tcPr>
          <w:p w14:paraId="4F996833" w14:textId="6CCF6A73" w:rsidR="00233F90" w:rsidRPr="00093531" w:rsidRDefault="00233F90" w:rsidP="00233F90">
            <w:pPr>
              <w:pStyle w:val="TCTableBody"/>
            </w:pPr>
            <w:r w:rsidRPr="00093531">
              <w:t>M2015/11</w:t>
            </w:r>
          </w:p>
        </w:tc>
        <w:tc>
          <w:tcPr>
            <w:tcW w:w="2976" w:type="dxa"/>
            <w:tcBorders>
              <w:top w:val="single" w:sz="4" w:space="0" w:color="auto"/>
            </w:tcBorders>
          </w:tcPr>
          <w:p w14:paraId="4B3F4C36" w14:textId="6C33AB65" w:rsidR="00233F90" w:rsidRPr="00093531" w:rsidRDefault="00233F90" w:rsidP="00233F90">
            <w:pPr>
              <w:pStyle w:val="TCTableBody"/>
            </w:pPr>
            <w:r w:rsidRPr="00093531">
              <w:t>38.7500° N</w:t>
            </w:r>
            <w:r w:rsidRPr="00093531">
              <w:tab/>
              <w:t>15.1667° E</w:t>
            </w:r>
          </w:p>
        </w:tc>
        <w:tc>
          <w:tcPr>
            <w:tcW w:w="2409" w:type="dxa"/>
            <w:tcBorders>
              <w:top w:val="single" w:sz="4" w:space="0" w:color="auto"/>
            </w:tcBorders>
          </w:tcPr>
          <w:p w14:paraId="565B8BBB" w14:textId="0B8B443B" w:rsidR="00233F90" w:rsidRPr="00093531" w:rsidRDefault="001A2740" w:rsidP="00233F90">
            <w:pPr>
              <w:pStyle w:val="TCTableBody"/>
            </w:pPr>
            <w:r w:rsidRPr="00093531">
              <w:t>Figure 4, Figure 5</w:t>
            </w:r>
          </w:p>
        </w:tc>
        <w:tc>
          <w:tcPr>
            <w:tcW w:w="3969" w:type="dxa"/>
            <w:tcBorders>
              <w:top w:val="single" w:sz="4" w:space="0" w:color="auto"/>
            </w:tcBorders>
          </w:tcPr>
          <w:p w14:paraId="110C7627" w14:textId="4EC85102" w:rsidR="00233F90" w:rsidRPr="00093531" w:rsidRDefault="00233F90" w:rsidP="00233F90">
            <w:pPr>
              <w:pStyle w:val="TCTableBody"/>
            </w:pPr>
            <w:r w:rsidRPr="00093531">
              <w:t>This work</w:t>
            </w:r>
          </w:p>
        </w:tc>
      </w:tr>
      <w:tr w:rsidR="00093531" w:rsidRPr="00093531" w14:paraId="4FEF63B2" w14:textId="77777777" w:rsidTr="00233F90">
        <w:tc>
          <w:tcPr>
            <w:tcW w:w="1417" w:type="dxa"/>
          </w:tcPr>
          <w:p w14:paraId="3D63DD7B" w14:textId="75D8A0FA" w:rsidR="00233F90" w:rsidRPr="00093531" w:rsidRDefault="00233F90" w:rsidP="00233F90">
            <w:pPr>
              <w:pStyle w:val="TCTableBody"/>
            </w:pPr>
            <w:r w:rsidRPr="00093531">
              <w:t>30058</w:t>
            </w:r>
          </w:p>
        </w:tc>
        <w:tc>
          <w:tcPr>
            <w:tcW w:w="2976" w:type="dxa"/>
          </w:tcPr>
          <w:p w14:paraId="3B3491AC" w14:textId="12A47C34" w:rsidR="00233F90" w:rsidRPr="00093531" w:rsidRDefault="00233F90" w:rsidP="00233F90">
            <w:pPr>
              <w:pStyle w:val="TCTableBody"/>
            </w:pPr>
            <w:r w:rsidRPr="00093531">
              <w:t>38.5000° N</w:t>
            </w:r>
            <w:r w:rsidRPr="00093531">
              <w:tab/>
              <w:t>14.5000° E</w:t>
            </w:r>
          </w:p>
        </w:tc>
        <w:tc>
          <w:tcPr>
            <w:tcW w:w="2409" w:type="dxa"/>
          </w:tcPr>
          <w:p w14:paraId="6AC55317" w14:textId="427B5D46" w:rsidR="00233F90" w:rsidRPr="00093531" w:rsidRDefault="001A2740" w:rsidP="00233F90">
            <w:pPr>
              <w:pStyle w:val="TCTableBody"/>
            </w:pPr>
            <w:r w:rsidRPr="00093531">
              <w:t>Figure 4, Figure 5</w:t>
            </w:r>
          </w:p>
        </w:tc>
        <w:tc>
          <w:tcPr>
            <w:tcW w:w="3969" w:type="dxa"/>
          </w:tcPr>
          <w:p w14:paraId="2F1190DE" w14:textId="1F8CF75D" w:rsidR="00233F90" w:rsidRPr="00093531" w:rsidRDefault="00233F90" w:rsidP="00233F90">
            <w:pPr>
              <w:pStyle w:val="TCTableBody"/>
            </w:pPr>
            <w:r w:rsidRPr="00093531">
              <w:fldChar w:fldCharType="begin" w:fldLock="1"/>
            </w:r>
            <w:r w:rsidRPr="00093531">
              <w:instrText>ADDIN CSL_CITATION {"citationItems":[{"id":"ITEM-1","itemData":{"DOI":"10.2172/760546","author":[{"dropping-particle":"","family":"Goyet","given":"C.","non-dropping-particle":"","parse-names":false,"suffix":""},{"dropping-particle":"","family":"Healy","given":"R.","non-dropping-particle":"","parse-names":false,"suffix":""},{"dropping-particle":"","family":"Ryan","given":"J.","non-dropping-particle":"","parse-names":false,"suffix":""},{"dropping-particle":"","family":"Kozyr","given":"A.","non-dropping-particle":"","parse-names":false,"suffix":""}],"id":"ITEM-1","issued":{"date-parts":[["2000"]]},"number-of-pages":"1-28","publisher-place":"Oak Ridge, TN","title":"Global Distribution of Total Inorganic Carbon and Total Alkalinity below the Deepest Winter Mixed Layer Depths","type":"report"},"uris":["http://www.mendeley.com/documents/?uuid=14503d10-141d-4bd0-9b6f-945342ab20cb"]}],"mendeley":{"formattedCitation":"(Goyet et al., 2000)","plainTextFormattedCitation":"(Goyet et al., 2000)","previouslyFormattedCitation":"(Goyet et al., 2000)"},"properties":{"noteIndex":0},"schema":"https://github.com/citation-style-language/schema/raw/master/csl-citation.json"}</w:instrText>
            </w:r>
            <w:r w:rsidRPr="00093531">
              <w:fldChar w:fldCharType="separate"/>
            </w:r>
            <w:r w:rsidRPr="00093531">
              <w:rPr>
                <w:noProof/>
              </w:rPr>
              <w:t>(Goyet et al., 2000)</w:t>
            </w:r>
            <w:r w:rsidRPr="00093531">
              <w:fldChar w:fldCharType="end"/>
            </w:r>
          </w:p>
        </w:tc>
      </w:tr>
      <w:tr w:rsidR="00093531" w:rsidRPr="00093531" w14:paraId="3374C98B" w14:textId="77777777" w:rsidTr="00233F90">
        <w:tc>
          <w:tcPr>
            <w:tcW w:w="1417" w:type="dxa"/>
          </w:tcPr>
          <w:p w14:paraId="1F9C7B6F" w14:textId="4A60B154" w:rsidR="00BE3CB0" w:rsidRPr="00093531" w:rsidRDefault="00BE3CB0" w:rsidP="00BE3CB0">
            <w:pPr>
              <w:pStyle w:val="TCTableBody"/>
            </w:pPr>
            <w:r w:rsidRPr="00093531">
              <w:t>M2015/13</w:t>
            </w:r>
          </w:p>
        </w:tc>
        <w:tc>
          <w:tcPr>
            <w:tcW w:w="2976" w:type="dxa"/>
          </w:tcPr>
          <w:p w14:paraId="51382192" w14:textId="7392DAC2" w:rsidR="00BE3CB0" w:rsidRPr="00093531" w:rsidRDefault="009C1754" w:rsidP="00BE3CB0">
            <w:pPr>
              <w:pStyle w:val="TCTableBody"/>
            </w:pPr>
            <w:r w:rsidRPr="00093531">
              <w:t>37.1833° N</w:t>
            </w:r>
            <w:r w:rsidRPr="00093531">
              <w:tab/>
              <w:t>15.3333° E</w:t>
            </w:r>
          </w:p>
        </w:tc>
        <w:tc>
          <w:tcPr>
            <w:tcW w:w="2409" w:type="dxa"/>
          </w:tcPr>
          <w:p w14:paraId="716CCC7B" w14:textId="11DB95EF" w:rsidR="00BE3CB0" w:rsidRPr="00093531" w:rsidRDefault="001A2740" w:rsidP="00BE3CB0">
            <w:pPr>
              <w:pStyle w:val="TCTableBody"/>
            </w:pPr>
            <w:r w:rsidRPr="00093531">
              <w:t>Figure 4, Figure 5</w:t>
            </w:r>
          </w:p>
        </w:tc>
        <w:tc>
          <w:tcPr>
            <w:tcW w:w="3969" w:type="dxa"/>
          </w:tcPr>
          <w:p w14:paraId="75ED80D8" w14:textId="7ECE280A" w:rsidR="00BE3CB0" w:rsidRPr="00093531" w:rsidRDefault="002B5608" w:rsidP="00BE3CB0">
            <w:pPr>
              <w:pStyle w:val="TCTableBody"/>
            </w:pPr>
            <w:r w:rsidRPr="00093531">
              <w:t>This work</w:t>
            </w:r>
          </w:p>
        </w:tc>
      </w:tr>
      <w:tr w:rsidR="00093531" w:rsidRPr="00093531" w14:paraId="1EF78DFE" w14:textId="77777777" w:rsidTr="00233F90">
        <w:tc>
          <w:tcPr>
            <w:tcW w:w="1417" w:type="dxa"/>
          </w:tcPr>
          <w:p w14:paraId="2264A2B4" w14:textId="648D7B03" w:rsidR="00BE3CB0" w:rsidRPr="00093531" w:rsidRDefault="00BE3CB0" w:rsidP="00BE3CB0">
            <w:pPr>
              <w:pStyle w:val="TCTableBody"/>
            </w:pPr>
            <w:r w:rsidRPr="00093531">
              <w:t>29645</w:t>
            </w:r>
          </w:p>
        </w:tc>
        <w:tc>
          <w:tcPr>
            <w:tcW w:w="2976" w:type="dxa"/>
          </w:tcPr>
          <w:p w14:paraId="09C298A1" w14:textId="33B7E8F5" w:rsidR="00BE3CB0" w:rsidRPr="00093531" w:rsidRDefault="009C1754" w:rsidP="00BE3CB0">
            <w:pPr>
              <w:pStyle w:val="TCTableBody"/>
            </w:pPr>
            <w:r w:rsidRPr="00093531">
              <w:t>36.5000° N</w:t>
            </w:r>
            <w:r w:rsidRPr="00093531">
              <w:tab/>
              <w:t>15.5000° E</w:t>
            </w:r>
          </w:p>
        </w:tc>
        <w:tc>
          <w:tcPr>
            <w:tcW w:w="2409" w:type="dxa"/>
          </w:tcPr>
          <w:p w14:paraId="096605AC" w14:textId="7C68D043" w:rsidR="00BE3CB0" w:rsidRPr="00093531" w:rsidRDefault="001A2740" w:rsidP="00BE3CB0">
            <w:pPr>
              <w:pStyle w:val="TCTableBody"/>
            </w:pPr>
            <w:r w:rsidRPr="00093531">
              <w:t>Figure 4, Figure 5</w:t>
            </w:r>
          </w:p>
        </w:tc>
        <w:tc>
          <w:tcPr>
            <w:tcW w:w="3969" w:type="dxa"/>
          </w:tcPr>
          <w:p w14:paraId="29F45F44" w14:textId="47F346DE" w:rsidR="00BE3CB0" w:rsidRPr="00093531" w:rsidRDefault="00FB075C" w:rsidP="00BE3CB0">
            <w:pPr>
              <w:pStyle w:val="TCTableBody"/>
            </w:pPr>
            <w:r w:rsidRPr="00093531">
              <w:fldChar w:fldCharType="begin" w:fldLock="1"/>
            </w:r>
            <w:r w:rsidR="00233F90" w:rsidRPr="00093531">
              <w:instrText>ADDIN CSL_CITATION {"citationItems":[{"id":"ITEM-1","itemData":{"DOI":"10.2172/760546","author":[{"dropping-particle":"","family":"Goyet","given":"C.","non-dropping-particle":"","parse-names":false,"suffix":""},{"dropping-particle":"","family":"Healy","given":"R.","non-dropping-particle":"","parse-names":false,"suffix":""},{"dropping-particle":"","family":"Ryan","given":"J.","non-dropping-particle":"","parse-names":false,"suffix":""},{"dropping-particle":"","family":"Kozyr","given":"A.","non-dropping-particle":"","parse-names":false,"suffix":""}],"id":"ITEM-1","issued":{"date-parts":[["2000"]]},"number-of-pages":"1-28","publisher-place":"Oak Ridge, TN","title":"Global Distribution of Total Inorganic Carbon and Total Alkalinity below the Deepest Winter Mixed Layer Depths","type":"report"},"uris":["http://www.mendeley.com/documents/?uuid=14503d10-141d-4bd0-9b6f-945342ab20cb"]}],"mendeley":{"formattedCitation":"(Goyet et al., 2000)","plainTextFormattedCitation":"(Goyet et al., 2000)","previouslyFormattedCitation":"(Goyet et al., 2000)"},"properties":{"noteIndex":0},"schema":"https://github.com/citation-style-language/schema/raw/master/csl-citation.json"}</w:instrText>
            </w:r>
            <w:r w:rsidRPr="00093531">
              <w:fldChar w:fldCharType="separate"/>
            </w:r>
            <w:r w:rsidR="006738BF" w:rsidRPr="00093531">
              <w:rPr>
                <w:noProof/>
              </w:rPr>
              <w:t>(Goyet et al., 2000)</w:t>
            </w:r>
            <w:r w:rsidRPr="00093531">
              <w:fldChar w:fldCharType="end"/>
            </w:r>
          </w:p>
        </w:tc>
      </w:tr>
      <w:tr w:rsidR="00093531" w:rsidRPr="00093531" w14:paraId="065BA421" w14:textId="77777777" w:rsidTr="00233F90">
        <w:tc>
          <w:tcPr>
            <w:tcW w:w="1417" w:type="dxa"/>
          </w:tcPr>
          <w:p w14:paraId="1A0F1E65" w14:textId="6752D48F" w:rsidR="00BE3CB0" w:rsidRPr="00093531" w:rsidRDefault="00BE3CB0" w:rsidP="00BE3CB0">
            <w:pPr>
              <w:pStyle w:val="TCTableBody"/>
            </w:pPr>
            <w:r w:rsidRPr="00093531">
              <w:t>M2017/3</w:t>
            </w:r>
          </w:p>
        </w:tc>
        <w:tc>
          <w:tcPr>
            <w:tcW w:w="2976" w:type="dxa"/>
          </w:tcPr>
          <w:p w14:paraId="510DC95B" w14:textId="3B765580" w:rsidR="00BE3CB0" w:rsidRPr="00093531" w:rsidRDefault="00B12BF4" w:rsidP="00BE3CB0">
            <w:pPr>
              <w:pStyle w:val="TCTableBody"/>
            </w:pPr>
            <w:r w:rsidRPr="00093531">
              <w:t>39.2167° N</w:t>
            </w:r>
            <w:r w:rsidRPr="00093531">
              <w:tab/>
              <w:t>14.4333° E</w:t>
            </w:r>
          </w:p>
        </w:tc>
        <w:tc>
          <w:tcPr>
            <w:tcW w:w="2409" w:type="dxa"/>
          </w:tcPr>
          <w:p w14:paraId="18F27889" w14:textId="1DD1D881" w:rsidR="00BE3CB0" w:rsidRPr="00093531" w:rsidRDefault="001A2740" w:rsidP="00BE3CB0">
            <w:pPr>
              <w:pStyle w:val="TCTableBody"/>
            </w:pPr>
            <w:r w:rsidRPr="00093531">
              <w:t>Figure 4, Figure 5</w:t>
            </w:r>
          </w:p>
        </w:tc>
        <w:tc>
          <w:tcPr>
            <w:tcW w:w="3969" w:type="dxa"/>
          </w:tcPr>
          <w:p w14:paraId="2906D665" w14:textId="4E6AAC0B" w:rsidR="00BE3CB0" w:rsidRPr="00093531" w:rsidRDefault="002B5608" w:rsidP="00BE3CB0">
            <w:pPr>
              <w:pStyle w:val="TCTableBody"/>
            </w:pPr>
            <w:r w:rsidRPr="00093531">
              <w:t>This work</w:t>
            </w:r>
          </w:p>
        </w:tc>
      </w:tr>
      <w:tr w:rsidR="00093531" w:rsidRPr="00093531" w14:paraId="5E435FE2" w14:textId="77777777" w:rsidTr="00233F90">
        <w:tc>
          <w:tcPr>
            <w:tcW w:w="1417" w:type="dxa"/>
          </w:tcPr>
          <w:p w14:paraId="04B44BC0" w14:textId="13567C56" w:rsidR="00BE3CB0" w:rsidRPr="00093531" w:rsidRDefault="00BE3CB0" w:rsidP="00BE3CB0">
            <w:pPr>
              <w:pStyle w:val="TCTableBody"/>
            </w:pPr>
            <w:r w:rsidRPr="00093531">
              <w:t>30255</w:t>
            </w:r>
          </w:p>
        </w:tc>
        <w:tc>
          <w:tcPr>
            <w:tcW w:w="2976" w:type="dxa"/>
          </w:tcPr>
          <w:p w14:paraId="13CABC5A" w14:textId="061517A4" w:rsidR="00BE3CB0" w:rsidRPr="00093531" w:rsidRDefault="00B12BF4" w:rsidP="00BE3CB0">
            <w:pPr>
              <w:pStyle w:val="TCTableBody"/>
            </w:pPr>
            <w:r w:rsidRPr="00093531">
              <w:t>39.5000° N</w:t>
            </w:r>
            <w:r w:rsidRPr="00093531">
              <w:tab/>
              <w:t>13.5000° E</w:t>
            </w:r>
          </w:p>
        </w:tc>
        <w:tc>
          <w:tcPr>
            <w:tcW w:w="2409" w:type="dxa"/>
          </w:tcPr>
          <w:p w14:paraId="63A873A1" w14:textId="375DA1CD" w:rsidR="00BE3CB0" w:rsidRPr="00093531" w:rsidRDefault="001A2740" w:rsidP="00BE3CB0">
            <w:pPr>
              <w:pStyle w:val="TCTableBody"/>
            </w:pPr>
            <w:r w:rsidRPr="00093531">
              <w:t>Figure 4, Figure 5</w:t>
            </w:r>
          </w:p>
        </w:tc>
        <w:tc>
          <w:tcPr>
            <w:tcW w:w="3969" w:type="dxa"/>
          </w:tcPr>
          <w:p w14:paraId="5068C466" w14:textId="2DE00B17" w:rsidR="00BE3CB0" w:rsidRPr="00093531" w:rsidRDefault="00FB075C" w:rsidP="00BE3CB0">
            <w:pPr>
              <w:pStyle w:val="TCTableBody"/>
            </w:pPr>
            <w:r w:rsidRPr="00093531">
              <w:fldChar w:fldCharType="begin" w:fldLock="1"/>
            </w:r>
            <w:r w:rsidR="00233F90" w:rsidRPr="00093531">
              <w:instrText>ADDIN CSL_CITATION {"citationItems":[{"id":"ITEM-1","itemData":{"DOI":"10.2172/760546","author":[{"dropping-particle":"","family":"Goyet","given":"C.","non-dropping-particle":"","parse-names":false,"suffix":""},{"dropping-particle":"","family":"Healy","given":"R.","non-dropping-particle":"","parse-names":false,"suffix":""},{"dropping-particle":"","family":"Ryan","given":"J.","non-dropping-particle":"","parse-names":false,"suffix":""},{"dropping-particle":"","family":"Kozyr","given":"A.","non-dropping-particle":"","parse-names":false,"suffix":""}],"id":"ITEM-1","issued":{"date-parts":[["2000"]]},"number-of-pages":"1-28","publisher-place":"Oak Ridge, TN","title":"Global Distribution of Total Inorganic Carbon and Total Alkalinity below the Deepest Winter Mixed Layer Depths","type":"report"},"uris":["http://www.mendeley.com/documents/?uuid=14503d10-141d-4bd0-9b6f-945342ab20cb"]}],"mendeley":{"formattedCitation":"(Goyet et al., 2000)","plainTextFormattedCitation":"(Goyet et al., 2000)","previouslyFormattedCitation":"(Goyet et al., 2000)"},"properties":{"noteIndex":0},"schema":"https://github.com/citation-style-language/schema/raw/master/csl-citation.json"}</w:instrText>
            </w:r>
            <w:r w:rsidRPr="00093531">
              <w:fldChar w:fldCharType="separate"/>
            </w:r>
            <w:r w:rsidR="006738BF" w:rsidRPr="00093531">
              <w:rPr>
                <w:noProof/>
              </w:rPr>
              <w:t>(Goyet et al., 2000)</w:t>
            </w:r>
            <w:r w:rsidRPr="00093531">
              <w:fldChar w:fldCharType="end"/>
            </w:r>
          </w:p>
        </w:tc>
      </w:tr>
      <w:tr w:rsidR="00093531" w:rsidRPr="00093531" w14:paraId="3A18EFC8" w14:textId="77777777" w:rsidTr="00233F90">
        <w:tc>
          <w:tcPr>
            <w:tcW w:w="1417" w:type="dxa"/>
          </w:tcPr>
          <w:p w14:paraId="59C25158" w14:textId="27B4E088" w:rsidR="00BE3CB0" w:rsidRPr="00093531" w:rsidRDefault="00BE3CB0" w:rsidP="00BE3CB0">
            <w:pPr>
              <w:pStyle w:val="TCTableBody"/>
            </w:pPr>
            <w:r w:rsidRPr="00093531">
              <w:t>K3</w:t>
            </w:r>
          </w:p>
        </w:tc>
        <w:tc>
          <w:tcPr>
            <w:tcW w:w="2976" w:type="dxa"/>
          </w:tcPr>
          <w:p w14:paraId="0EB77A8F" w14:textId="775E3868" w:rsidR="00BE3CB0" w:rsidRPr="00093531" w:rsidRDefault="001530E3" w:rsidP="00BE3CB0">
            <w:pPr>
              <w:pStyle w:val="TCTableBody"/>
            </w:pPr>
            <w:r w:rsidRPr="00093531">
              <w:t>40.323</w:t>
            </w:r>
            <w:r w:rsidR="00BD3977" w:rsidRPr="00093531">
              <w:t>1° N</w:t>
            </w:r>
            <w:r w:rsidRPr="00093531">
              <w:tab/>
              <w:t>148.580</w:t>
            </w:r>
            <w:r w:rsidR="00BD3977" w:rsidRPr="00093531">
              <w:t>8° E</w:t>
            </w:r>
          </w:p>
        </w:tc>
        <w:tc>
          <w:tcPr>
            <w:tcW w:w="2409" w:type="dxa"/>
          </w:tcPr>
          <w:p w14:paraId="2FE56E68" w14:textId="34CD7D44" w:rsidR="00BE3CB0" w:rsidRPr="00093531" w:rsidRDefault="00BE3CB0" w:rsidP="00BE3CB0">
            <w:pPr>
              <w:pStyle w:val="TCTableBody"/>
            </w:pPr>
            <w:r w:rsidRPr="00093531">
              <w:t xml:space="preserve">Figure </w:t>
            </w:r>
            <w:r w:rsidR="00D12F4E" w:rsidRPr="00093531">
              <w:t>S</w:t>
            </w:r>
            <w:r w:rsidR="00F343FB" w:rsidRPr="00093531">
              <w:t>4</w:t>
            </w:r>
          </w:p>
        </w:tc>
        <w:tc>
          <w:tcPr>
            <w:tcW w:w="3969" w:type="dxa"/>
          </w:tcPr>
          <w:p w14:paraId="0FC956F0" w14:textId="40A83B80" w:rsidR="00BE3CB0" w:rsidRPr="00093531" w:rsidRDefault="002B5608" w:rsidP="00BE3CB0">
            <w:pPr>
              <w:pStyle w:val="TCTableBody"/>
            </w:pPr>
            <w:r w:rsidRPr="00093531">
              <w:fldChar w:fldCharType="begin" w:fldLock="1"/>
            </w:r>
            <w:r w:rsidR="00233F90" w:rsidRPr="00093531">
              <w:instrText>ADDIN CSL_CITATION {"citationItems":[{"id":"ITEM-1","itemData":{"DOI":"10.1016/j.dsr.2016.02.001","ISSN":"09670637","abstract":"The distribution of dissolved gaseous mercury (DGM) and the oxidation-reduction processes of mercury (Hg) in the surface and subsurface ocean are currently understudied despite their importance in ocean-atmosphere interactions. We investigated the Hg(0) evasion and the DGM distribution at water depths of 2-500 m in the Subarctic Front, Western Subarctic Gyre, and Bering Sea of the Northwestern Pacific. The mean DGM concentration in the surface mixed water (&lt;10 m) and the mean Hg(0) evasion flux were significantly higher in the Subarctic Front (125±5.0 fM and 15 pmol m-2 h-1, respectively), which typically has lower nutrient levels and higher primary production, than in the Western Subarctic Gyre and the Bering Sea (74±18 fM and 3.2±1.2 pmol m-2 h-1, respectively). The variation in the chlorophyll-a concentration and extracellular protease activity predicted 54% and 48% of the DGM variation, respectively, in the euphotic zone (2-50 m). The DGM concentration in aphotic intermediate water (415±286 fM) was positively correlated to the apparent oxygen utilization (AOU; r2=0.94 and p&lt;0.001 for the Western Subarctic Gyre and the Bering Sea; r2=0.61 and p=0.01 for the Subarctic Front), emphasizing the importance of microbial oxidation of organic matter. The DGM-to-AOU ratio in aphotic water was significantly (p&lt;0.05, ANCOVA) higher at the Western Subarctic Gyre and Bering Sea sites (2.5±0.14) than the ratio at the Subarctic Front sites (0.89±0.27) that mainly consisted of newly formed North Pacific Intermediate Water. The overall results imply that variation of DGM and Hg(0) evasion is closely linked to primary production in euphotic water and organic remineralization in aphotic intermediate water. The oceanic alterations in these factors may induce significant modification in Hg redox speciation in the Northwestern Pacific.","author":[{"dropping-particle":"","family":"Kim","given":"Hyunji","non-dropping-particle":"","parse-names":false,"suffix":""},{"dropping-particle":"","family":"Rhee","given":"Tae Siek","non-dropping-particle":"","parse-names":false,"suffix":""},{"dropping-particle":"","family":"Hahm","given":"Doshik","non-dropping-particle":"","parse-names":false,"suffix":""},{"dropping-particle":"","family":"Hwang","given":"Chung Yeon","non-dropping-particle":"","parse-names":false,"suffix":""},{"dropping-particle":"","family":"Yang","given":"Jisook","non-dropping-particle":"","parse-names":false,"suffix":""},{"dropping-particle":"","family":"Han","given":"Seunghee","non-dropping-particle":"","parse-names":false,"suffix":""}],"container-title":"Deep Sea Research Part I: Oceanographic Research Papers","id":"ITEM-1","issued":{"date-parts":[["2016","4"]]},"page":"90-98","publisher":"Elsevier","title":"Contrasting distributions of dissolved gaseous mercury concentration and evasion in the North Pacific Subarctic Gyre and the Subarctic Front","type":"article-journal","volume":"110"},"uris":["http://www.mendeley.com/documents/?uuid=532bda70-089e-43ad-b58c-8e90650d2ecb"]}],"mendeley":{"formattedCitation":"(Kim et al., 2016)","plainTextFormattedCitation":"(Kim et al., 2016)","previouslyFormattedCitation":"(Kim et al., 2016)"},"properties":{"noteIndex":0},"schema":"https://github.com/citation-style-language/schema/raw/master/csl-citation.json"}</w:instrText>
            </w:r>
            <w:r w:rsidRPr="00093531">
              <w:fldChar w:fldCharType="separate"/>
            </w:r>
            <w:r w:rsidR="006738BF" w:rsidRPr="00093531">
              <w:rPr>
                <w:noProof/>
              </w:rPr>
              <w:t>(Kim et al., 2016)</w:t>
            </w:r>
            <w:r w:rsidRPr="00093531">
              <w:fldChar w:fldCharType="end"/>
            </w:r>
          </w:p>
        </w:tc>
      </w:tr>
      <w:tr w:rsidR="00093531" w:rsidRPr="00093531" w14:paraId="1CC70680" w14:textId="77777777" w:rsidTr="00233F90">
        <w:tc>
          <w:tcPr>
            <w:tcW w:w="1417" w:type="dxa"/>
          </w:tcPr>
          <w:p w14:paraId="69B3A724" w14:textId="037DFF33" w:rsidR="00BE3CB0" w:rsidRPr="00093531" w:rsidRDefault="00BE3CB0" w:rsidP="00BE3CB0">
            <w:pPr>
              <w:pStyle w:val="TCTableBody"/>
            </w:pPr>
            <w:r w:rsidRPr="00093531">
              <w:t>30467</w:t>
            </w:r>
          </w:p>
        </w:tc>
        <w:tc>
          <w:tcPr>
            <w:tcW w:w="2976" w:type="dxa"/>
          </w:tcPr>
          <w:p w14:paraId="2C2007F7" w14:textId="17C41FE9" w:rsidR="00BE3CB0" w:rsidRPr="00093531" w:rsidRDefault="00154606" w:rsidP="00BE3CB0">
            <w:pPr>
              <w:pStyle w:val="TCTableBody"/>
            </w:pPr>
            <w:r w:rsidRPr="00093531">
              <w:t>40.5</w:t>
            </w:r>
            <w:r w:rsidR="00D60F44" w:rsidRPr="00093531">
              <w:t>000° N</w:t>
            </w:r>
            <w:r w:rsidR="00D60F44" w:rsidRPr="00093531">
              <w:tab/>
            </w:r>
            <w:r w:rsidRPr="00093531">
              <w:t>148.5</w:t>
            </w:r>
            <w:r w:rsidR="00D60F44" w:rsidRPr="00093531">
              <w:t>000° E</w:t>
            </w:r>
          </w:p>
        </w:tc>
        <w:tc>
          <w:tcPr>
            <w:tcW w:w="2409" w:type="dxa"/>
          </w:tcPr>
          <w:p w14:paraId="63DE5A2E" w14:textId="575FDBBF" w:rsidR="00BE3CB0" w:rsidRPr="00093531" w:rsidRDefault="00F343FB" w:rsidP="00BE3CB0">
            <w:pPr>
              <w:pStyle w:val="TCTableBody"/>
            </w:pPr>
            <w:r w:rsidRPr="00093531">
              <w:t>Figure S4</w:t>
            </w:r>
          </w:p>
        </w:tc>
        <w:tc>
          <w:tcPr>
            <w:tcW w:w="3969" w:type="dxa"/>
          </w:tcPr>
          <w:p w14:paraId="6436938A" w14:textId="4F56B7F3" w:rsidR="00BE3CB0" w:rsidRPr="00093531" w:rsidRDefault="00FB075C" w:rsidP="00BE3CB0">
            <w:pPr>
              <w:pStyle w:val="TCTableBody"/>
            </w:pPr>
            <w:r w:rsidRPr="00093531">
              <w:fldChar w:fldCharType="begin" w:fldLock="1"/>
            </w:r>
            <w:r w:rsidR="00233F90" w:rsidRPr="00093531">
              <w:instrText>ADDIN CSL_CITATION {"citationItems":[{"id":"ITEM-1","itemData":{"DOI":"10.2172/760546","author":[{"dropping-particle":"","family":"Goyet","given":"C.","non-dropping-particle":"","parse-names":false,"suffix":""},{"dropping-particle":"","family":"Healy","given":"R.","non-dropping-particle":"","parse-names":false,"suffix":""},{"dropping-particle":"","family":"Ryan","given":"J.","non-dropping-particle":"","parse-names":false,"suffix":""},{"dropping-particle":"","family":"Kozyr","given":"A.","non-dropping-particle":"","parse-names":false,"suffix":""}],"id":"ITEM-1","issued":{"date-parts":[["2000"]]},"number-of-pages":"1-28","publisher-place":"Oak Ridge, TN","title":"Global Distribution of Total Inorganic Carbon and Total Alkalinity below the Deepest Winter Mixed Layer Depths","type":"report"},"uris":["http://www.mendeley.com/documents/?uuid=14503d10-141d-4bd0-9b6f-945342ab20cb"]}],"mendeley":{"formattedCitation":"(Goyet et al., 2000)","plainTextFormattedCitation":"(Goyet et al., 2000)","previouslyFormattedCitation":"(Goyet et al., 2000)"},"properties":{"noteIndex":0},"schema":"https://github.com/citation-style-language/schema/raw/master/csl-citation.json"}</w:instrText>
            </w:r>
            <w:r w:rsidRPr="00093531">
              <w:fldChar w:fldCharType="separate"/>
            </w:r>
            <w:r w:rsidR="006738BF" w:rsidRPr="00093531">
              <w:rPr>
                <w:noProof/>
              </w:rPr>
              <w:t>(Goyet et al., 2000)</w:t>
            </w:r>
            <w:r w:rsidRPr="00093531">
              <w:fldChar w:fldCharType="end"/>
            </w:r>
          </w:p>
        </w:tc>
      </w:tr>
      <w:tr w:rsidR="00093531" w:rsidRPr="00093531" w14:paraId="0CB21E3A" w14:textId="77777777" w:rsidTr="00233F90">
        <w:tc>
          <w:tcPr>
            <w:tcW w:w="1417" w:type="dxa"/>
          </w:tcPr>
          <w:p w14:paraId="1A512F86" w14:textId="7D042C43" w:rsidR="00BE3CB0" w:rsidRPr="00093531" w:rsidRDefault="00BE3CB0" w:rsidP="00BE3CB0">
            <w:pPr>
              <w:pStyle w:val="TCTableBody"/>
            </w:pPr>
            <w:r w:rsidRPr="00093531">
              <w:t>K4</w:t>
            </w:r>
          </w:p>
        </w:tc>
        <w:tc>
          <w:tcPr>
            <w:tcW w:w="2976" w:type="dxa"/>
          </w:tcPr>
          <w:p w14:paraId="3798E50C" w14:textId="3530EBA4" w:rsidR="00BE3CB0" w:rsidRPr="00093531" w:rsidRDefault="001530E3" w:rsidP="00BE3CB0">
            <w:pPr>
              <w:pStyle w:val="TCTableBody"/>
            </w:pPr>
            <w:r w:rsidRPr="00093531">
              <w:t>42.766</w:t>
            </w:r>
            <w:r w:rsidR="00BD3977" w:rsidRPr="00093531">
              <w:t>1° N</w:t>
            </w:r>
            <w:r w:rsidRPr="00093531">
              <w:tab/>
              <w:t>153.679</w:t>
            </w:r>
            <w:r w:rsidR="00BD3977" w:rsidRPr="00093531">
              <w:t>8° E</w:t>
            </w:r>
          </w:p>
        </w:tc>
        <w:tc>
          <w:tcPr>
            <w:tcW w:w="2409" w:type="dxa"/>
          </w:tcPr>
          <w:p w14:paraId="7F97CE21" w14:textId="2B0763C7" w:rsidR="00BE3CB0" w:rsidRPr="00093531" w:rsidRDefault="00F343FB" w:rsidP="00BE3CB0">
            <w:pPr>
              <w:pStyle w:val="TCTableBody"/>
            </w:pPr>
            <w:r w:rsidRPr="00093531">
              <w:t>Figure S4</w:t>
            </w:r>
          </w:p>
        </w:tc>
        <w:tc>
          <w:tcPr>
            <w:tcW w:w="3969" w:type="dxa"/>
          </w:tcPr>
          <w:p w14:paraId="7DCBC0D8" w14:textId="764091C1" w:rsidR="00BE3CB0" w:rsidRPr="00093531" w:rsidRDefault="002B5608" w:rsidP="00BE3CB0">
            <w:pPr>
              <w:pStyle w:val="TCTableBody"/>
            </w:pPr>
            <w:r w:rsidRPr="00093531">
              <w:fldChar w:fldCharType="begin" w:fldLock="1"/>
            </w:r>
            <w:r w:rsidR="00233F90" w:rsidRPr="00093531">
              <w:instrText>ADDIN CSL_CITATION {"citationItems":[{"id":"ITEM-1","itemData":{"DOI":"10.1016/j.dsr.2016.02.001","ISSN":"09670637","abstract":"The distribution of dissolved gaseous mercury (DGM) and the oxidation-reduction processes of mercury (Hg) in the surface and subsurface ocean are currently understudied despite their importance in ocean-atmosphere interactions. We investigated the Hg(0) evasion and the DGM distribution at water depths of 2-500 m in the Subarctic Front, Western Subarctic Gyre, and Bering Sea of the Northwestern Pacific. The mean DGM concentration in the surface mixed water (&lt;10 m) and the mean Hg(0) evasion flux were significantly higher in the Subarctic Front (125±5.0 fM and 15 pmol m-2 h-1, respectively), which typically has lower nutrient levels and higher primary production, than in the Western Subarctic Gyre and the Bering Sea (74±18 fM and 3.2±1.2 pmol m-2 h-1, respectively). The variation in the chlorophyll-a concentration and extracellular protease activity predicted 54% and 48% of the DGM variation, respectively, in the euphotic zone (2-50 m). The DGM concentration in aphotic intermediate water (415±286 fM) was positively correlated to the apparent oxygen utilization (AOU; r2=0.94 and p&lt;0.001 for the Western Subarctic Gyre and the Bering Sea; r2=0.61 and p=0.01 for the Subarctic Front), emphasizing the importance of microbial oxidation of organic matter. The DGM-to-AOU ratio in aphotic water was significantly (p&lt;0.05, ANCOVA) higher at the Western Subarctic Gyre and Bering Sea sites (2.5±0.14) than the ratio at the Subarctic Front sites (0.89±0.27) that mainly consisted of newly formed North Pacific Intermediate Water. The overall results imply that variation of DGM and Hg(0) evasion is closely linked to primary production in euphotic water and organic remineralization in aphotic intermediate water. The oceanic alterations in these factors may induce significant modification in Hg redox speciation in the Northwestern Pacific.","author":[{"dropping-particle":"","family":"Kim","given":"Hyunji","non-dropping-particle":"","parse-names":false,"suffix":""},{"dropping-particle":"","family":"Rhee","given":"Tae Siek","non-dropping-particle":"","parse-names":false,"suffix":""},{"dropping-particle":"","family":"Hahm","given":"Doshik","non-dropping-particle":"","parse-names":false,"suffix":""},{"dropping-particle":"","family":"Hwang","given":"Chung Yeon","non-dropping-particle":"","parse-names":false,"suffix":""},{"dropping-particle":"","family":"Yang","given":"Jisook","non-dropping-particle":"","parse-names":false,"suffix":""},{"dropping-particle":"","family":"Han","given":"Seunghee","non-dropping-particle":"","parse-names":false,"suffix":""}],"container-title":"Deep Sea Research Part I: Oceanographic Research Papers","id":"ITEM-1","issued":{"date-parts":[["2016","4"]]},"page":"90-98","publisher":"Elsevier","title":"Contrasting distributions of dissolved gaseous mercury concentration and evasion in the North Pacific Subarctic Gyre and the Subarctic Front","type":"article-journal","volume":"110"},"uris":["http://www.mendeley.com/documents/?uuid=532bda70-089e-43ad-b58c-8e90650d2ecb"]}],"mendeley":{"formattedCitation":"(Kim et al., 2016)","plainTextFormattedCitation":"(Kim et al., 2016)","previouslyFormattedCitation":"(Kim et al., 2016)"},"properties":{"noteIndex":0},"schema":"https://github.com/citation-style-language/schema/raw/master/csl-citation.json"}</w:instrText>
            </w:r>
            <w:r w:rsidRPr="00093531">
              <w:fldChar w:fldCharType="separate"/>
            </w:r>
            <w:r w:rsidR="006738BF" w:rsidRPr="00093531">
              <w:rPr>
                <w:noProof/>
              </w:rPr>
              <w:t>(Kim et al., 2016)</w:t>
            </w:r>
            <w:r w:rsidRPr="00093531">
              <w:fldChar w:fldCharType="end"/>
            </w:r>
          </w:p>
        </w:tc>
      </w:tr>
      <w:tr w:rsidR="00093531" w:rsidRPr="00093531" w14:paraId="45EED01D" w14:textId="77777777" w:rsidTr="00233F90">
        <w:tc>
          <w:tcPr>
            <w:tcW w:w="1417" w:type="dxa"/>
          </w:tcPr>
          <w:p w14:paraId="283E3F02" w14:textId="0DA97B23" w:rsidR="00BE3CB0" w:rsidRPr="00093531" w:rsidRDefault="00BE3CB0" w:rsidP="00BE3CB0">
            <w:pPr>
              <w:pStyle w:val="TCTableBody"/>
            </w:pPr>
            <w:r w:rsidRPr="00093531">
              <w:t>30827</w:t>
            </w:r>
          </w:p>
        </w:tc>
        <w:tc>
          <w:tcPr>
            <w:tcW w:w="2976" w:type="dxa"/>
          </w:tcPr>
          <w:p w14:paraId="77040272" w14:textId="7A97004F" w:rsidR="00BE3CB0" w:rsidRPr="00093531" w:rsidRDefault="00154606" w:rsidP="00BE3CB0">
            <w:pPr>
              <w:pStyle w:val="TCTableBody"/>
            </w:pPr>
            <w:r w:rsidRPr="00093531">
              <w:t>42.5</w:t>
            </w:r>
            <w:r w:rsidR="00D60F44" w:rsidRPr="00093531">
              <w:t>000° N</w:t>
            </w:r>
            <w:r w:rsidR="00D60F44" w:rsidRPr="00093531">
              <w:tab/>
            </w:r>
            <w:r w:rsidRPr="00093531">
              <w:t>153.5</w:t>
            </w:r>
            <w:r w:rsidR="00D60F44" w:rsidRPr="00093531">
              <w:t>000° E</w:t>
            </w:r>
          </w:p>
        </w:tc>
        <w:tc>
          <w:tcPr>
            <w:tcW w:w="2409" w:type="dxa"/>
          </w:tcPr>
          <w:p w14:paraId="6FDEBDA2" w14:textId="45057653" w:rsidR="00BE3CB0" w:rsidRPr="00093531" w:rsidRDefault="00F343FB" w:rsidP="00BE3CB0">
            <w:pPr>
              <w:pStyle w:val="TCTableBody"/>
            </w:pPr>
            <w:r w:rsidRPr="00093531">
              <w:t>Figure S4</w:t>
            </w:r>
          </w:p>
        </w:tc>
        <w:tc>
          <w:tcPr>
            <w:tcW w:w="3969" w:type="dxa"/>
          </w:tcPr>
          <w:p w14:paraId="4F1DD12F" w14:textId="0C22CDC3" w:rsidR="00BE3CB0" w:rsidRPr="00093531" w:rsidRDefault="00FB075C" w:rsidP="00BE3CB0">
            <w:pPr>
              <w:pStyle w:val="TCTableBody"/>
            </w:pPr>
            <w:r w:rsidRPr="00093531">
              <w:fldChar w:fldCharType="begin" w:fldLock="1"/>
            </w:r>
            <w:r w:rsidR="00233F90" w:rsidRPr="00093531">
              <w:instrText>ADDIN CSL_CITATION {"citationItems":[{"id":"ITEM-1","itemData":{"DOI":"10.2172/760546","author":[{"dropping-particle":"","family":"Goyet","given":"C.","non-dropping-particle":"","parse-names":false,"suffix":""},{"dropping-particle":"","family":"Healy","given":"R.","non-dropping-particle":"","parse-names":false,"suffix":""},{"dropping-particle":"","family":"Ryan","given":"J.","non-dropping-particle":"","parse-names":false,"suffix":""},{"dropping-particle":"","family":"Kozyr","given":"A.","non-dropping-particle":"","parse-names":false,"suffix":""}],"id":"ITEM-1","issued":{"date-parts":[["2000"]]},"number-of-pages":"1-28","publisher-place":"Oak Ridge, TN","title":"Global Distribution of Total Inorganic Carbon and Total Alkalinity below the Deepest Winter Mixed Layer Depths","type":"report"},"uris":["http://www.mendeley.com/documents/?uuid=14503d10-141d-4bd0-9b6f-945342ab20cb"]}],"mendeley":{"formattedCitation":"(Goyet et al., 2000)","plainTextFormattedCitation":"(Goyet et al., 2000)","previouslyFormattedCitation":"(Goyet et al., 2000)"},"properties":{"noteIndex":0},"schema":"https://github.com/citation-style-language/schema/raw/master/csl-citation.json"}</w:instrText>
            </w:r>
            <w:r w:rsidRPr="00093531">
              <w:fldChar w:fldCharType="separate"/>
            </w:r>
            <w:r w:rsidR="006738BF" w:rsidRPr="00093531">
              <w:rPr>
                <w:noProof/>
              </w:rPr>
              <w:t>(Goyet et al., 2000)</w:t>
            </w:r>
            <w:r w:rsidRPr="00093531">
              <w:fldChar w:fldCharType="end"/>
            </w:r>
          </w:p>
        </w:tc>
      </w:tr>
      <w:tr w:rsidR="00093531" w:rsidRPr="00093531" w14:paraId="395846C6" w14:textId="77777777" w:rsidTr="00233F90">
        <w:tc>
          <w:tcPr>
            <w:tcW w:w="1417" w:type="dxa"/>
          </w:tcPr>
          <w:p w14:paraId="75B2D2C8" w14:textId="385A5280" w:rsidR="00F343FB" w:rsidRPr="00093531" w:rsidRDefault="00F343FB" w:rsidP="00F343FB">
            <w:pPr>
              <w:pStyle w:val="TCTableBody"/>
            </w:pPr>
            <w:r w:rsidRPr="00093531">
              <w:t>K5</w:t>
            </w:r>
          </w:p>
        </w:tc>
        <w:tc>
          <w:tcPr>
            <w:tcW w:w="2976" w:type="dxa"/>
          </w:tcPr>
          <w:p w14:paraId="684D3239" w14:textId="0065F5CF" w:rsidR="00F343FB" w:rsidRPr="00093531" w:rsidRDefault="00F343FB" w:rsidP="00F343FB">
            <w:pPr>
              <w:pStyle w:val="TCTableBody"/>
            </w:pPr>
            <w:r w:rsidRPr="00093531">
              <w:t>45.6341° N</w:t>
            </w:r>
            <w:r w:rsidRPr="00093531">
              <w:tab/>
              <w:t>157.7134° E</w:t>
            </w:r>
          </w:p>
        </w:tc>
        <w:tc>
          <w:tcPr>
            <w:tcW w:w="2409" w:type="dxa"/>
          </w:tcPr>
          <w:p w14:paraId="748CA060" w14:textId="547A14AA" w:rsidR="00F343FB" w:rsidRPr="00093531" w:rsidRDefault="00F343FB" w:rsidP="00F343FB">
            <w:pPr>
              <w:pStyle w:val="TCTableBody"/>
            </w:pPr>
            <w:r w:rsidRPr="00093531">
              <w:t>Figure S4</w:t>
            </w:r>
          </w:p>
        </w:tc>
        <w:tc>
          <w:tcPr>
            <w:tcW w:w="3969" w:type="dxa"/>
          </w:tcPr>
          <w:p w14:paraId="51F183C0" w14:textId="446C3AE8" w:rsidR="00F343FB" w:rsidRPr="00093531" w:rsidRDefault="00F343FB" w:rsidP="00F343FB">
            <w:pPr>
              <w:pStyle w:val="TCTableBody"/>
            </w:pPr>
            <w:r w:rsidRPr="00093531">
              <w:fldChar w:fldCharType="begin" w:fldLock="1"/>
            </w:r>
            <w:r w:rsidRPr="00093531">
              <w:instrText>ADDIN CSL_CITATION {"citationItems":[{"id":"ITEM-1","itemData":{"DOI":"10.1016/j.dsr.2016.02.001","ISSN":"09670637","abstract":"The distribution of dissolved gaseous mercury (DGM) and the oxidation-reduction processes of mercury (Hg) in the surface and subsurface ocean are currently understudied despite their importance in ocean-atmosphere interactions. We investigated the Hg(0) evasion and the DGM distribution at water depths of 2-500 m in the Subarctic Front, Western Subarctic Gyre, and Bering Sea of the Northwestern Pacific. The mean DGM concentration in the surface mixed water (&lt;10 m) and the mean Hg(0) evasion flux were significantly higher in the Subarctic Front (125±5.0 fM and 15 pmol m-2 h-1, respectively), which typically has lower nutrient levels and higher primary production, than in the Western Subarctic Gyre and the Bering Sea (74±18 fM and 3.2±1.2 pmol m-2 h-1, respectively). The variation in the chlorophyll-a concentration and extracellular protease activity predicted 54% and 48% of the DGM variation, respectively, in the euphotic zone (2-50 m). The DGM concentration in aphotic intermediate water (415±286 fM) was positively correlated to the apparent oxygen utilization (AOU; r2=0.94 and p&lt;0.001 for the Western Subarctic Gyre and the Bering Sea; r2=0.61 and p=0.01 for the Subarctic Front), emphasizing the importance of microbial oxidation of organic matter. The DGM-to-AOU ratio in aphotic water was significantly (p&lt;0.05, ANCOVA) higher at the Western Subarctic Gyre and Bering Sea sites (2.5±0.14) than the ratio at the Subarctic Front sites (0.89±0.27) that mainly consisted of newly formed North Pacific Intermediate Water. The overall results imply that variation of DGM and Hg(0) evasion is closely linked to primary production in euphotic water and organic remineralization in aphotic intermediate water. The oceanic alterations in these factors may induce significant modification in Hg redox speciation in the Northwestern Pacific.","author":[{"dropping-particle":"","family":"Kim","given":"Hyunji","non-dropping-particle":"","parse-names":false,"suffix":""},{"dropping-particle":"","family":"Rhee","given":"Tae Siek","non-dropping-particle":"","parse-names":false,"suffix":""},{"dropping-particle":"","family":"Hahm","given":"Doshik","non-dropping-particle":"","parse-names":false,"suffix":""},{"dropping-particle":"","family":"Hwang","given":"Chung Yeon","non-dropping-particle":"","parse-names":false,"suffix":""},{"dropping-particle":"","family":"Yang","given":"Jisook","non-dropping-particle":"","parse-names":false,"suffix":""},{"dropping-particle":"","family":"Han","given":"Seunghee","non-dropping-particle":"","parse-names":false,"suffix":""}],"container-title":"Deep Sea Research Part I: Oceanographic Research Papers","id":"ITEM-1","issued":{"date-parts":[["2016","4"]]},"page":"90-98","publisher":"Elsevier","title":"Contrasting distributions of dissolved gaseous mercury concentration and evasion in the North Pacific Subarctic Gyre and the Subarctic Front","type":"article-journal","volume":"110"},"uris":["http://www.mendeley.com/documents/?uuid=532bda70-089e-43ad-b58c-8e90650d2ecb"]}],"mendeley":{"formattedCitation":"(Kim et al., 2016)","plainTextFormattedCitation":"(Kim et al., 2016)","previouslyFormattedCitation":"(Kim et al., 2016)"},"properties":{"noteIndex":0},"schema":"https://github.com/citation-style-language/schema/raw/master/csl-citation.json"}</w:instrText>
            </w:r>
            <w:r w:rsidRPr="00093531">
              <w:fldChar w:fldCharType="separate"/>
            </w:r>
            <w:r w:rsidRPr="00093531">
              <w:rPr>
                <w:noProof/>
              </w:rPr>
              <w:t>(Kim et al., 2016)</w:t>
            </w:r>
            <w:r w:rsidRPr="00093531">
              <w:fldChar w:fldCharType="end"/>
            </w:r>
          </w:p>
        </w:tc>
      </w:tr>
      <w:tr w:rsidR="00093531" w:rsidRPr="00093531" w14:paraId="4407D697" w14:textId="77777777" w:rsidTr="00233F90">
        <w:tc>
          <w:tcPr>
            <w:tcW w:w="1417" w:type="dxa"/>
          </w:tcPr>
          <w:p w14:paraId="0A9FF499" w14:textId="6869318E" w:rsidR="00F343FB" w:rsidRPr="00093531" w:rsidRDefault="00F343FB" w:rsidP="00F343FB">
            <w:pPr>
              <w:pStyle w:val="TCTableBody"/>
            </w:pPr>
            <w:r w:rsidRPr="00093531">
              <w:t>31322</w:t>
            </w:r>
          </w:p>
        </w:tc>
        <w:tc>
          <w:tcPr>
            <w:tcW w:w="2976" w:type="dxa"/>
          </w:tcPr>
          <w:p w14:paraId="35773CD1" w14:textId="7E21B967" w:rsidR="00F343FB" w:rsidRPr="00093531" w:rsidRDefault="00F343FB" w:rsidP="00F343FB">
            <w:pPr>
              <w:pStyle w:val="TCTableBody"/>
            </w:pPr>
            <w:r w:rsidRPr="00093531">
              <w:t>45.5000° N</w:t>
            </w:r>
            <w:r w:rsidRPr="00093531">
              <w:tab/>
              <w:t>157.5000° E</w:t>
            </w:r>
          </w:p>
        </w:tc>
        <w:tc>
          <w:tcPr>
            <w:tcW w:w="2409" w:type="dxa"/>
          </w:tcPr>
          <w:p w14:paraId="3A64F059" w14:textId="0813E4DD" w:rsidR="00F343FB" w:rsidRPr="00093531" w:rsidRDefault="00F343FB" w:rsidP="00F343FB">
            <w:pPr>
              <w:pStyle w:val="TCTableBody"/>
            </w:pPr>
            <w:r w:rsidRPr="00093531">
              <w:t>Figure S4</w:t>
            </w:r>
          </w:p>
        </w:tc>
        <w:tc>
          <w:tcPr>
            <w:tcW w:w="3969" w:type="dxa"/>
          </w:tcPr>
          <w:p w14:paraId="4D6558AD" w14:textId="450F1B66" w:rsidR="00F343FB" w:rsidRPr="00093531" w:rsidRDefault="00F343FB" w:rsidP="00F343FB">
            <w:pPr>
              <w:pStyle w:val="TCTableBody"/>
            </w:pPr>
            <w:r w:rsidRPr="00093531">
              <w:fldChar w:fldCharType="begin" w:fldLock="1"/>
            </w:r>
            <w:r w:rsidRPr="00093531">
              <w:instrText>ADDIN CSL_CITATION {"citationItems":[{"id":"ITEM-1","itemData":{"DOI":"10.2172/760546","author":[{"dropping-particle":"","family":"Goyet","given":"C.","non-dropping-particle":"","parse-names":false,"suffix":""},{"dropping-particle":"","family":"Healy","given":"R.","non-dropping-particle":"","parse-names":false,"suffix":""},{"dropping-particle":"","family":"Ryan","given":"J.","non-dropping-particle":"","parse-names":false,"suffix":""},{"dropping-particle":"","family":"Kozyr","given":"A.","non-dropping-particle":"","parse-names":false,"suffix":""}],"id":"ITEM-1","issued":{"date-parts":[["2000"]]},"number-of-pages":"1-28","publisher-place":"Oak Ridge, TN","title":"Global Distribution of Total Inorganic Carbon and Total Alkalinity below the Deepest Winter Mixed Layer Depths","type":"report"},"uris":["http://www.mendeley.com/documents/?uuid=14503d10-141d-4bd0-9b6f-945342ab20cb"]}],"mendeley":{"formattedCitation":"(Goyet et al., 2000)","plainTextFormattedCitation":"(Goyet et al., 2000)","previouslyFormattedCitation":"(Goyet et al., 2000)"},"properties":{"noteIndex":0},"schema":"https://github.com/citation-style-language/schema/raw/master/csl-citation.json"}</w:instrText>
            </w:r>
            <w:r w:rsidRPr="00093531">
              <w:fldChar w:fldCharType="separate"/>
            </w:r>
            <w:r w:rsidRPr="00093531">
              <w:rPr>
                <w:noProof/>
              </w:rPr>
              <w:t>(Goyet et al., 2000)</w:t>
            </w:r>
            <w:r w:rsidRPr="00093531">
              <w:fldChar w:fldCharType="end"/>
            </w:r>
          </w:p>
        </w:tc>
      </w:tr>
      <w:tr w:rsidR="00093531" w:rsidRPr="00093531" w14:paraId="0B9E1D1A" w14:textId="77777777" w:rsidTr="00233F90">
        <w:tc>
          <w:tcPr>
            <w:tcW w:w="1417" w:type="dxa"/>
          </w:tcPr>
          <w:p w14:paraId="7BC02E5A" w14:textId="3D60D869" w:rsidR="00F343FB" w:rsidRPr="00093531" w:rsidRDefault="00F343FB" w:rsidP="00F343FB">
            <w:pPr>
              <w:pStyle w:val="TCTableBody"/>
            </w:pPr>
            <w:r w:rsidRPr="00093531">
              <w:t>K6</w:t>
            </w:r>
          </w:p>
        </w:tc>
        <w:tc>
          <w:tcPr>
            <w:tcW w:w="2976" w:type="dxa"/>
          </w:tcPr>
          <w:p w14:paraId="16BF2830" w14:textId="394359A6" w:rsidR="00F343FB" w:rsidRPr="00093531" w:rsidRDefault="00F343FB" w:rsidP="00F343FB">
            <w:pPr>
              <w:pStyle w:val="TCTableBody"/>
            </w:pPr>
            <w:r w:rsidRPr="00093531">
              <w:t>47.3951° N</w:t>
            </w:r>
            <w:r w:rsidRPr="00093531">
              <w:tab/>
              <w:t>160.5788° E</w:t>
            </w:r>
          </w:p>
        </w:tc>
        <w:tc>
          <w:tcPr>
            <w:tcW w:w="2409" w:type="dxa"/>
          </w:tcPr>
          <w:p w14:paraId="3E7565B8" w14:textId="699C08F6" w:rsidR="00F343FB" w:rsidRPr="00093531" w:rsidRDefault="00F343FB" w:rsidP="00F343FB">
            <w:pPr>
              <w:pStyle w:val="TCTableBody"/>
            </w:pPr>
            <w:r w:rsidRPr="00093531">
              <w:t>Figure S4</w:t>
            </w:r>
          </w:p>
        </w:tc>
        <w:tc>
          <w:tcPr>
            <w:tcW w:w="3969" w:type="dxa"/>
          </w:tcPr>
          <w:p w14:paraId="38CC2B18" w14:textId="69AD12AD" w:rsidR="00F343FB" w:rsidRPr="00093531" w:rsidRDefault="00F343FB" w:rsidP="00F343FB">
            <w:pPr>
              <w:pStyle w:val="TCTableBody"/>
            </w:pPr>
            <w:r w:rsidRPr="00093531">
              <w:fldChar w:fldCharType="begin" w:fldLock="1"/>
            </w:r>
            <w:r w:rsidRPr="00093531">
              <w:instrText>ADDIN CSL_CITATION {"citationItems":[{"id":"ITEM-1","itemData":{"DOI":"10.1016/j.dsr.2016.02.001","ISSN":"09670637","abstract":"The distribution of dissolved gaseous mercury (DGM) and the oxidation-reduction processes of mercury (Hg) in the surface and subsurface ocean are currently understudied despite their importance in ocean-atmosphere interactions. We investigated the Hg(0) evasion and the DGM distribution at water depths of 2-500 m in the Subarctic Front, Western Subarctic Gyre, and Bering Sea of the Northwestern Pacific. The mean DGM concentration in the surface mixed water (&lt;10 m) and the mean Hg(0) evasion flux were significantly higher in the Subarctic Front (125±5.0 fM and 15 pmol m-2 h-1, respectively), which typically has lower nutrient levels and higher primary production, than in the Western Subarctic Gyre and the Bering Sea (74±18 fM and 3.2±1.2 pmol m-2 h-1, respectively). The variation in the chlorophyll-a concentration and extracellular protease activity predicted 54% and 48% of the DGM variation, respectively, in the euphotic zone (2-50 m). The DGM concentration in aphotic intermediate water (415±286 fM) was positively correlated to the apparent oxygen utilization (AOU; r2=0.94 and p&lt;0.001 for the Western Subarctic Gyre and the Bering Sea; r2=0.61 and p=0.01 for the Subarctic Front), emphasizing the importance of microbial oxidation of organic matter. The DGM-to-AOU ratio in aphotic water was significantly (p&lt;0.05, ANCOVA) higher at the Western Subarctic Gyre and Bering Sea sites (2.5±0.14) than the ratio at the Subarctic Front sites (0.89±0.27) that mainly consisted of newly formed North Pacific Intermediate Water. The overall results imply that variation of DGM and Hg(0) evasion is closely linked to primary production in euphotic water and organic remineralization in aphotic intermediate water. The oceanic alterations in these factors may induce significant modification in Hg redox speciation in the Northwestern Pacific.","author":[{"dropping-particle":"","family":"Kim","given":"Hyunji","non-dropping-particle":"","parse-names":false,"suffix":""},{"dropping-particle":"","family":"Rhee","given":"Tae Siek","non-dropping-particle":"","parse-names":false,"suffix":""},{"dropping-particle":"","family":"Hahm","given":"Doshik","non-dropping-particle":"","parse-names":false,"suffix":""},{"dropping-particle":"","family":"Hwang","given":"Chung Yeon","non-dropping-particle":"","parse-names":false,"suffix":""},{"dropping-particle":"","family":"Yang","given":"Jisook","non-dropping-particle":"","parse-names":false,"suffix":""},{"dropping-particle":"","family":"Han","given":"Seunghee","non-dropping-particle":"","parse-names":false,"suffix":""}],"container-title":"Deep Sea Research Part I: Oceanographic Research Papers","id":"ITEM-1","issued":{"date-parts":[["2016","4"]]},"page":"90-98","publisher":"Elsevier","title":"Contrasting distributions of dissolved gaseous mercury concentration and evasion in the North Pacific Subarctic Gyre and the Subarctic Front","type":"article-journal","volume":"110"},"uris":["http://www.mendeley.com/documents/?uuid=532bda70-089e-43ad-b58c-8e90650d2ecb"]}],"mendeley":{"formattedCitation":"(Kim et al., 2016)","plainTextFormattedCitation":"(Kim et al., 2016)","previouslyFormattedCitation":"(Kim et al., 2016)"},"properties":{"noteIndex":0},"schema":"https://github.com/citation-style-language/schema/raw/master/csl-citation.json"}</w:instrText>
            </w:r>
            <w:r w:rsidRPr="00093531">
              <w:fldChar w:fldCharType="separate"/>
            </w:r>
            <w:r w:rsidRPr="00093531">
              <w:rPr>
                <w:noProof/>
              </w:rPr>
              <w:t>(Kim et al., 2016)</w:t>
            </w:r>
            <w:r w:rsidRPr="00093531">
              <w:fldChar w:fldCharType="end"/>
            </w:r>
          </w:p>
        </w:tc>
      </w:tr>
      <w:tr w:rsidR="00093531" w:rsidRPr="00093531" w14:paraId="7F4D79FB" w14:textId="77777777" w:rsidTr="00233F90">
        <w:tc>
          <w:tcPr>
            <w:tcW w:w="1417" w:type="dxa"/>
          </w:tcPr>
          <w:p w14:paraId="4BCF18B4" w14:textId="53CBCCE9" w:rsidR="00F343FB" w:rsidRPr="00093531" w:rsidRDefault="00F343FB" w:rsidP="00F343FB">
            <w:pPr>
              <w:pStyle w:val="TCTableBody"/>
            </w:pPr>
            <w:r w:rsidRPr="00093531">
              <w:t>31636</w:t>
            </w:r>
          </w:p>
        </w:tc>
        <w:tc>
          <w:tcPr>
            <w:tcW w:w="2976" w:type="dxa"/>
          </w:tcPr>
          <w:p w14:paraId="62F39C50" w14:textId="586FFBBF" w:rsidR="00F343FB" w:rsidRPr="00093531" w:rsidRDefault="00F343FB" w:rsidP="00F343FB">
            <w:pPr>
              <w:pStyle w:val="TCTableBody"/>
            </w:pPr>
            <w:r w:rsidRPr="00093531">
              <w:t>47.5000° N</w:t>
            </w:r>
            <w:r w:rsidRPr="00093531">
              <w:tab/>
              <w:t>160.5000° E</w:t>
            </w:r>
          </w:p>
        </w:tc>
        <w:tc>
          <w:tcPr>
            <w:tcW w:w="2409" w:type="dxa"/>
          </w:tcPr>
          <w:p w14:paraId="36C08A9F" w14:textId="73A9FB0F" w:rsidR="00F343FB" w:rsidRPr="00093531" w:rsidRDefault="00F343FB" w:rsidP="00F343FB">
            <w:pPr>
              <w:pStyle w:val="TCTableBody"/>
            </w:pPr>
            <w:r w:rsidRPr="00093531">
              <w:t>Figure S4</w:t>
            </w:r>
          </w:p>
        </w:tc>
        <w:tc>
          <w:tcPr>
            <w:tcW w:w="3969" w:type="dxa"/>
          </w:tcPr>
          <w:p w14:paraId="1392BC46" w14:textId="0CBCB94D" w:rsidR="00F343FB" w:rsidRPr="00093531" w:rsidRDefault="00F343FB" w:rsidP="00F343FB">
            <w:pPr>
              <w:pStyle w:val="TCTableBody"/>
            </w:pPr>
            <w:r w:rsidRPr="00093531">
              <w:fldChar w:fldCharType="begin" w:fldLock="1"/>
            </w:r>
            <w:r w:rsidRPr="00093531">
              <w:instrText>ADDIN CSL_CITATION {"citationItems":[{"id":"ITEM-1","itemData":{"DOI":"10.2172/760546","author":[{"dropping-particle":"","family":"Goyet","given":"C.","non-dropping-particle":"","parse-names":false,"suffix":""},{"dropping-particle":"","family":"Healy","given":"R.","non-dropping-particle":"","parse-names":false,"suffix":""},{"dropping-particle":"","family":"Ryan","given":"J.","non-dropping-particle":"","parse-names":false,"suffix":""},{"dropping-particle":"","family":"Kozyr","given":"A.","non-dropping-particle":"","parse-names":false,"suffix":""}],"id":"ITEM-1","issued":{"date-parts":[["2000"]]},"number-of-pages":"1-28","publisher-place":"Oak Ridge, TN","title":"Global Distribution of Total Inorganic Carbon and Total Alkalinity below the Deepest Winter Mixed Layer Depths","type":"report"},"uris":["http://www.mendeley.com/documents/?uuid=14503d10-141d-4bd0-9b6f-945342ab20cb"]}],"mendeley":{"formattedCitation":"(Goyet et al., 2000)","plainTextFormattedCitation":"(Goyet et al., 2000)","previouslyFormattedCitation":"(Goyet et al., 2000)"},"properties":{"noteIndex":0},"schema":"https://github.com/citation-style-language/schema/raw/master/csl-citation.json"}</w:instrText>
            </w:r>
            <w:r w:rsidRPr="00093531">
              <w:fldChar w:fldCharType="separate"/>
            </w:r>
            <w:r w:rsidRPr="00093531">
              <w:rPr>
                <w:noProof/>
              </w:rPr>
              <w:t>(Goyet et al., 2000)</w:t>
            </w:r>
            <w:r w:rsidRPr="00093531">
              <w:fldChar w:fldCharType="end"/>
            </w:r>
          </w:p>
        </w:tc>
      </w:tr>
      <w:tr w:rsidR="00093531" w:rsidRPr="00093531" w14:paraId="6940D660" w14:textId="77777777" w:rsidTr="00233F90">
        <w:tc>
          <w:tcPr>
            <w:tcW w:w="1417" w:type="dxa"/>
          </w:tcPr>
          <w:p w14:paraId="5A4D86FF" w14:textId="077B835C" w:rsidR="00F343FB" w:rsidRPr="00093531" w:rsidRDefault="00F343FB" w:rsidP="00F343FB">
            <w:pPr>
              <w:pStyle w:val="TCTableBody"/>
            </w:pPr>
            <w:r w:rsidRPr="00093531">
              <w:t>K7</w:t>
            </w:r>
          </w:p>
        </w:tc>
        <w:tc>
          <w:tcPr>
            <w:tcW w:w="2976" w:type="dxa"/>
          </w:tcPr>
          <w:p w14:paraId="6B40C55E" w14:textId="0B32EAB0" w:rsidR="00F343FB" w:rsidRPr="00093531" w:rsidRDefault="00F343FB" w:rsidP="00F343FB">
            <w:pPr>
              <w:pStyle w:val="TCTableBody"/>
            </w:pPr>
            <w:r w:rsidRPr="00093531">
              <w:t>48.4508° N</w:t>
            </w:r>
            <w:r w:rsidRPr="00093531">
              <w:tab/>
              <w:t>162.5699° E</w:t>
            </w:r>
          </w:p>
        </w:tc>
        <w:tc>
          <w:tcPr>
            <w:tcW w:w="2409" w:type="dxa"/>
          </w:tcPr>
          <w:p w14:paraId="2EE09418" w14:textId="05B42CD1" w:rsidR="00F343FB" w:rsidRPr="00093531" w:rsidRDefault="00F343FB" w:rsidP="00F343FB">
            <w:pPr>
              <w:pStyle w:val="TCTableBody"/>
            </w:pPr>
            <w:r w:rsidRPr="00093531">
              <w:t>Figure S4</w:t>
            </w:r>
          </w:p>
        </w:tc>
        <w:tc>
          <w:tcPr>
            <w:tcW w:w="3969" w:type="dxa"/>
          </w:tcPr>
          <w:p w14:paraId="789E3AC0" w14:textId="2CDEC024" w:rsidR="00F343FB" w:rsidRPr="00093531" w:rsidRDefault="00F343FB" w:rsidP="00F343FB">
            <w:pPr>
              <w:pStyle w:val="TCTableBody"/>
            </w:pPr>
            <w:r w:rsidRPr="00093531">
              <w:fldChar w:fldCharType="begin" w:fldLock="1"/>
            </w:r>
            <w:r w:rsidRPr="00093531">
              <w:instrText>ADDIN CSL_CITATION {"citationItems":[{"id":"ITEM-1","itemData":{"DOI":"10.1016/j.dsr.2016.02.001","ISSN":"09670637","abstract":"The distribution of dissolved gaseous mercury (DGM) and the oxidation-reduction processes of mercury (Hg) in the surface and subsurface ocean are currently understudied despite their importance in ocean-atmosphere interactions. We investigated the Hg(0) evasion and the DGM distribution at water depths of 2-500 m in the Subarctic Front, Western Subarctic Gyre, and Bering Sea of the Northwestern Pacific. The mean DGM concentration in the surface mixed water (&lt;10 m) and the mean Hg(0) evasion flux were significantly higher in the Subarctic Front (125±5.0 fM and 15 pmol m-2 h-1, respectively), which typically has lower nutrient levels and higher primary production, than in the Western Subarctic Gyre and the Bering Sea (74±18 fM and 3.2±1.2 pmol m-2 h-1, respectively). The variation in the chlorophyll-a concentration and extracellular protease activity predicted 54% and 48% of the DGM variation, respectively, in the euphotic zone (2-50 m). The DGM concentration in aphotic intermediate water (415±286 fM) was positively correlated to the apparent oxygen utilization (AOU; r2=0.94 and p&lt;0.001 for the Western Subarctic Gyre and the Bering Sea; r2=0.61 and p=0.01 for the Subarctic Front), emphasizing the importance of microbial oxidation of organic matter. The DGM-to-AOU ratio in aphotic water was significantly (p&lt;0.05, ANCOVA) higher at the Western Subarctic Gyre and Bering Sea sites (2.5±0.14) than the ratio at the Subarctic Front sites (0.89±0.27) that mainly consisted of newly formed North Pacific Intermediate Water. The overall results imply that variation of DGM and Hg(0) evasion is closely linked to primary production in euphotic water and organic remineralization in aphotic intermediate water. The oceanic alterations in these factors may induce significant modification in Hg redox speciation in the Northwestern Pacific.","author":[{"dropping-particle":"","family":"Kim","given":"Hyunji","non-dropping-particle":"","parse-names":false,"suffix":""},{"dropping-particle":"","family":"Rhee","given":"Tae Siek","non-dropping-particle":"","parse-names":false,"suffix":""},{"dropping-particle":"","family":"Hahm","given":"Doshik","non-dropping-particle":"","parse-names":false,"suffix":""},{"dropping-particle":"","family":"Hwang","given":"Chung Yeon","non-dropping-particle":"","parse-names":false,"suffix":""},{"dropping-particle":"","family":"Yang","given":"Jisook","non-dropping-particle":"","parse-names":false,"suffix":""},{"dropping-particle":"","family":"Han","given":"Seunghee","non-dropping-particle":"","parse-names":false,"suffix":""}],"container-title":"Deep Sea Research Part I: Oceanographic Research Papers","id":"ITEM-1","issued":{"date-parts":[["2016","4"]]},"page":"90-98","publisher":"Elsevier","title":"Contrasting distributions of dissolved gaseous mercury concentration and evasion in the North Pacific Subarctic Gyre and the Subarctic Front","type":"article-journal","volume":"110"},"uris":["http://www.mendeley.com/documents/?uuid=532bda70-089e-43ad-b58c-8e90650d2ecb"]}],"mendeley":{"formattedCitation":"(Kim et al., 2016)","plainTextFormattedCitation":"(Kim et al., 2016)","previouslyFormattedCitation":"(Kim et al., 2016)"},"properties":{"noteIndex":0},"schema":"https://github.com/citation-style-language/schema/raw/master/csl-citation.json"}</w:instrText>
            </w:r>
            <w:r w:rsidRPr="00093531">
              <w:fldChar w:fldCharType="separate"/>
            </w:r>
            <w:r w:rsidRPr="00093531">
              <w:rPr>
                <w:noProof/>
              </w:rPr>
              <w:t>(Kim et al., 2016)</w:t>
            </w:r>
            <w:r w:rsidRPr="00093531">
              <w:fldChar w:fldCharType="end"/>
            </w:r>
          </w:p>
        </w:tc>
      </w:tr>
      <w:tr w:rsidR="00093531" w:rsidRPr="00093531" w14:paraId="223E1762" w14:textId="77777777" w:rsidTr="00233F90">
        <w:tc>
          <w:tcPr>
            <w:tcW w:w="1417" w:type="dxa"/>
          </w:tcPr>
          <w:p w14:paraId="776D202D" w14:textId="4B55385F" w:rsidR="00F343FB" w:rsidRPr="00093531" w:rsidRDefault="00F343FB" w:rsidP="00F343FB">
            <w:pPr>
              <w:pStyle w:val="TCTableBody"/>
            </w:pPr>
            <w:r w:rsidRPr="00093531">
              <w:t>31790</w:t>
            </w:r>
          </w:p>
        </w:tc>
        <w:tc>
          <w:tcPr>
            <w:tcW w:w="2976" w:type="dxa"/>
          </w:tcPr>
          <w:p w14:paraId="30784F7E" w14:textId="6D2236AF" w:rsidR="00F343FB" w:rsidRPr="00093531" w:rsidRDefault="00F343FB" w:rsidP="00F343FB">
            <w:pPr>
              <w:pStyle w:val="TCTableBody"/>
            </w:pPr>
            <w:r w:rsidRPr="00093531">
              <w:t>48.5000° N</w:t>
            </w:r>
            <w:r w:rsidRPr="00093531">
              <w:tab/>
              <w:t>162.5000° E</w:t>
            </w:r>
          </w:p>
        </w:tc>
        <w:tc>
          <w:tcPr>
            <w:tcW w:w="2409" w:type="dxa"/>
          </w:tcPr>
          <w:p w14:paraId="128E530B" w14:textId="568B356D" w:rsidR="00F343FB" w:rsidRPr="00093531" w:rsidRDefault="00F343FB" w:rsidP="00F343FB">
            <w:pPr>
              <w:pStyle w:val="TCTableBody"/>
            </w:pPr>
            <w:r w:rsidRPr="00093531">
              <w:t>Figure S4</w:t>
            </w:r>
          </w:p>
        </w:tc>
        <w:tc>
          <w:tcPr>
            <w:tcW w:w="3969" w:type="dxa"/>
          </w:tcPr>
          <w:p w14:paraId="79147E4C" w14:textId="17B9AD95" w:rsidR="00F343FB" w:rsidRPr="00093531" w:rsidRDefault="00F343FB" w:rsidP="00F343FB">
            <w:pPr>
              <w:pStyle w:val="TCTableBody"/>
            </w:pPr>
            <w:r w:rsidRPr="00093531">
              <w:fldChar w:fldCharType="begin" w:fldLock="1"/>
            </w:r>
            <w:r w:rsidRPr="00093531">
              <w:instrText>ADDIN CSL_CITATION {"citationItems":[{"id":"ITEM-1","itemData":{"DOI":"10.2172/760546","author":[{"dropping-particle":"","family":"Goyet","given":"C.","non-dropping-particle":"","parse-names":false,"suffix":""},{"dropping-particle":"","family":"Healy","given":"R.","non-dropping-particle":"","parse-names":false,"suffix":""},{"dropping-particle":"","family":"Ryan","given":"J.","non-dropping-particle":"","parse-names":false,"suffix":""},{"dropping-particle":"","family":"Kozyr","given":"A.","non-dropping-particle":"","parse-names":false,"suffix":""}],"id":"ITEM-1","issued":{"date-parts":[["2000"]]},"number-of-pages":"1-28","publisher-place":"Oak Ridge, TN","title":"Global Distribution of Total Inorganic Carbon and Total Alkalinity below the Deepest Winter Mixed Layer Depths","type":"report"},"uris":["http://www.mendeley.com/documents/?uuid=14503d10-141d-4bd0-9b6f-945342ab20cb"]}],"mendeley":{"formattedCitation":"(Goyet et al., 2000)","plainTextFormattedCitation":"(Goyet et al., 2000)","previouslyFormattedCitation":"(Goyet et al., 2000)"},"properties":{"noteIndex":0},"schema":"https://github.com/citation-style-language/schema/raw/master/csl-citation.json"}</w:instrText>
            </w:r>
            <w:r w:rsidRPr="00093531">
              <w:fldChar w:fldCharType="separate"/>
            </w:r>
            <w:r w:rsidRPr="00093531">
              <w:rPr>
                <w:noProof/>
              </w:rPr>
              <w:t>(Goyet et al., 2000)</w:t>
            </w:r>
            <w:r w:rsidRPr="00093531">
              <w:fldChar w:fldCharType="end"/>
            </w:r>
          </w:p>
        </w:tc>
      </w:tr>
      <w:tr w:rsidR="00093531" w:rsidRPr="00093531" w14:paraId="6759F6F3" w14:textId="77777777" w:rsidTr="00233F90">
        <w:tc>
          <w:tcPr>
            <w:tcW w:w="1417" w:type="dxa"/>
          </w:tcPr>
          <w:p w14:paraId="4313C220" w14:textId="510BE927" w:rsidR="00F343FB" w:rsidRPr="00093531" w:rsidRDefault="00F343FB" w:rsidP="00F343FB">
            <w:pPr>
              <w:pStyle w:val="TCTableBody"/>
            </w:pPr>
            <w:r w:rsidRPr="00093531">
              <w:t>K8</w:t>
            </w:r>
          </w:p>
        </w:tc>
        <w:tc>
          <w:tcPr>
            <w:tcW w:w="2976" w:type="dxa"/>
          </w:tcPr>
          <w:p w14:paraId="680B0FF4" w14:textId="7D18DDE3" w:rsidR="00F343FB" w:rsidRPr="00093531" w:rsidRDefault="00F343FB" w:rsidP="00F343FB">
            <w:pPr>
              <w:pStyle w:val="TCTableBody"/>
            </w:pPr>
            <w:r w:rsidRPr="00093531">
              <w:t>51.2627° N</w:t>
            </w:r>
            <w:r w:rsidRPr="00093531">
              <w:tab/>
              <w:t>168.1097° E</w:t>
            </w:r>
          </w:p>
        </w:tc>
        <w:tc>
          <w:tcPr>
            <w:tcW w:w="2409" w:type="dxa"/>
          </w:tcPr>
          <w:p w14:paraId="0B6FE4AD" w14:textId="155EE857" w:rsidR="00F343FB" w:rsidRPr="00093531" w:rsidRDefault="00F343FB" w:rsidP="00F343FB">
            <w:pPr>
              <w:pStyle w:val="TCTableBody"/>
            </w:pPr>
            <w:r w:rsidRPr="00093531">
              <w:t>Figure S4</w:t>
            </w:r>
          </w:p>
        </w:tc>
        <w:tc>
          <w:tcPr>
            <w:tcW w:w="3969" w:type="dxa"/>
          </w:tcPr>
          <w:p w14:paraId="5EA47CF0" w14:textId="41EDCF71" w:rsidR="00F343FB" w:rsidRPr="00093531" w:rsidRDefault="00F343FB" w:rsidP="00F343FB">
            <w:pPr>
              <w:pStyle w:val="TCTableBody"/>
            </w:pPr>
            <w:r w:rsidRPr="00093531">
              <w:fldChar w:fldCharType="begin" w:fldLock="1"/>
            </w:r>
            <w:r w:rsidRPr="00093531">
              <w:instrText>ADDIN CSL_CITATION {"citationItems":[{"id":"ITEM-1","itemData":{"DOI":"10.1016/j.dsr.2016.02.001","ISSN":"09670637","abstract":"The distribution of dissolved gaseous mercury (DGM) and the oxidation-reduction processes of mercury (Hg) in the surface and subsurface ocean are currently understudied despite their importance in ocean-atmosphere interactions. We investigated the Hg(0) evasion and the DGM distribution at water depths of 2-500 m in the Subarctic Front, Western Subarctic Gyre, and Bering Sea of the Northwestern Pacific. The mean DGM concentration in the surface mixed water (&lt;10 m) and the mean Hg(0) evasion flux were significantly higher in the Subarctic Front (125±5.0 fM and 15 pmol m-2 h-1, respectively), which typically has lower nutrient levels and higher primary production, than in the Western Subarctic Gyre and the Bering Sea (74±18 fM and 3.2±1.2 pmol m-2 h-1, respectively). The variation in the chlorophyll-a concentration and extracellular protease activity predicted 54% and 48% of the DGM variation, respectively, in the euphotic zone (2-50 m). The DGM concentration in aphotic intermediate water (415±286 fM) was positively correlated to the apparent oxygen utilization (AOU; r2=0.94 and p&lt;0.001 for the Western Subarctic Gyre and the Bering Sea; r2=0.61 and p=0.01 for the Subarctic Front), emphasizing the importance of microbial oxidation of organic matter. The DGM-to-AOU ratio in aphotic water was significantly (p&lt;0.05, ANCOVA) higher at the Western Subarctic Gyre and Bering Sea sites (2.5±0.14) than the ratio at the Subarctic Front sites (0.89±0.27) that mainly consisted of newly formed North Pacific Intermediate Water. The overall results imply that variation of DGM and Hg(0) evasion is closely linked to primary production in euphotic water and organic remineralization in aphotic intermediate water. The oceanic alterations in these factors may induce significant modification in Hg redox speciation in the Northwestern Pacific.","author":[{"dropping-particle":"","family":"Kim","given":"Hyunji","non-dropping-particle":"","parse-names":false,"suffix":""},{"dropping-particle":"","family":"Rhee","given":"Tae Siek","non-dropping-particle":"","parse-names":false,"suffix":""},{"dropping-particle":"","family":"Hahm","given":"Doshik","non-dropping-particle":"","parse-names":false,"suffix":""},{"dropping-particle":"","family":"Hwang","given":"Chung Yeon","non-dropping-particle":"","parse-names":false,"suffix":""},{"dropping-particle":"","family":"Yang","given":"Jisook","non-dropping-particle":"","parse-names":false,"suffix":""},{"dropping-particle":"","family":"Han","given":"Seunghee","non-dropping-particle":"","parse-names":false,"suffix":""}],"container-title":"Deep Sea Research Part I: Oceanographic Research Papers","id":"ITEM-1","issued":{"date-parts":[["2016","4"]]},"page":"90-98","publisher":"Elsevier","title":"Contrasting distributions of dissolved gaseous mercury concentration and evasion in the North Pacific Subarctic Gyre and the Subarctic Front","type":"article-journal","volume":"110"},"uris":["http://www.mendeley.com/documents/?uuid=532bda70-089e-43ad-b58c-8e90650d2ecb"]}],"mendeley":{"formattedCitation":"(Kim et al., 2016)","plainTextFormattedCitation":"(Kim et al., 2016)","previouslyFormattedCitation":"(Kim et al., 2016)"},"properties":{"noteIndex":0},"schema":"https://github.com/citation-style-language/schema/raw/master/csl-citation.json"}</w:instrText>
            </w:r>
            <w:r w:rsidRPr="00093531">
              <w:fldChar w:fldCharType="separate"/>
            </w:r>
            <w:r w:rsidRPr="00093531">
              <w:rPr>
                <w:noProof/>
              </w:rPr>
              <w:t>(Kim et al., 2016)</w:t>
            </w:r>
            <w:r w:rsidRPr="00093531">
              <w:fldChar w:fldCharType="end"/>
            </w:r>
          </w:p>
        </w:tc>
      </w:tr>
      <w:tr w:rsidR="00093531" w:rsidRPr="00093531" w14:paraId="678EF253" w14:textId="77777777" w:rsidTr="00233F90">
        <w:tc>
          <w:tcPr>
            <w:tcW w:w="1417" w:type="dxa"/>
          </w:tcPr>
          <w:p w14:paraId="0163BA79" w14:textId="58AEE923" w:rsidR="00F343FB" w:rsidRPr="00093531" w:rsidRDefault="00F343FB" w:rsidP="00F343FB">
            <w:pPr>
              <w:pStyle w:val="TCTableBody"/>
            </w:pPr>
            <w:r w:rsidRPr="00093531">
              <w:t>32230</w:t>
            </w:r>
          </w:p>
        </w:tc>
        <w:tc>
          <w:tcPr>
            <w:tcW w:w="2976" w:type="dxa"/>
          </w:tcPr>
          <w:p w14:paraId="69F5608A" w14:textId="7BC4E144" w:rsidR="00F343FB" w:rsidRPr="00093531" w:rsidRDefault="00F343FB" w:rsidP="00F343FB">
            <w:pPr>
              <w:pStyle w:val="TCTableBody"/>
            </w:pPr>
            <w:r w:rsidRPr="00093531">
              <w:t>51.5000° N</w:t>
            </w:r>
            <w:r w:rsidRPr="00093531">
              <w:tab/>
              <w:t>168.5000° E</w:t>
            </w:r>
          </w:p>
        </w:tc>
        <w:tc>
          <w:tcPr>
            <w:tcW w:w="2409" w:type="dxa"/>
          </w:tcPr>
          <w:p w14:paraId="05856AE6" w14:textId="3A73F810" w:rsidR="00F343FB" w:rsidRPr="00093531" w:rsidRDefault="00F343FB" w:rsidP="00F343FB">
            <w:pPr>
              <w:pStyle w:val="TCTableBody"/>
            </w:pPr>
            <w:r w:rsidRPr="00093531">
              <w:t>Figure S4</w:t>
            </w:r>
          </w:p>
        </w:tc>
        <w:tc>
          <w:tcPr>
            <w:tcW w:w="3969" w:type="dxa"/>
          </w:tcPr>
          <w:p w14:paraId="6A62B38C" w14:textId="3AF44AD5" w:rsidR="00F343FB" w:rsidRPr="00093531" w:rsidRDefault="00F343FB" w:rsidP="00F343FB">
            <w:pPr>
              <w:pStyle w:val="TCTableBody"/>
            </w:pPr>
            <w:r w:rsidRPr="00093531">
              <w:fldChar w:fldCharType="begin" w:fldLock="1"/>
            </w:r>
            <w:r w:rsidRPr="00093531">
              <w:instrText>ADDIN CSL_CITATION {"citationItems":[{"id":"ITEM-1","itemData":{"DOI":"10.2172/760546","author":[{"dropping-particle":"","family":"Goyet","given":"C.","non-dropping-particle":"","parse-names":false,"suffix":""},{"dropping-particle":"","family":"Healy","given":"R.","non-dropping-particle":"","parse-names":false,"suffix":""},{"dropping-particle":"","family":"Ryan","given":"J.","non-dropping-particle":"","parse-names":false,"suffix":""},{"dropping-particle":"","family":"Kozyr","given":"A.","non-dropping-particle":"","parse-names":false,"suffix":""}],"id":"ITEM-1","issued":{"date-parts":[["2000"]]},"number-of-pages":"1-28","publisher-place":"Oak Ridge, TN","title":"Global Distribution of Total Inorganic Carbon and Total Alkalinity below the Deepest Winter Mixed Layer Depths","type":"report"},"uris":["http://www.mendeley.com/documents/?uuid=14503d10-141d-4bd0-9b6f-945342ab20cb"]}],"mendeley":{"formattedCitation":"(Goyet et al., 2000)","plainTextFormattedCitation":"(Goyet et al., 2000)","previouslyFormattedCitation":"(Goyet et al., 2000)"},"properties":{"noteIndex":0},"schema":"https://github.com/citation-style-language/schema/raw/master/csl-citation.json"}</w:instrText>
            </w:r>
            <w:r w:rsidRPr="00093531">
              <w:fldChar w:fldCharType="separate"/>
            </w:r>
            <w:r w:rsidRPr="00093531">
              <w:rPr>
                <w:noProof/>
              </w:rPr>
              <w:t>(Goyet et al., 2000)</w:t>
            </w:r>
            <w:r w:rsidRPr="00093531">
              <w:fldChar w:fldCharType="end"/>
            </w:r>
          </w:p>
        </w:tc>
      </w:tr>
      <w:tr w:rsidR="00093531" w:rsidRPr="00093531" w14:paraId="4388255B" w14:textId="77777777" w:rsidTr="00233F90">
        <w:tc>
          <w:tcPr>
            <w:tcW w:w="1417" w:type="dxa"/>
          </w:tcPr>
          <w:p w14:paraId="71F34CA4" w14:textId="3987EECE" w:rsidR="00F343FB" w:rsidRPr="00093531" w:rsidRDefault="00F343FB" w:rsidP="00F343FB">
            <w:pPr>
              <w:pStyle w:val="TCTableBody"/>
            </w:pPr>
            <w:r w:rsidRPr="00093531">
              <w:t>K9</w:t>
            </w:r>
          </w:p>
        </w:tc>
        <w:tc>
          <w:tcPr>
            <w:tcW w:w="2976" w:type="dxa"/>
          </w:tcPr>
          <w:p w14:paraId="1DD01E66" w14:textId="347413BB" w:rsidR="00F343FB" w:rsidRPr="00093531" w:rsidRDefault="00F343FB" w:rsidP="00F343FB">
            <w:pPr>
              <w:pStyle w:val="TCTableBody"/>
            </w:pPr>
            <w:r w:rsidRPr="00093531">
              <w:t>54.8782° N</w:t>
            </w:r>
            <w:r w:rsidRPr="00093531">
              <w:tab/>
              <w:t>173.5981° E</w:t>
            </w:r>
          </w:p>
        </w:tc>
        <w:tc>
          <w:tcPr>
            <w:tcW w:w="2409" w:type="dxa"/>
          </w:tcPr>
          <w:p w14:paraId="542AFB68" w14:textId="3DBC7883" w:rsidR="00F343FB" w:rsidRPr="00093531" w:rsidRDefault="00F343FB" w:rsidP="00F343FB">
            <w:pPr>
              <w:pStyle w:val="TCTableBody"/>
            </w:pPr>
            <w:r w:rsidRPr="00093531">
              <w:t>Figure S4</w:t>
            </w:r>
          </w:p>
        </w:tc>
        <w:tc>
          <w:tcPr>
            <w:tcW w:w="3969" w:type="dxa"/>
          </w:tcPr>
          <w:p w14:paraId="0FFBA225" w14:textId="621C8F85" w:rsidR="00F343FB" w:rsidRPr="00093531" w:rsidRDefault="00F343FB" w:rsidP="00F343FB">
            <w:pPr>
              <w:pStyle w:val="TCTableBody"/>
            </w:pPr>
            <w:r w:rsidRPr="00093531">
              <w:fldChar w:fldCharType="begin" w:fldLock="1"/>
            </w:r>
            <w:r w:rsidRPr="00093531">
              <w:instrText>ADDIN CSL_CITATION {"citationItems":[{"id":"ITEM-1","itemData":{"DOI":"10.1016/j.dsr.2016.02.001","ISSN":"09670637","abstract":"The distribution of dissolved gaseous mercury (DGM) and the oxidation-reduction processes of mercury (Hg) in the surface and subsurface ocean are currently understudied despite their importance in ocean-atmosphere interactions. We investigated the Hg(0) evasion and the DGM distribution at water depths of 2-500 m in the Subarctic Front, Western Subarctic Gyre, and Bering Sea of the Northwestern Pacific. The mean DGM concentration in the surface mixed water (&lt;10 m) and the mean Hg(0) evasion flux were significantly higher in the Subarctic Front (125±5.0 fM and 15 pmol m-2 h-1, respectively), which typically has lower nutrient levels and higher primary production, than in the Western Subarctic Gyre and the Bering Sea (74±18 fM and 3.2±1.2 pmol m-2 h-1, respectively). The variation in the chlorophyll-a concentration and extracellular protease activity predicted 54% and 48% of the DGM variation, respectively, in the euphotic zone (2-50 m). The DGM concentration in aphotic intermediate water (415±286 fM) was positively correlated to the apparent oxygen utilization (AOU; r2=0.94 and p&lt;0.001 for the Western Subarctic Gyre and the Bering Sea; r2=0.61 and p=0.01 for the Subarctic Front), emphasizing the importance of microbial oxidation of organic matter. The DGM-to-AOU ratio in aphotic water was significantly (p&lt;0.05, ANCOVA) higher at the Western Subarctic Gyre and Bering Sea sites (2.5±0.14) than the ratio at the Subarctic Front sites (0.89±0.27) that mainly consisted of newly formed North Pacific Intermediate Water. The overall results imply that variation of DGM and Hg(0) evasion is closely linked to primary production in euphotic water and organic remineralization in aphotic intermediate water. The oceanic alterations in these factors may induce significant modification in Hg redox speciation in the Northwestern Pacific.","author":[{"dropping-particle":"","family":"Kim","given":"Hyunji","non-dropping-particle":"","parse-names":false,"suffix":""},{"dropping-particle":"","family":"Rhee","given":"Tae Siek","non-dropping-particle":"","parse-names":false,"suffix":""},{"dropping-particle":"","family":"Hahm","given":"Doshik","non-dropping-particle":"","parse-names":false,"suffix":""},{"dropping-particle":"","family":"Hwang","given":"Chung Yeon","non-dropping-particle":"","parse-names":false,"suffix":""},{"dropping-particle":"","family":"Yang","given":"Jisook","non-dropping-particle":"","parse-names":false,"suffix":""},{"dropping-particle":"","family":"Han","given":"Seunghee","non-dropping-particle":"","parse-names":false,"suffix":""}],"container-title":"Deep Sea Research Part I: Oceanographic Research Papers","id":"ITEM-1","issued":{"date-parts":[["2016","4"]]},"page":"90-98","publisher":"Elsevier","title":"Contrasting distributions of dissolved gaseous mercury concentration and evasion in the North Pacific Subarctic Gyre and the Subarctic Front","type":"article-journal","volume":"110"},"uris":["http://www.mendeley.com/documents/?uuid=532bda70-089e-43ad-b58c-8e90650d2ecb"]}],"mendeley":{"formattedCitation":"(Kim et al., 2016)","plainTextFormattedCitation":"(Kim et al., 2016)","previouslyFormattedCitation":"(Kim et al., 2016)"},"properties":{"noteIndex":0},"schema":"https://github.com/citation-style-language/schema/raw/master/csl-citation.json"}</w:instrText>
            </w:r>
            <w:r w:rsidRPr="00093531">
              <w:fldChar w:fldCharType="separate"/>
            </w:r>
            <w:r w:rsidRPr="00093531">
              <w:rPr>
                <w:noProof/>
              </w:rPr>
              <w:t>(Kim et al., 2016)</w:t>
            </w:r>
            <w:r w:rsidRPr="00093531">
              <w:fldChar w:fldCharType="end"/>
            </w:r>
          </w:p>
        </w:tc>
      </w:tr>
      <w:tr w:rsidR="00F343FB" w:rsidRPr="00093531" w14:paraId="61B0FD08" w14:textId="77777777" w:rsidTr="00233F90">
        <w:tc>
          <w:tcPr>
            <w:tcW w:w="1417" w:type="dxa"/>
            <w:tcBorders>
              <w:bottom w:val="single" w:sz="4" w:space="0" w:color="auto"/>
            </w:tcBorders>
          </w:tcPr>
          <w:p w14:paraId="590DEB93" w14:textId="0BB41C22" w:rsidR="00F343FB" w:rsidRPr="00093531" w:rsidRDefault="00F343FB" w:rsidP="00F343FB">
            <w:pPr>
              <w:pStyle w:val="TCTableBody"/>
            </w:pPr>
            <w:r w:rsidRPr="00093531">
              <w:t>32660</w:t>
            </w:r>
          </w:p>
        </w:tc>
        <w:tc>
          <w:tcPr>
            <w:tcW w:w="2976" w:type="dxa"/>
            <w:tcBorders>
              <w:bottom w:val="single" w:sz="4" w:space="0" w:color="auto"/>
            </w:tcBorders>
          </w:tcPr>
          <w:p w14:paraId="0613463D" w14:textId="0EAB0246" w:rsidR="00F343FB" w:rsidRPr="00093531" w:rsidRDefault="00F343FB" w:rsidP="00F343FB">
            <w:pPr>
              <w:pStyle w:val="TCTableBody"/>
            </w:pPr>
            <w:r w:rsidRPr="00093531">
              <w:t>54.5000° N</w:t>
            </w:r>
            <w:r w:rsidRPr="00093531">
              <w:tab/>
              <w:t>173.5000° E</w:t>
            </w:r>
          </w:p>
        </w:tc>
        <w:tc>
          <w:tcPr>
            <w:tcW w:w="2409" w:type="dxa"/>
            <w:tcBorders>
              <w:bottom w:val="single" w:sz="4" w:space="0" w:color="auto"/>
            </w:tcBorders>
          </w:tcPr>
          <w:p w14:paraId="2C7A51DA" w14:textId="6F61E1C0" w:rsidR="00F343FB" w:rsidRPr="00093531" w:rsidRDefault="00F343FB" w:rsidP="00F343FB">
            <w:pPr>
              <w:pStyle w:val="TCTableBody"/>
            </w:pPr>
            <w:r w:rsidRPr="00093531">
              <w:t>Figure S4</w:t>
            </w:r>
          </w:p>
        </w:tc>
        <w:tc>
          <w:tcPr>
            <w:tcW w:w="3969" w:type="dxa"/>
            <w:tcBorders>
              <w:bottom w:val="single" w:sz="4" w:space="0" w:color="auto"/>
            </w:tcBorders>
          </w:tcPr>
          <w:p w14:paraId="6BA2DACE" w14:textId="29CB8A97" w:rsidR="00F343FB" w:rsidRPr="00093531" w:rsidRDefault="00F343FB" w:rsidP="00F343FB">
            <w:pPr>
              <w:pStyle w:val="TCTableBody"/>
            </w:pPr>
            <w:r w:rsidRPr="00093531">
              <w:fldChar w:fldCharType="begin" w:fldLock="1"/>
            </w:r>
            <w:r w:rsidRPr="00093531">
              <w:instrText>ADDIN CSL_CITATION {"citationItems":[{"id":"ITEM-1","itemData":{"DOI":"10.2172/760546","author":[{"dropping-particle":"","family":"Goyet","given":"C.","non-dropping-particle":"","parse-names":false,"suffix":""},{"dropping-particle":"","family":"Healy","given":"R.","non-dropping-particle":"","parse-names":false,"suffix":""},{"dropping-particle":"","family":"Ryan","given":"J.","non-dropping-particle":"","parse-names":false,"suffix":""},{"dropping-particle":"","family":"Kozyr","given":"A.","non-dropping-particle":"","parse-names":false,"suffix":""}],"id":"ITEM-1","issued":{"date-parts":[["2000"]]},"number-of-pages":"1-28","publisher-place":"Oak Ridge, TN","title":"Global Distribution of Total Inorganic Carbon and Total Alkalinity below the Deepest Winter Mixed Layer Depths","type":"report"},"uris":["http://www.mendeley.com/documents/?uuid=14503d10-141d-4bd0-9b6f-945342ab20cb"]}],"mendeley":{"formattedCitation":"(Goyet et al., 2000)","plainTextFormattedCitation":"(Goyet et al., 2000)","previouslyFormattedCitation":"(Goyet et al., 2000)"},"properties":{"noteIndex":0},"schema":"https://github.com/citation-style-language/schema/raw/master/csl-citation.json"}</w:instrText>
            </w:r>
            <w:r w:rsidRPr="00093531">
              <w:fldChar w:fldCharType="separate"/>
            </w:r>
            <w:r w:rsidRPr="00093531">
              <w:rPr>
                <w:noProof/>
              </w:rPr>
              <w:t>(Goyet et al., 2000)</w:t>
            </w:r>
            <w:r w:rsidRPr="00093531">
              <w:fldChar w:fldCharType="end"/>
            </w:r>
          </w:p>
        </w:tc>
      </w:tr>
    </w:tbl>
    <w:p w14:paraId="34924C3B" w14:textId="7BFE8DC9" w:rsidR="0057003D" w:rsidRPr="00093531" w:rsidRDefault="0057003D" w:rsidP="006006FB"/>
    <w:p w14:paraId="6CE017C8" w14:textId="77777777" w:rsidR="00A16056" w:rsidRPr="00093531" w:rsidRDefault="00A16056">
      <w:pPr>
        <w:spacing w:after="0"/>
        <w:jc w:val="left"/>
      </w:pPr>
    </w:p>
    <w:p w14:paraId="0C151AB4" w14:textId="1EA2F6BB" w:rsidR="00A16056" w:rsidRPr="00093531" w:rsidRDefault="00A16056">
      <w:pPr>
        <w:spacing w:after="0"/>
        <w:jc w:val="left"/>
        <w:sectPr w:rsidR="00A16056" w:rsidRPr="00093531" w:rsidSect="00447870">
          <w:footerReference w:type="even" r:id="rId21"/>
          <w:footerReference w:type="default" r:id="rId22"/>
          <w:type w:val="continuous"/>
          <w:pgSz w:w="12240" w:h="15840" w:code="1"/>
          <w:pgMar w:top="720" w:right="720" w:bottom="720" w:left="720" w:header="0" w:footer="0" w:gutter="0"/>
          <w:cols w:space="475"/>
          <w:docGrid w:linePitch="326"/>
        </w:sectPr>
      </w:pPr>
    </w:p>
    <w:p w14:paraId="5928BBA3" w14:textId="052D8B7D" w:rsidR="00B00EEE" w:rsidRPr="00093531" w:rsidRDefault="00B00EEE" w:rsidP="00284CF0">
      <w:pPr>
        <w:pStyle w:val="VDTableTitle"/>
        <w:spacing w:after="0"/>
      </w:pPr>
      <w:r w:rsidRPr="00093531">
        <w:rPr>
          <w:b/>
          <w:bCs/>
        </w:rPr>
        <w:lastRenderedPageBreak/>
        <w:t>Table S4.</w:t>
      </w:r>
      <w:r w:rsidR="002A1584" w:rsidRPr="00093531">
        <w:t xml:space="preserve"> Comparison of vertical profiles of measured DGM (data from </w:t>
      </w:r>
      <w:r w:rsidR="00D57C15" w:rsidRPr="00093531">
        <w:fldChar w:fldCharType="begin" w:fldLock="1"/>
      </w:r>
      <w:r w:rsidR="00D57C15" w:rsidRPr="00093531">
        <w:instrText>ADDIN CSL_CITATION {"citationItems":[{"id":"ITEM-1","itemData":{"DOI":"10.1016/j.marchem.2017.03.001","ISSN":"03044203","abstract":"Despite the distance from large anthropogenic emission sources, toxic mercury is transported via the atmosphere and oceans to the Southern Ocean. Seawater samples were collected at selected stations and were analysed for total mercury (HgT) (8 stations), dissolved gaseous mercury (DGM) (62 stations) and methylmercury (12 stations) during winter (Weddell Sea), spring (Weddell Sea) and summer (Amundsen and Ross Seas) in the Southern Ocean. The HgT distribution in water columns was found to not vary significantly with depth. In the Weddell Sea the average column concentration was higher in spring (2.6 ± 1.3 pM, 2 stations) than in winter (2.0 ± 1.0 pM, 6 stations). We hypothesize that the seasonal HgT increase is due to atmospheric deposition of particulate Hg(II) formed during atmospheric mercury depletion events (AMDEs), as well as the addition of inorganic mercury species from melting sea ice and snow. Furthermore, HgT concentrations found in this study were significantly higher than previously measured in the Southern Ocean (Cossa et al., 2011), which was hypothesized to be due to seasonal variations in atmospheric deposition. The average water column DGM concentration in the Weddell Sea was 454 ± 254 fM in winter and 384 ± 239 fM in spring. The lowest average DGM concentration was found in summer in the Amundsen and Ross Seas (299 ± 137 fM). The highest observed concentration in winter was hypothesized to be caused by the larger sea ice coverage, which is known to reduce the evasion of Hg(0) from the sea surface. The average monomethylmercury (MMHg) concentration in the Weddell Sea was 60 ± 30 fM in winter (6 stations) and 95 ± 85 fM in spring (2 stations), showing no significant seasonal difference. In the Amundsen and Ross Seas the summer average concentration of MeHg (MMHg and dimethylmercury; DMHg) was 135 ± 189 fM (4 stations). The highest MeHg concentration was found in modified circumpolar deep water, which is known to have high primary production.","author":[{"dropping-particle":"","family":"Nerentorp Mastromonaco","given":"Michelle G.","non-dropping-particle":"","parse-names":false,"suffix":""},{"dropping-particle":"","family":"Gårdfeldt","given":"Katarina","non-dropping-particle":"","parse-names":false,"suffix":""},{"dropping-particle":"","family":"Assmann","given":"Karen M.","non-dropping-particle":"","parse-names":false,"suffix":""},{"dropping-particle":"","family":"Langer","given":"Sarka","non-dropping-particle":"","parse-names":false,"suffix":""},{"dropping-particle":"","family":"Delali","given":"Tulasi","non-dropping-particle":"","parse-names":false,"suffix":""},{"dropping-particle":"","family":"Shlyapnikov","given":"Yaroslav M.","non-dropping-particle":"","parse-names":false,"suffix":""},{"dropping-particle":"","family":"Zivkovic","given":"Igor","non-dropping-particle":"","parse-names":false,"suffix":""},{"dropping-particle":"","family":"Horvat","given":"Milena","non-dropping-particle":"","parse-names":false,"suffix":""}],"container-title":"Marine Chemistry","id":"ITEM-1","issued":{"date-parts":[["2017"]]},"page":"20-33","publisher":"Elsevier B.V.","title":"Speciation of mercury in the waters of the Weddell, Amundsen and Ross Seas (Southern Ocean)","type":"article-journal","volume":"193"},"uris":["http://www.mendeley.com/documents/?uuid=beb824b1-1627-4ffc-b6b4-e11234032853"]}],"mendeley":{"formattedCitation":"(Nerentorp Mastromonaco et al., 2017)","manualFormatting":"Nerentorp Mastromonaco et al. (2017)","plainTextFormattedCitation":"(Nerentorp Mastromonaco et al., 2017)","previouslyFormattedCitation":"(Nerentorp Mastromonaco et al., 2017)"},"properties":{"noteIndex":0},"schema":"https://github.com/citation-style-language/schema/raw/master/csl-citation.json"}</w:instrText>
      </w:r>
      <w:r w:rsidR="00D57C15" w:rsidRPr="00093531">
        <w:fldChar w:fldCharType="separate"/>
      </w:r>
      <w:r w:rsidR="00D57C15" w:rsidRPr="00093531">
        <w:rPr>
          <w:noProof/>
        </w:rPr>
        <w:t>Nerentorp Mastromonaco et al. (2017)</w:t>
      </w:r>
      <w:r w:rsidR="00D57C15" w:rsidRPr="00093531">
        <w:fldChar w:fldCharType="end"/>
      </w:r>
      <w:r w:rsidR="00A022DB" w:rsidRPr="00093531">
        <w:t xml:space="preserve"> and </w:t>
      </w:r>
      <w:r w:rsidR="00A022DB" w:rsidRPr="00093531">
        <w:fldChar w:fldCharType="begin" w:fldLock="1"/>
      </w:r>
      <w:r w:rsidR="00A022DB" w:rsidRPr="00093531">
        <w:instrText>ADDIN CSL_CITATION {"citationItems":[{"id":"ITEM-1","itemData":{"DOI":"10.1016/S0967-0645(99)00010-7","ISSN":"09670645","abstract":"Mercury concentration and speciation were measured in surface and deep ocean waters of the South and equatorial Atlantic. In the surface waters, total Hg was 2.9 ± 1.7 pM on average, with a significant fraction present as reactive Hg (1.7 ± 1.2 pM). The reactive Hg fraction consisted of elemental Hg (Hg(o)) as the dominant species (1.2 ± 0.8 pM). Measurements in surface waters also showed that Hg partitioned to the 'colloidal' phase (0.33 ± 0.28 pM) and was associated with particulate matter (0.1 ± 0.05 pM). No dimethylmercury (DMHg; &lt; 0.01 pM) or monomethylmercury (MMHg; &lt; 0.05 pM) was detected in mixed layer samples. The highest DMHg concentrations were found in recently formed deep waters - Antarctic Intermediate Water and Antarctic Bottom Water and in the equatorial subthermocline region. Higher concentrations of DMHg coincided with higher values of apparent oxygen utilization, indicative of a link between microbial activity and methylated Hg production. The lowest-deep water DMHg concentrations were found in the core of the North Atlantic Deep Water. Incubation experiments on-board demonstrated that light enhanced the decomposition of DMHg, with MMHg as the major product. In deep waters, Hg(o) was still an important constituent and is likely formed as a decomposition product from MMHg. These results suggest that methylated Hg production occurs primarily in regions of high biological activity; and that ionic Hg is strongly complexed to organic matter (colloidal material) in open ocean surface waters.","author":[{"dropping-particle":"","family":"Mason","given":"R. P.","non-dropping-particle":"","parse-names":false,"suffix":""},{"dropping-particle":"","family":"Sullivan","given":"K. A.","non-dropping-particle":"","parse-names":false,"suffix":""}],"container-title":"Deep-Sea Research Part II: Topical Studies in Oceanography","id":"ITEM-1","issue":"5","issued":{"date-parts":[["1999"]]},"page":"937-956","title":"The distribution and speciation of mercury in the South and equatorial Atlantic","type":"article-journal","volume":"46"},"uris":["http://www.mendeley.com/documents/?uuid=1833d2ae-ca84-46bc-8d2d-4c796d795e62"]}],"mendeley":{"formattedCitation":"(Mason and Sullivan, 1999)","manualFormatting":"Mason and Sullivan (1999)","plainTextFormattedCitation":"(Mason and Sullivan, 1999)","previouslyFormattedCitation":"(Mason and Sullivan, 1999)"},"properties":{"noteIndex":0},"schema":"https://github.com/citation-style-language/schema/raw/master/csl-citation.json"}</w:instrText>
      </w:r>
      <w:r w:rsidR="00A022DB" w:rsidRPr="00093531">
        <w:fldChar w:fldCharType="separate"/>
      </w:r>
      <w:r w:rsidR="00A022DB" w:rsidRPr="00093531">
        <w:rPr>
          <w:noProof/>
        </w:rPr>
        <w:t>Mason and Sullivan (1999)</w:t>
      </w:r>
      <w:r w:rsidR="00A022DB" w:rsidRPr="00093531">
        <w:fldChar w:fldCharType="end"/>
      </w:r>
      <w:r w:rsidR="002A1584" w:rsidRPr="00093531">
        <w:t xml:space="preserve">) with calculated DGM values </w:t>
      </w:r>
      <w:r w:rsidR="00A022DB" w:rsidRPr="00093531">
        <w:t xml:space="preserve">obtained </w:t>
      </w:r>
      <w:r w:rsidR="002A1584" w:rsidRPr="00093531">
        <w:t xml:space="preserve">using Equation 1 (data from </w:t>
      </w:r>
      <w:r w:rsidR="00D57C15" w:rsidRPr="00093531">
        <w:fldChar w:fldCharType="begin" w:fldLock="1"/>
      </w:r>
      <w:r w:rsidR="00D57C15" w:rsidRPr="00093531">
        <w:instrText>ADDIN CSL_CITATION {"citationItems":[{"id":"ITEM-1","itemData":{"DOI":"10.1016/S0924-7963(98)00029-3","ISSN":"09247963","abstract":"Carbon cycling in the Weddell Sea was investigated during the ANT X/7 cruise with 'FS Polarstern' December 1992-January 1993. Samples were taken on a cross section from Kapp Norvegia to Joinville Island, and on a section from the Larsen Ice Shelf to the northeast. The following quantities were measured: total carbon dioxide (TCO2), fluorescence from humic substances and total organic carbon. The distribution of TCO2 was strongly positively correlated to the time elapsed since the various water masses were last ventilated. In general, humic substance fluorescence was positively correlated with TCO2, with the exception of the productive part of the western Weddell Sea, where the correlation was negative in the surface mixed layer. The increased fluorescence at the surface is suggested to be a result of biological production. The distribution of total organic carbon showed less structure, since this quantity includes a particulate component, which is subject to dispersion processes different from those of the dissolved components TCO2 and humic substances. The mean total organic carbon concentration below the surface mixed layer was 50 μmol l-1. At some stations, a steep TOC maximum around 2000 m depth was observed. This was interpreted to result from mass sinking of phytoplankton blooms. Total organic carbon had a maximum in surface water, and at some stations also a second subsurface maximum. In the Warm Deep Water (WDW), TCO2 and fluorescence had their maximum values, while total organic carbon tended to be low. In low productivity surface water in the eastern part of the Kapp Norvegia-Joinville Island section, the lowest fluorescence was found. Surface water is eventually formed from Warm Deep Water, which had the highest fluorescence values, and therefore it is concluded that humic substances were removed in situ from surface water. In the central area of the Weddell Sea, TCO2 and fluorescence showed the highest Warm Deep Water maxima, while total organic carbon was low. The Warm Deep Water in this area is part of the so-called Central Intermediate Water which circulates for a long time within the Weddell Gyre. Reduced total organic carbon, which coincides with the most pronounced Central Intermediate Water characteristics, and high TCO2 can thus both be accounted for by continued degradation of organic matter in this water mass. The associated fluorescence maximum implies that humic substances are also produced during mineralisation. Recently formed …","author":[{"dropping-particle":"","family":"Wedborg","given":"Margareta","non-dropping-particle":"","parse-names":false,"suffix":""},{"dropping-particle":"","family":"Hoppema","given":"Mario","non-dropping-particle":"","parse-names":false,"suffix":""},{"dropping-particle":"","family":"Skoog","given":"Annelie","non-dropping-particle":"","parse-names":false,"suffix":""}],"container-title":"Journal of Marine Systems","id":"ITEM-1","issue":"1-4","issued":{"date-parts":[["1998"]]},"page":"59-76","title":"On the relation between organic and inorganic carbon in the Weddell Sea","type":"article-journal","volume":"17"},"uris":["http://www.mendeley.com/documents/?uuid=a50dab5b-3ed3-42e7-b15e-ccc6ef2cc002"]}],"mendeley":{"formattedCitation":"(Wedborg et al., 1998)","manualFormatting":"Wedborg et al. (1998)","plainTextFormattedCitation":"(Wedborg et al., 1998)","previouslyFormattedCitation":"(Wedborg et al., 1998)"},"properties":{"noteIndex":0},"schema":"https://github.com/citation-style-language/schema/raw/master/csl-citation.json"}</w:instrText>
      </w:r>
      <w:r w:rsidR="00D57C15" w:rsidRPr="00093531">
        <w:fldChar w:fldCharType="separate"/>
      </w:r>
      <w:r w:rsidR="00D57C15" w:rsidRPr="00093531">
        <w:rPr>
          <w:noProof/>
        </w:rPr>
        <w:t>Wedborg et al. (1998)</w:t>
      </w:r>
      <w:r w:rsidR="00D57C15" w:rsidRPr="00093531">
        <w:fldChar w:fldCharType="end"/>
      </w:r>
      <w:r w:rsidR="00D57C15" w:rsidRPr="00093531">
        <w:t xml:space="preserve"> </w:t>
      </w:r>
      <w:r w:rsidR="00A022DB" w:rsidRPr="00093531">
        <w:t xml:space="preserve">and </w:t>
      </w:r>
      <w:r w:rsidR="00A022DB" w:rsidRPr="00093531">
        <w:fldChar w:fldCharType="begin" w:fldLock="1"/>
      </w:r>
      <w:r w:rsidR="00A022DB" w:rsidRPr="00093531">
        <w:instrText>ADDIN CSL_CITATION {"citationItems":[{"id":"ITEM-1","itemData":{"DOI":"10.5285/33d2c2c7-84dc-718b-e053-6c86abc0da4d","author":[{"dropping-particle":"","family":"Humphreys","given":"M.P.","non-dropping-particle":"","parse-names":false,"suffix":""},{"dropping-particle":"","family":"Dumousseaud","given":"C.","non-dropping-particle":"","parse-names":false,"suffix":""},{"dropping-particle":"","family":"Achterberg","given":"E.P.","non-dropping-particle":"","parse-names":false,"suffix":""}],"id":"ITEM-1","issued":{"date-parts":[["2016"]]},"publisher":"British Oceanographic Data Centre - Natural Environment Research Council","title":"Discrete carbonate chemistry measurements from UK GEOTRACES cruises D357 and JC068 on the South Atlantic transect GA10","type":"article"},"uris":["http://www.mendeley.com/documents/?uuid=6454eed1-fc50-4f8a-90f4-248869d06b95"]}],"mendeley":{"formattedCitation":"(Humphreys et al., 2016)","manualFormatting":"Humphreys et al. (2016)","plainTextFormattedCitation":"(Humphreys et al., 2016)","previouslyFormattedCitation":"(Humphreys et al., 2016)"},"properties":{"noteIndex":0},"schema":"https://github.com/citation-style-language/schema/raw/master/csl-citation.json"}</w:instrText>
      </w:r>
      <w:r w:rsidR="00A022DB" w:rsidRPr="00093531">
        <w:fldChar w:fldCharType="separate"/>
      </w:r>
      <w:r w:rsidR="00A022DB" w:rsidRPr="00093531">
        <w:rPr>
          <w:noProof/>
        </w:rPr>
        <w:t>Humphreys et al. (2016)</w:t>
      </w:r>
      <w:r w:rsidR="00A022DB" w:rsidRPr="00093531">
        <w:fldChar w:fldCharType="end"/>
      </w:r>
      <w:r w:rsidR="002A1584" w:rsidRPr="00093531">
        <w:t>)</w:t>
      </w:r>
      <w:r w:rsidR="00A022DB" w:rsidRPr="00093531">
        <w:t>, respectively</w:t>
      </w:r>
      <w:r w:rsidR="002A1584" w:rsidRPr="00093531">
        <w:t xml:space="preserve">. </w:t>
      </w:r>
      <w:r w:rsidR="003141C7" w:rsidRPr="00093531">
        <w:t>Measure</w:t>
      </w:r>
      <w:r w:rsidR="00D00D25" w:rsidRPr="00093531">
        <w:t>d</w:t>
      </w:r>
      <w:r w:rsidR="003141C7" w:rsidRPr="00093531">
        <w:t xml:space="preserve"> DGM concentrations were extracted from graphs.</w:t>
      </w:r>
      <w:r w:rsidR="000036A6" w:rsidRPr="00093531">
        <w:t xml:space="preserve"> Please refer to the main text for information about sampling points.</w:t>
      </w:r>
    </w:p>
    <w:tbl>
      <w:tblPr>
        <w:tblStyle w:val="TableGrid"/>
        <w:tblW w:w="14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2971"/>
        <w:gridCol w:w="2971"/>
        <w:gridCol w:w="1134"/>
        <w:gridCol w:w="2971"/>
        <w:gridCol w:w="2971"/>
      </w:tblGrid>
      <w:tr w:rsidR="00093531" w:rsidRPr="00093531" w14:paraId="0FBFFCFD" w14:textId="77777777" w:rsidTr="0087714A">
        <w:tc>
          <w:tcPr>
            <w:tcW w:w="1134" w:type="dxa"/>
            <w:tcBorders>
              <w:top w:val="single" w:sz="4" w:space="0" w:color="auto"/>
              <w:left w:val="single" w:sz="4" w:space="0" w:color="auto"/>
              <w:bottom w:val="single" w:sz="4" w:space="0" w:color="auto"/>
            </w:tcBorders>
            <w:vAlign w:val="center"/>
          </w:tcPr>
          <w:p w14:paraId="152AE8D0" w14:textId="77777777" w:rsidR="0087714A" w:rsidRPr="00093531" w:rsidRDefault="00E47E15" w:rsidP="004109DA">
            <w:pPr>
              <w:spacing w:after="120"/>
              <w:jc w:val="center"/>
              <w:rPr>
                <w:rFonts w:cs="Times"/>
                <w:szCs w:val="24"/>
              </w:rPr>
            </w:pPr>
            <w:r w:rsidRPr="00093531">
              <w:rPr>
                <w:rFonts w:cs="Times"/>
                <w:szCs w:val="24"/>
              </w:rPr>
              <w:t xml:space="preserve">Depth </w:t>
            </w:r>
          </w:p>
          <w:p w14:paraId="117CAD65" w14:textId="07885B80" w:rsidR="00E47E15" w:rsidRPr="00093531" w:rsidRDefault="00E47E15" w:rsidP="004109DA">
            <w:pPr>
              <w:spacing w:after="120"/>
              <w:jc w:val="center"/>
              <w:rPr>
                <w:rFonts w:cs="Times"/>
                <w:szCs w:val="24"/>
              </w:rPr>
            </w:pPr>
            <w:r w:rsidRPr="00093531">
              <w:rPr>
                <w:rFonts w:cs="Times"/>
                <w:szCs w:val="24"/>
              </w:rPr>
              <w:t>(m)</w:t>
            </w:r>
          </w:p>
        </w:tc>
        <w:tc>
          <w:tcPr>
            <w:tcW w:w="2971" w:type="dxa"/>
            <w:tcBorders>
              <w:top w:val="single" w:sz="4" w:space="0" w:color="auto"/>
              <w:bottom w:val="single" w:sz="4" w:space="0" w:color="auto"/>
            </w:tcBorders>
            <w:vAlign w:val="center"/>
          </w:tcPr>
          <w:p w14:paraId="60B4CC7A" w14:textId="1EE1E0B1" w:rsidR="00E47E15" w:rsidRPr="00093531" w:rsidRDefault="00E47E15" w:rsidP="004109DA">
            <w:pPr>
              <w:spacing w:after="120"/>
              <w:jc w:val="center"/>
              <w:rPr>
                <w:rFonts w:cs="Times"/>
                <w:szCs w:val="24"/>
              </w:rPr>
            </w:pPr>
            <w:r w:rsidRPr="00093531">
              <w:rPr>
                <w:rFonts w:cs="Times"/>
                <w:szCs w:val="24"/>
              </w:rPr>
              <w:t>Measured</w:t>
            </w:r>
            <w:r w:rsidR="00687277" w:rsidRPr="00093531">
              <w:rPr>
                <w:rFonts w:cs="Times"/>
                <w:szCs w:val="24"/>
              </w:rPr>
              <w:t xml:space="preserve"> DGM (</w:t>
            </w:r>
            <w:proofErr w:type="spellStart"/>
            <w:r w:rsidR="00687277" w:rsidRPr="00093531">
              <w:rPr>
                <w:rFonts w:cs="Times"/>
                <w:szCs w:val="24"/>
              </w:rPr>
              <w:t>pmol</w:t>
            </w:r>
            <w:proofErr w:type="spellEnd"/>
            <w:r w:rsidR="00687277" w:rsidRPr="00093531">
              <w:rPr>
                <w:rFonts w:cs="Times"/>
                <w:szCs w:val="24"/>
              </w:rPr>
              <w:t xml:space="preserve"> L</w:t>
            </w:r>
            <w:r w:rsidR="00687277" w:rsidRPr="00093531">
              <w:rPr>
                <w:rFonts w:cs="Times"/>
                <w:szCs w:val="24"/>
                <w:vertAlign w:val="superscript"/>
              </w:rPr>
              <w:t>−1</w:t>
            </w:r>
            <w:r w:rsidR="00687277" w:rsidRPr="00093531">
              <w:rPr>
                <w:rFonts w:cs="Times"/>
                <w:szCs w:val="24"/>
              </w:rPr>
              <w:t>)</w:t>
            </w:r>
          </w:p>
          <w:p w14:paraId="7714A8B8" w14:textId="1A8AF8BA" w:rsidR="006038FA" w:rsidRPr="00093531" w:rsidRDefault="00687277" w:rsidP="004109DA">
            <w:pPr>
              <w:spacing w:after="120"/>
              <w:jc w:val="center"/>
              <w:rPr>
                <w:rFonts w:cs="Times"/>
                <w:szCs w:val="24"/>
              </w:rPr>
            </w:pPr>
            <w:r w:rsidRPr="00093531">
              <w:rPr>
                <w:rFonts w:cs="Times"/>
                <w:szCs w:val="24"/>
              </w:rPr>
              <w:t>D</w:t>
            </w:r>
            <w:r w:rsidR="006038FA" w:rsidRPr="00093531">
              <w:rPr>
                <w:rFonts w:cs="Times"/>
                <w:szCs w:val="24"/>
              </w:rPr>
              <w:t xml:space="preserve">ata from </w:t>
            </w:r>
            <w:proofErr w:type="spellStart"/>
            <w:r w:rsidR="006038FA" w:rsidRPr="00093531">
              <w:rPr>
                <w:rFonts w:cs="Times"/>
                <w:szCs w:val="24"/>
              </w:rPr>
              <w:t>Nerentorp</w:t>
            </w:r>
            <w:proofErr w:type="spellEnd"/>
            <w:r w:rsidR="006038FA" w:rsidRPr="00093531">
              <w:rPr>
                <w:rFonts w:cs="Times"/>
                <w:szCs w:val="24"/>
              </w:rPr>
              <w:t xml:space="preserve"> </w:t>
            </w:r>
            <w:proofErr w:type="spellStart"/>
            <w:r w:rsidR="006038FA" w:rsidRPr="00093531">
              <w:rPr>
                <w:rFonts w:cs="Times"/>
                <w:szCs w:val="24"/>
              </w:rPr>
              <w:t>Mastromonaco</w:t>
            </w:r>
            <w:proofErr w:type="spellEnd"/>
            <w:r w:rsidR="006038FA" w:rsidRPr="00093531">
              <w:rPr>
                <w:rFonts w:cs="Times"/>
                <w:szCs w:val="24"/>
              </w:rPr>
              <w:t xml:space="preserve"> et al. (2017)</w:t>
            </w:r>
          </w:p>
        </w:tc>
        <w:tc>
          <w:tcPr>
            <w:tcW w:w="2971" w:type="dxa"/>
            <w:tcBorders>
              <w:top w:val="single" w:sz="4" w:space="0" w:color="auto"/>
              <w:bottom w:val="single" w:sz="4" w:space="0" w:color="auto"/>
              <w:right w:val="single" w:sz="4" w:space="0" w:color="auto"/>
            </w:tcBorders>
            <w:vAlign w:val="center"/>
          </w:tcPr>
          <w:p w14:paraId="52137A04" w14:textId="12CEAC7E" w:rsidR="00E47E15" w:rsidRPr="00093531" w:rsidRDefault="00E47E15" w:rsidP="004109DA">
            <w:pPr>
              <w:spacing w:after="120"/>
              <w:jc w:val="center"/>
              <w:rPr>
                <w:rFonts w:cs="Times"/>
                <w:szCs w:val="24"/>
              </w:rPr>
            </w:pPr>
            <w:r w:rsidRPr="00093531">
              <w:rPr>
                <w:rFonts w:cs="Times"/>
                <w:szCs w:val="24"/>
              </w:rPr>
              <w:t>Calculated</w:t>
            </w:r>
            <w:r w:rsidR="00687277" w:rsidRPr="00093531">
              <w:rPr>
                <w:rFonts w:cs="Times"/>
                <w:szCs w:val="24"/>
              </w:rPr>
              <w:t xml:space="preserve"> DGM (</w:t>
            </w:r>
            <w:proofErr w:type="spellStart"/>
            <w:r w:rsidR="00687277" w:rsidRPr="00093531">
              <w:rPr>
                <w:rFonts w:cs="Times"/>
                <w:szCs w:val="24"/>
              </w:rPr>
              <w:t>pmol</w:t>
            </w:r>
            <w:proofErr w:type="spellEnd"/>
            <w:r w:rsidR="00687277" w:rsidRPr="00093531">
              <w:rPr>
                <w:rFonts w:cs="Times"/>
                <w:szCs w:val="24"/>
              </w:rPr>
              <w:t xml:space="preserve"> L</w:t>
            </w:r>
            <w:r w:rsidR="00687277" w:rsidRPr="00093531">
              <w:rPr>
                <w:rFonts w:cs="Times"/>
                <w:szCs w:val="24"/>
                <w:vertAlign w:val="superscript"/>
              </w:rPr>
              <w:t>−1</w:t>
            </w:r>
            <w:r w:rsidR="00687277" w:rsidRPr="00093531">
              <w:rPr>
                <w:rFonts w:cs="Times"/>
                <w:szCs w:val="24"/>
              </w:rPr>
              <w:t>)</w:t>
            </w:r>
          </w:p>
          <w:p w14:paraId="6E99A16A" w14:textId="77D85142" w:rsidR="006038FA" w:rsidRPr="00093531" w:rsidRDefault="00687277" w:rsidP="004109DA">
            <w:pPr>
              <w:spacing w:after="120"/>
              <w:jc w:val="center"/>
              <w:rPr>
                <w:rFonts w:cs="Times"/>
                <w:szCs w:val="24"/>
              </w:rPr>
            </w:pPr>
            <w:r w:rsidRPr="00093531">
              <w:rPr>
                <w:rFonts w:cs="Times"/>
                <w:szCs w:val="24"/>
              </w:rPr>
              <w:t>D</w:t>
            </w:r>
            <w:r w:rsidR="006038FA" w:rsidRPr="00093531">
              <w:rPr>
                <w:rFonts w:cs="Times"/>
                <w:szCs w:val="24"/>
              </w:rPr>
              <w:t xml:space="preserve">ata from </w:t>
            </w:r>
            <w:proofErr w:type="spellStart"/>
            <w:r w:rsidR="006038FA" w:rsidRPr="00093531">
              <w:rPr>
                <w:rFonts w:cs="Times"/>
                <w:szCs w:val="24"/>
              </w:rPr>
              <w:t>Wedborg</w:t>
            </w:r>
            <w:proofErr w:type="spellEnd"/>
            <w:r w:rsidR="006038FA" w:rsidRPr="00093531">
              <w:rPr>
                <w:rFonts w:cs="Times"/>
                <w:szCs w:val="24"/>
              </w:rPr>
              <w:t xml:space="preserve"> et al. (1998)</w:t>
            </w:r>
          </w:p>
        </w:tc>
        <w:tc>
          <w:tcPr>
            <w:tcW w:w="1134" w:type="dxa"/>
            <w:tcBorders>
              <w:top w:val="single" w:sz="4" w:space="0" w:color="auto"/>
              <w:left w:val="single" w:sz="4" w:space="0" w:color="auto"/>
              <w:bottom w:val="single" w:sz="4" w:space="0" w:color="auto"/>
            </w:tcBorders>
            <w:vAlign w:val="center"/>
          </w:tcPr>
          <w:p w14:paraId="60FF3D14" w14:textId="77777777" w:rsidR="0087714A" w:rsidRPr="00093531" w:rsidRDefault="00E47E15" w:rsidP="004109DA">
            <w:pPr>
              <w:spacing w:after="120"/>
              <w:jc w:val="center"/>
              <w:rPr>
                <w:rFonts w:cs="Times"/>
                <w:szCs w:val="24"/>
              </w:rPr>
            </w:pPr>
            <w:r w:rsidRPr="00093531">
              <w:rPr>
                <w:rFonts w:cs="Times"/>
                <w:szCs w:val="24"/>
              </w:rPr>
              <w:t xml:space="preserve">Depth </w:t>
            </w:r>
          </w:p>
          <w:p w14:paraId="16D2420B" w14:textId="2A322697" w:rsidR="00E47E15" w:rsidRPr="00093531" w:rsidRDefault="00E47E15" w:rsidP="004109DA">
            <w:pPr>
              <w:spacing w:after="120"/>
              <w:jc w:val="center"/>
              <w:rPr>
                <w:rFonts w:cs="Times"/>
                <w:szCs w:val="24"/>
              </w:rPr>
            </w:pPr>
            <w:r w:rsidRPr="00093531">
              <w:rPr>
                <w:rFonts w:cs="Times"/>
                <w:szCs w:val="24"/>
              </w:rPr>
              <w:t>(m)</w:t>
            </w:r>
          </w:p>
        </w:tc>
        <w:tc>
          <w:tcPr>
            <w:tcW w:w="2971" w:type="dxa"/>
            <w:tcBorders>
              <w:top w:val="single" w:sz="4" w:space="0" w:color="auto"/>
              <w:bottom w:val="single" w:sz="4" w:space="0" w:color="auto"/>
            </w:tcBorders>
            <w:vAlign w:val="center"/>
          </w:tcPr>
          <w:p w14:paraId="59E7A85A" w14:textId="7264C006" w:rsidR="00E47E15" w:rsidRPr="00093531" w:rsidRDefault="00E47E15" w:rsidP="004109DA">
            <w:pPr>
              <w:spacing w:after="120"/>
              <w:jc w:val="center"/>
              <w:rPr>
                <w:rFonts w:cs="Times"/>
                <w:szCs w:val="24"/>
              </w:rPr>
            </w:pPr>
            <w:r w:rsidRPr="00093531">
              <w:rPr>
                <w:rFonts w:cs="Times"/>
                <w:szCs w:val="24"/>
              </w:rPr>
              <w:t>Measured</w:t>
            </w:r>
            <w:r w:rsidR="00687277" w:rsidRPr="00093531">
              <w:rPr>
                <w:rFonts w:cs="Times"/>
                <w:szCs w:val="24"/>
              </w:rPr>
              <w:t xml:space="preserve"> DGM (</w:t>
            </w:r>
            <w:proofErr w:type="spellStart"/>
            <w:r w:rsidR="00687277" w:rsidRPr="00093531">
              <w:rPr>
                <w:rFonts w:cs="Times"/>
                <w:szCs w:val="24"/>
              </w:rPr>
              <w:t>pmol</w:t>
            </w:r>
            <w:proofErr w:type="spellEnd"/>
            <w:r w:rsidR="00687277" w:rsidRPr="00093531">
              <w:rPr>
                <w:rFonts w:cs="Times"/>
                <w:szCs w:val="24"/>
              </w:rPr>
              <w:t xml:space="preserve"> L</w:t>
            </w:r>
            <w:r w:rsidR="00687277" w:rsidRPr="00093531">
              <w:rPr>
                <w:rFonts w:cs="Times"/>
                <w:szCs w:val="24"/>
                <w:vertAlign w:val="superscript"/>
              </w:rPr>
              <w:t>−1</w:t>
            </w:r>
            <w:r w:rsidR="00687277" w:rsidRPr="00093531">
              <w:rPr>
                <w:rFonts w:cs="Times"/>
                <w:szCs w:val="24"/>
              </w:rPr>
              <w:t>)</w:t>
            </w:r>
          </w:p>
          <w:p w14:paraId="1B3C4E14" w14:textId="6BA0E1E0" w:rsidR="006038FA" w:rsidRPr="00093531" w:rsidRDefault="006038FA" w:rsidP="004109DA">
            <w:pPr>
              <w:spacing w:after="120"/>
              <w:jc w:val="center"/>
              <w:rPr>
                <w:rFonts w:cs="Times"/>
                <w:szCs w:val="24"/>
              </w:rPr>
            </w:pPr>
            <w:r w:rsidRPr="00093531">
              <w:rPr>
                <w:rFonts w:cs="Times"/>
                <w:szCs w:val="24"/>
              </w:rPr>
              <w:t>Data from Mason and Sullivan (1999)</w:t>
            </w:r>
          </w:p>
        </w:tc>
        <w:tc>
          <w:tcPr>
            <w:tcW w:w="2971" w:type="dxa"/>
            <w:tcBorders>
              <w:top w:val="single" w:sz="4" w:space="0" w:color="auto"/>
              <w:bottom w:val="single" w:sz="4" w:space="0" w:color="auto"/>
              <w:right w:val="single" w:sz="4" w:space="0" w:color="auto"/>
            </w:tcBorders>
            <w:vAlign w:val="center"/>
          </w:tcPr>
          <w:p w14:paraId="0957E8A8" w14:textId="6CB01747" w:rsidR="00E47E15" w:rsidRPr="00093531" w:rsidRDefault="00E47E15" w:rsidP="004109DA">
            <w:pPr>
              <w:spacing w:after="120"/>
              <w:jc w:val="center"/>
              <w:rPr>
                <w:rFonts w:cs="Times"/>
                <w:szCs w:val="24"/>
              </w:rPr>
            </w:pPr>
            <w:r w:rsidRPr="00093531">
              <w:rPr>
                <w:rFonts w:cs="Times"/>
                <w:szCs w:val="24"/>
              </w:rPr>
              <w:t>Calculated</w:t>
            </w:r>
            <w:r w:rsidR="00687277" w:rsidRPr="00093531">
              <w:rPr>
                <w:rFonts w:cs="Times"/>
                <w:szCs w:val="24"/>
              </w:rPr>
              <w:t xml:space="preserve"> DGM (</w:t>
            </w:r>
            <w:proofErr w:type="spellStart"/>
            <w:r w:rsidR="00687277" w:rsidRPr="00093531">
              <w:rPr>
                <w:rFonts w:cs="Times"/>
                <w:szCs w:val="24"/>
              </w:rPr>
              <w:t>pmol</w:t>
            </w:r>
            <w:proofErr w:type="spellEnd"/>
            <w:r w:rsidR="00687277" w:rsidRPr="00093531">
              <w:rPr>
                <w:rFonts w:cs="Times"/>
                <w:szCs w:val="24"/>
              </w:rPr>
              <w:t xml:space="preserve"> L</w:t>
            </w:r>
            <w:r w:rsidR="00687277" w:rsidRPr="00093531">
              <w:rPr>
                <w:rFonts w:cs="Times"/>
                <w:szCs w:val="24"/>
                <w:vertAlign w:val="superscript"/>
              </w:rPr>
              <w:t>−1</w:t>
            </w:r>
            <w:r w:rsidR="00687277" w:rsidRPr="00093531">
              <w:rPr>
                <w:rFonts w:cs="Times"/>
                <w:szCs w:val="24"/>
              </w:rPr>
              <w:t>)</w:t>
            </w:r>
          </w:p>
          <w:p w14:paraId="738C23F0" w14:textId="15746D6E" w:rsidR="006038FA" w:rsidRPr="00093531" w:rsidRDefault="006038FA" w:rsidP="004109DA">
            <w:pPr>
              <w:spacing w:after="120"/>
              <w:jc w:val="center"/>
              <w:rPr>
                <w:rFonts w:cs="Times"/>
                <w:szCs w:val="24"/>
              </w:rPr>
            </w:pPr>
            <w:r w:rsidRPr="00093531">
              <w:rPr>
                <w:rFonts w:cs="Times"/>
                <w:szCs w:val="24"/>
              </w:rPr>
              <w:t>Data from Humphreys et al. (2016)</w:t>
            </w:r>
          </w:p>
        </w:tc>
      </w:tr>
      <w:tr w:rsidR="00093531" w:rsidRPr="00093531" w14:paraId="7A85D3BD" w14:textId="77777777" w:rsidTr="000226C5">
        <w:tc>
          <w:tcPr>
            <w:tcW w:w="1134" w:type="dxa"/>
            <w:tcBorders>
              <w:top w:val="single" w:sz="4" w:space="0" w:color="auto"/>
              <w:left w:val="single" w:sz="4" w:space="0" w:color="auto"/>
            </w:tcBorders>
          </w:tcPr>
          <w:p w14:paraId="53592CAF" w14:textId="0676E36D" w:rsidR="00317065" w:rsidRPr="00093531" w:rsidRDefault="00317065" w:rsidP="00317065">
            <w:pPr>
              <w:spacing w:after="40"/>
              <w:jc w:val="center"/>
              <w:rPr>
                <w:rFonts w:cs="Times"/>
                <w:szCs w:val="24"/>
              </w:rPr>
            </w:pPr>
            <w:r w:rsidRPr="00093531">
              <w:t>0</w:t>
            </w:r>
          </w:p>
        </w:tc>
        <w:tc>
          <w:tcPr>
            <w:tcW w:w="2971" w:type="dxa"/>
            <w:tcBorders>
              <w:top w:val="single" w:sz="4" w:space="0" w:color="auto"/>
            </w:tcBorders>
            <w:vAlign w:val="center"/>
          </w:tcPr>
          <w:p w14:paraId="1F1406F3" w14:textId="61681E9E" w:rsidR="00317065" w:rsidRPr="00093531" w:rsidRDefault="00317065" w:rsidP="00317065">
            <w:pPr>
              <w:spacing w:after="40"/>
              <w:jc w:val="center"/>
              <w:rPr>
                <w:rFonts w:cs="Times"/>
                <w:szCs w:val="24"/>
              </w:rPr>
            </w:pPr>
          </w:p>
        </w:tc>
        <w:tc>
          <w:tcPr>
            <w:tcW w:w="2971" w:type="dxa"/>
            <w:tcBorders>
              <w:top w:val="single" w:sz="4" w:space="0" w:color="auto"/>
              <w:right w:val="single" w:sz="4" w:space="0" w:color="auto"/>
            </w:tcBorders>
            <w:vAlign w:val="center"/>
          </w:tcPr>
          <w:p w14:paraId="5E5B55CB" w14:textId="21590FF2" w:rsidR="00317065" w:rsidRPr="00093531" w:rsidRDefault="00E13AD7" w:rsidP="00317065">
            <w:pPr>
              <w:spacing w:after="40"/>
              <w:jc w:val="center"/>
              <w:rPr>
                <w:rFonts w:cs="Times"/>
                <w:szCs w:val="24"/>
              </w:rPr>
            </w:pPr>
            <w:r w:rsidRPr="00093531">
              <w:rPr>
                <w:rFonts w:cs="Times"/>
                <w:szCs w:val="24"/>
              </w:rPr>
              <w:t>0.11</w:t>
            </w:r>
          </w:p>
        </w:tc>
        <w:tc>
          <w:tcPr>
            <w:tcW w:w="1134" w:type="dxa"/>
            <w:tcBorders>
              <w:top w:val="single" w:sz="4" w:space="0" w:color="auto"/>
              <w:left w:val="single" w:sz="4" w:space="0" w:color="auto"/>
            </w:tcBorders>
          </w:tcPr>
          <w:p w14:paraId="70F72B74" w14:textId="73473137" w:rsidR="00317065" w:rsidRPr="00093531" w:rsidRDefault="00317065" w:rsidP="00317065">
            <w:pPr>
              <w:spacing w:after="40"/>
              <w:jc w:val="center"/>
              <w:rPr>
                <w:rFonts w:cs="Times"/>
                <w:szCs w:val="24"/>
              </w:rPr>
            </w:pPr>
            <w:r w:rsidRPr="00093531">
              <w:t>25</w:t>
            </w:r>
          </w:p>
        </w:tc>
        <w:tc>
          <w:tcPr>
            <w:tcW w:w="2971" w:type="dxa"/>
            <w:tcBorders>
              <w:top w:val="single" w:sz="4" w:space="0" w:color="auto"/>
            </w:tcBorders>
            <w:vAlign w:val="center"/>
          </w:tcPr>
          <w:p w14:paraId="554AF1C2" w14:textId="586D500D" w:rsidR="00317065" w:rsidRPr="00093531" w:rsidRDefault="00317065" w:rsidP="00317065">
            <w:pPr>
              <w:spacing w:after="40"/>
              <w:jc w:val="center"/>
              <w:rPr>
                <w:rFonts w:cs="Times"/>
                <w:szCs w:val="24"/>
              </w:rPr>
            </w:pPr>
            <w:r w:rsidRPr="00093531">
              <w:rPr>
                <w:rFonts w:cs="Times"/>
                <w:szCs w:val="24"/>
              </w:rPr>
              <w:t>1.01</w:t>
            </w:r>
          </w:p>
        </w:tc>
        <w:tc>
          <w:tcPr>
            <w:tcW w:w="2971" w:type="dxa"/>
            <w:tcBorders>
              <w:top w:val="single" w:sz="4" w:space="0" w:color="auto"/>
              <w:right w:val="single" w:sz="4" w:space="0" w:color="auto"/>
            </w:tcBorders>
            <w:vAlign w:val="center"/>
          </w:tcPr>
          <w:p w14:paraId="3729799E" w14:textId="2F34E074" w:rsidR="00317065" w:rsidRPr="00093531" w:rsidRDefault="00317065" w:rsidP="00317065">
            <w:pPr>
              <w:spacing w:after="40"/>
              <w:jc w:val="center"/>
              <w:rPr>
                <w:rFonts w:cs="Times"/>
                <w:szCs w:val="24"/>
              </w:rPr>
            </w:pPr>
          </w:p>
        </w:tc>
      </w:tr>
      <w:tr w:rsidR="00093531" w:rsidRPr="00093531" w14:paraId="29058EBC" w14:textId="77777777" w:rsidTr="000226C5">
        <w:tc>
          <w:tcPr>
            <w:tcW w:w="1134" w:type="dxa"/>
            <w:tcBorders>
              <w:left w:val="single" w:sz="4" w:space="0" w:color="auto"/>
            </w:tcBorders>
          </w:tcPr>
          <w:p w14:paraId="7B18FF8E" w14:textId="19FF7AAE" w:rsidR="00317065" w:rsidRPr="00093531" w:rsidRDefault="00317065" w:rsidP="00317065">
            <w:pPr>
              <w:spacing w:after="40"/>
              <w:jc w:val="center"/>
              <w:rPr>
                <w:rFonts w:cs="Times"/>
                <w:szCs w:val="24"/>
              </w:rPr>
            </w:pPr>
            <w:r w:rsidRPr="00093531">
              <w:t>45</w:t>
            </w:r>
          </w:p>
        </w:tc>
        <w:tc>
          <w:tcPr>
            <w:tcW w:w="2971" w:type="dxa"/>
            <w:vAlign w:val="center"/>
          </w:tcPr>
          <w:p w14:paraId="0910DB35" w14:textId="78FC52D7" w:rsidR="00317065" w:rsidRPr="00093531" w:rsidRDefault="00B23F72" w:rsidP="00317065">
            <w:pPr>
              <w:spacing w:after="40"/>
              <w:jc w:val="center"/>
              <w:rPr>
                <w:rFonts w:cs="Times"/>
                <w:szCs w:val="24"/>
              </w:rPr>
            </w:pPr>
            <w:r w:rsidRPr="00093531">
              <w:rPr>
                <w:rFonts w:cs="Times"/>
                <w:szCs w:val="24"/>
              </w:rPr>
              <w:t>0.80</w:t>
            </w:r>
          </w:p>
        </w:tc>
        <w:tc>
          <w:tcPr>
            <w:tcW w:w="2971" w:type="dxa"/>
            <w:tcBorders>
              <w:right w:val="single" w:sz="4" w:space="0" w:color="auto"/>
            </w:tcBorders>
            <w:vAlign w:val="center"/>
          </w:tcPr>
          <w:p w14:paraId="66B63407" w14:textId="3ED2BC25" w:rsidR="00317065" w:rsidRPr="00093531" w:rsidRDefault="00317065" w:rsidP="00317065">
            <w:pPr>
              <w:spacing w:after="40"/>
              <w:jc w:val="center"/>
              <w:rPr>
                <w:rFonts w:cs="Times"/>
                <w:szCs w:val="24"/>
              </w:rPr>
            </w:pPr>
          </w:p>
        </w:tc>
        <w:tc>
          <w:tcPr>
            <w:tcW w:w="1134" w:type="dxa"/>
            <w:tcBorders>
              <w:left w:val="single" w:sz="4" w:space="0" w:color="auto"/>
            </w:tcBorders>
          </w:tcPr>
          <w:p w14:paraId="76F6DE16" w14:textId="0D37F23C" w:rsidR="00317065" w:rsidRPr="00093531" w:rsidRDefault="00317065" w:rsidP="00317065">
            <w:pPr>
              <w:spacing w:after="40"/>
              <w:jc w:val="center"/>
              <w:rPr>
                <w:rFonts w:cs="Times"/>
                <w:szCs w:val="24"/>
              </w:rPr>
            </w:pPr>
            <w:r w:rsidRPr="00093531">
              <w:t>32</w:t>
            </w:r>
          </w:p>
        </w:tc>
        <w:tc>
          <w:tcPr>
            <w:tcW w:w="2971" w:type="dxa"/>
            <w:vAlign w:val="center"/>
          </w:tcPr>
          <w:p w14:paraId="77B2E142" w14:textId="3FE45791" w:rsidR="00317065" w:rsidRPr="00093531" w:rsidRDefault="00317065" w:rsidP="00317065">
            <w:pPr>
              <w:spacing w:after="40"/>
              <w:jc w:val="center"/>
              <w:rPr>
                <w:rFonts w:cs="Times"/>
                <w:szCs w:val="24"/>
              </w:rPr>
            </w:pPr>
          </w:p>
        </w:tc>
        <w:tc>
          <w:tcPr>
            <w:tcW w:w="2971" w:type="dxa"/>
            <w:tcBorders>
              <w:right w:val="single" w:sz="4" w:space="0" w:color="auto"/>
            </w:tcBorders>
            <w:vAlign w:val="center"/>
          </w:tcPr>
          <w:p w14:paraId="24789724" w14:textId="61835647" w:rsidR="00317065" w:rsidRPr="00093531" w:rsidRDefault="00317065" w:rsidP="00317065">
            <w:pPr>
              <w:spacing w:after="40"/>
              <w:jc w:val="center"/>
              <w:rPr>
                <w:rFonts w:cs="Times"/>
                <w:szCs w:val="24"/>
              </w:rPr>
            </w:pPr>
            <w:r w:rsidRPr="00093531">
              <w:rPr>
                <w:rFonts w:cs="Times"/>
                <w:szCs w:val="24"/>
              </w:rPr>
              <w:t>0.02</w:t>
            </w:r>
          </w:p>
        </w:tc>
      </w:tr>
      <w:tr w:rsidR="00093531" w:rsidRPr="00093531" w14:paraId="41926F70" w14:textId="77777777" w:rsidTr="000226C5">
        <w:tc>
          <w:tcPr>
            <w:tcW w:w="1134" w:type="dxa"/>
            <w:tcBorders>
              <w:left w:val="single" w:sz="4" w:space="0" w:color="auto"/>
            </w:tcBorders>
          </w:tcPr>
          <w:p w14:paraId="55417E04" w14:textId="791233E2" w:rsidR="00317065" w:rsidRPr="00093531" w:rsidRDefault="00317065" w:rsidP="00317065">
            <w:pPr>
              <w:spacing w:after="40"/>
              <w:jc w:val="center"/>
              <w:rPr>
                <w:rFonts w:cs="Times"/>
                <w:szCs w:val="24"/>
              </w:rPr>
            </w:pPr>
            <w:r w:rsidRPr="00093531">
              <w:t>51</w:t>
            </w:r>
          </w:p>
        </w:tc>
        <w:tc>
          <w:tcPr>
            <w:tcW w:w="2971" w:type="dxa"/>
            <w:vAlign w:val="center"/>
          </w:tcPr>
          <w:p w14:paraId="4C8C3060" w14:textId="2A968E7B" w:rsidR="00317065" w:rsidRPr="00093531" w:rsidRDefault="00317065" w:rsidP="00317065">
            <w:pPr>
              <w:spacing w:after="40"/>
              <w:jc w:val="center"/>
              <w:rPr>
                <w:rFonts w:cs="Times"/>
                <w:szCs w:val="24"/>
              </w:rPr>
            </w:pPr>
          </w:p>
        </w:tc>
        <w:tc>
          <w:tcPr>
            <w:tcW w:w="2971" w:type="dxa"/>
            <w:tcBorders>
              <w:right w:val="single" w:sz="4" w:space="0" w:color="auto"/>
            </w:tcBorders>
            <w:vAlign w:val="center"/>
          </w:tcPr>
          <w:p w14:paraId="3928B34F" w14:textId="31CFE700" w:rsidR="00317065" w:rsidRPr="00093531" w:rsidRDefault="00E13AD7" w:rsidP="00317065">
            <w:pPr>
              <w:spacing w:after="40"/>
              <w:jc w:val="center"/>
              <w:rPr>
                <w:rFonts w:cs="Times"/>
                <w:szCs w:val="24"/>
              </w:rPr>
            </w:pPr>
            <w:r w:rsidRPr="00093531">
              <w:rPr>
                <w:rFonts w:cs="Times"/>
                <w:szCs w:val="24"/>
              </w:rPr>
              <w:t>0.35</w:t>
            </w:r>
          </w:p>
        </w:tc>
        <w:tc>
          <w:tcPr>
            <w:tcW w:w="1134" w:type="dxa"/>
            <w:tcBorders>
              <w:left w:val="single" w:sz="4" w:space="0" w:color="auto"/>
            </w:tcBorders>
          </w:tcPr>
          <w:p w14:paraId="6973AEC5" w14:textId="3654A6F6" w:rsidR="00317065" w:rsidRPr="00093531" w:rsidRDefault="00317065" w:rsidP="00317065">
            <w:pPr>
              <w:spacing w:after="40"/>
              <w:jc w:val="center"/>
              <w:rPr>
                <w:rFonts w:cs="Times"/>
                <w:szCs w:val="24"/>
              </w:rPr>
            </w:pPr>
            <w:r w:rsidRPr="00093531">
              <w:t>62</w:t>
            </w:r>
          </w:p>
        </w:tc>
        <w:tc>
          <w:tcPr>
            <w:tcW w:w="2971" w:type="dxa"/>
            <w:vAlign w:val="center"/>
          </w:tcPr>
          <w:p w14:paraId="1604A9F0" w14:textId="67FC1F6E" w:rsidR="00317065" w:rsidRPr="00093531" w:rsidRDefault="00317065" w:rsidP="00317065">
            <w:pPr>
              <w:spacing w:after="40"/>
              <w:jc w:val="center"/>
              <w:rPr>
                <w:rFonts w:cs="Times"/>
                <w:szCs w:val="24"/>
              </w:rPr>
            </w:pPr>
          </w:p>
        </w:tc>
        <w:tc>
          <w:tcPr>
            <w:tcW w:w="2971" w:type="dxa"/>
            <w:tcBorders>
              <w:right w:val="single" w:sz="4" w:space="0" w:color="auto"/>
            </w:tcBorders>
            <w:vAlign w:val="center"/>
          </w:tcPr>
          <w:p w14:paraId="4BF82504" w14:textId="3553E67C" w:rsidR="00317065" w:rsidRPr="00093531" w:rsidRDefault="00317065" w:rsidP="00317065">
            <w:pPr>
              <w:spacing w:after="40"/>
              <w:jc w:val="center"/>
              <w:rPr>
                <w:rFonts w:cs="Times"/>
                <w:szCs w:val="24"/>
              </w:rPr>
            </w:pPr>
            <w:r w:rsidRPr="00093531">
              <w:rPr>
                <w:rFonts w:cs="Times"/>
                <w:szCs w:val="24"/>
              </w:rPr>
              <w:t>0.11</w:t>
            </w:r>
          </w:p>
        </w:tc>
      </w:tr>
      <w:tr w:rsidR="00093531" w:rsidRPr="00093531" w14:paraId="4751012B" w14:textId="77777777" w:rsidTr="000226C5">
        <w:tc>
          <w:tcPr>
            <w:tcW w:w="1134" w:type="dxa"/>
            <w:tcBorders>
              <w:left w:val="single" w:sz="4" w:space="0" w:color="auto"/>
            </w:tcBorders>
          </w:tcPr>
          <w:p w14:paraId="29C9E2B9" w14:textId="4A5D5AAA" w:rsidR="00317065" w:rsidRPr="00093531" w:rsidRDefault="00317065" w:rsidP="00317065">
            <w:pPr>
              <w:spacing w:after="40"/>
              <w:jc w:val="center"/>
              <w:rPr>
                <w:rFonts w:cs="Times"/>
                <w:szCs w:val="24"/>
              </w:rPr>
            </w:pPr>
            <w:r w:rsidRPr="00093531">
              <w:t>103</w:t>
            </w:r>
          </w:p>
        </w:tc>
        <w:tc>
          <w:tcPr>
            <w:tcW w:w="2971" w:type="dxa"/>
            <w:vAlign w:val="center"/>
          </w:tcPr>
          <w:p w14:paraId="410B8E2D" w14:textId="76D750F7" w:rsidR="00317065" w:rsidRPr="00093531" w:rsidRDefault="00317065" w:rsidP="00317065">
            <w:pPr>
              <w:spacing w:after="40"/>
              <w:jc w:val="center"/>
              <w:rPr>
                <w:rFonts w:cs="Times"/>
                <w:szCs w:val="24"/>
              </w:rPr>
            </w:pPr>
          </w:p>
        </w:tc>
        <w:tc>
          <w:tcPr>
            <w:tcW w:w="2971" w:type="dxa"/>
            <w:tcBorders>
              <w:right w:val="single" w:sz="4" w:space="0" w:color="auto"/>
            </w:tcBorders>
            <w:vAlign w:val="center"/>
          </w:tcPr>
          <w:p w14:paraId="735A2C50" w14:textId="04FA7860" w:rsidR="00317065" w:rsidRPr="00093531" w:rsidRDefault="00E13AD7" w:rsidP="00317065">
            <w:pPr>
              <w:spacing w:after="40"/>
              <w:jc w:val="center"/>
              <w:rPr>
                <w:rFonts w:cs="Times"/>
                <w:szCs w:val="24"/>
              </w:rPr>
            </w:pPr>
            <w:r w:rsidRPr="00093531">
              <w:rPr>
                <w:rFonts w:cs="Times"/>
                <w:szCs w:val="24"/>
              </w:rPr>
              <w:t>0.37</w:t>
            </w:r>
          </w:p>
        </w:tc>
        <w:tc>
          <w:tcPr>
            <w:tcW w:w="1134" w:type="dxa"/>
            <w:tcBorders>
              <w:left w:val="single" w:sz="4" w:space="0" w:color="auto"/>
            </w:tcBorders>
          </w:tcPr>
          <w:p w14:paraId="6562DC57" w14:textId="689609ED" w:rsidR="00317065" w:rsidRPr="00093531" w:rsidRDefault="00317065" w:rsidP="00317065">
            <w:pPr>
              <w:spacing w:after="40"/>
              <w:jc w:val="center"/>
              <w:rPr>
                <w:rFonts w:cs="Times"/>
                <w:szCs w:val="24"/>
              </w:rPr>
            </w:pPr>
            <w:r w:rsidRPr="00093531">
              <w:t>69</w:t>
            </w:r>
          </w:p>
        </w:tc>
        <w:tc>
          <w:tcPr>
            <w:tcW w:w="2971" w:type="dxa"/>
            <w:vAlign w:val="center"/>
          </w:tcPr>
          <w:p w14:paraId="1CABE95F" w14:textId="457116F3" w:rsidR="00317065" w:rsidRPr="00093531" w:rsidRDefault="00317065" w:rsidP="00317065">
            <w:pPr>
              <w:spacing w:after="40"/>
              <w:jc w:val="center"/>
              <w:rPr>
                <w:rFonts w:cs="Times"/>
                <w:szCs w:val="24"/>
              </w:rPr>
            </w:pPr>
            <w:r w:rsidRPr="00093531">
              <w:rPr>
                <w:rFonts w:cs="Times"/>
                <w:szCs w:val="24"/>
              </w:rPr>
              <w:t>0.74</w:t>
            </w:r>
          </w:p>
        </w:tc>
        <w:tc>
          <w:tcPr>
            <w:tcW w:w="2971" w:type="dxa"/>
            <w:tcBorders>
              <w:right w:val="single" w:sz="4" w:space="0" w:color="auto"/>
            </w:tcBorders>
            <w:vAlign w:val="center"/>
          </w:tcPr>
          <w:p w14:paraId="0A24AD58" w14:textId="41F95866" w:rsidR="00317065" w:rsidRPr="00093531" w:rsidRDefault="00317065" w:rsidP="00317065">
            <w:pPr>
              <w:spacing w:after="40"/>
              <w:jc w:val="center"/>
              <w:rPr>
                <w:rFonts w:cs="Times"/>
                <w:szCs w:val="24"/>
              </w:rPr>
            </w:pPr>
          </w:p>
        </w:tc>
      </w:tr>
      <w:tr w:rsidR="00093531" w:rsidRPr="00093531" w14:paraId="13AB341B" w14:textId="77777777" w:rsidTr="000226C5">
        <w:tc>
          <w:tcPr>
            <w:tcW w:w="1134" w:type="dxa"/>
            <w:tcBorders>
              <w:left w:val="single" w:sz="4" w:space="0" w:color="auto"/>
            </w:tcBorders>
          </w:tcPr>
          <w:p w14:paraId="09A6ABD6" w14:textId="7A6C0572" w:rsidR="00317065" w:rsidRPr="00093531" w:rsidRDefault="00317065" w:rsidP="00317065">
            <w:pPr>
              <w:spacing w:after="40"/>
              <w:jc w:val="center"/>
              <w:rPr>
                <w:rFonts w:cs="Times"/>
                <w:szCs w:val="24"/>
              </w:rPr>
            </w:pPr>
            <w:r w:rsidRPr="00093531">
              <w:t>150</w:t>
            </w:r>
          </w:p>
        </w:tc>
        <w:tc>
          <w:tcPr>
            <w:tcW w:w="2971" w:type="dxa"/>
            <w:vAlign w:val="center"/>
          </w:tcPr>
          <w:p w14:paraId="5A1AE2B8" w14:textId="4CB4E432" w:rsidR="00317065" w:rsidRPr="00093531" w:rsidRDefault="00B23F72" w:rsidP="00317065">
            <w:pPr>
              <w:spacing w:after="40"/>
              <w:jc w:val="center"/>
              <w:rPr>
                <w:rFonts w:cs="Times"/>
                <w:szCs w:val="24"/>
              </w:rPr>
            </w:pPr>
            <w:r w:rsidRPr="00093531">
              <w:rPr>
                <w:rFonts w:cs="Times"/>
                <w:szCs w:val="24"/>
              </w:rPr>
              <w:t>0.37</w:t>
            </w:r>
          </w:p>
        </w:tc>
        <w:tc>
          <w:tcPr>
            <w:tcW w:w="2971" w:type="dxa"/>
            <w:tcBorders>
              <w:right w:val="single" w:sz="4" w:space="0" w:color="auto"/>
            </w:tcBorders>
            <w:vAlign w:val="center"/>
          </w:tcPr>
          <w:p w14:paraId="54788C9A" w14:textId="56A4F5F5" w:rsidR="00317065" w:rsidRPr="00093531" w:rsidRDefault="00317065" w:rsidP="00317065">
            <w:pPr>
              <w:spacing w:after="40"/>
              <w:jc w:val="center"/>
              <w:rPr>
                <w:rFonts w:cs="Times"/>
                <w:szCs w:val="24"/>
              </w:rPr>
            </w:pPr>
          </w:p>
        </w:tc>
        <w:tc>
          <w:tcPr>
            <w:tcW w:w="1134" w:type="dxa"/>
            <w:tcBorders>
              <w:left w:val="single" w:sz="4" w:space="0" w:color="auto"/>
            </w:tcBorders>
          </w:tcPr>
          <w:p w14:paraId="2FB6CF08" w14:textId="5F07ABC7" w:rsidR="00317065" w:rsidRPr="00093531" w:rsidRDefault="00317065" w:rsidP="00317065">
            <w:pPr>
              <w:spacing w:after="40"/>
              <w:jc w:val="center"/>
              <w:rPr>
                <w:rFonts w:cs="Times"/>
                <w:szCs w:val="24"/>
              </w:rPr>
            </w:pPr>
            <w:r w:rsidRPr="00093531">
              <w:t>173</w:t>
            </w:r>
          </w:p>
        </w:tc>
        <w:tc>
          <w:tcPr>
            <w:tcW w:w="2971" w:type="dxa"/>
            <w:vAlign w:val="center"/>
          </w:tcPr>
          <w:p w14:paraId="13312CA4" w14:textId="4A300DA7" w:rsidR="00317065" w:rsidRPr="00093531" w:rsidRDefault="00317065" w:rsidP="00317065">
            <w:pPr>
              <w:spacing w:after="40"/>
              <w:jc w:val="center"/>
              <w:rPr>
                <w:rFonts w:cs="Times"/>
                <w:szCs w:val="24"/>
              </w:rPr>
            </w:pPr>
            <w:r w:rsidRPr="00093531">
              <w:rPr>
                <w:rFonts w:cs="Times"/>
                <w:szCs w:val="24"/>
              </w:rPr>
              <w:t>1.33</w:t>
            </w:r>
          </w:p>
        </w:tc>
        <w:tc>
          <w:tcPr>
            <w:tcW w:w="2971" w:type="dxa"/>
            <w:tcBorders>
              <w:right w:val="single" w:sz="4" w:space="0" w:color="auto"/>
            </w:tcBorders>
            <w:vAlign w:val="center"/>
          </w:tcPr>
          <w:p w14:paraId="608A5509" w14:textId="2CBCC298" w:rsidR="00317065" w:rsidRPr="00093531" w:rsidRDefault="00317065" w:rsidP="00317065">
            <w:pPr>
              <w:spacing w:after="40"/>
              <w:jc w:val="center"/>
              <w:rPr>
                <w:rFonts w:cs="Times"/>
                <w:szCs w:val="24"/>
              </w:rPr>
            </w:pPr>
          </w:p>
        </w:tc>
      </w:tr>
      <w:tr w:rsidR="00093531" w:rsidRPr="00093531" w14:paraId="36323AB6" w14:textId="77777777" w:rsidTr="000226C5">
        <w:tc>
          <w:tcPr>
            <w:tcW w:w="1134" w:type="dxa"/>
            <w:tcBorders>
              <w:left w:val="single" w:sz="4" w:space="0" w:color="auto"/>
            </w:tcBorders>
          </w:tcPr>
          <w:p w14:paraId="29FAA802" w14:textId="1D19D084" w:rsidR="00317065" w:rsidRPr="00093531" w:rsidRDefault="00317065" w:rsidP="00317065">
            <w:pPr>
              <w:spacing w:after="40"/>
              <w:jc w:val="center"/>
              <w:rPr>
                <w:rFonts w:cs="Times"/>
                <w:szCs w:val="24"/>
              </w:rPr>
            </w:pPr>
            <w:r w:rsidRPr="00093531">
              <w:t>196</w:t>
            </w:r>
          </w:p>
        </w:tc>
        <w:tc>
          <w:tcPr>
            <w:tcW w:w="2971" w:type="dxa"/>
            <w:vAlign w:val="center"/>
          </w:tcPr>
          <w:p w14:paraId="100C110C" w14:textId="77777777" w:rsidR="00317065" w:rsidRPr="00093531" w:rsidRDefault="00317065" w:rsidP="00317065">
            <w:pPr>
              <w:spacing w:after="40"/>
              <w:jc w:val="center"/>
              <w:rPr>
                <w:rFonts w:cs="Times"/>
                <w:szCs w:val="24"/>
              </w:rPr>
            </w:pPr>
          </w:p>
        </w:tc>
        <w:tc>
          <w:tcPr>
            <w:tcW w:w="2971" w:type="dxa"/>
            <w:tcBorders>
              <w:right w:val="single" w:sz="4" w:space="0" w:color="auto"/>
            </w:tcBorders>
            <w:vAlign w:val="center"/>
          </w:tcPr>
          <w:p w14:paraId="39F6B54D" w14:textId="1F2B8D47" w:rsidR="00317065" w:rsidRPr="00093531" w:rsidRDefault="00E13AD7" w:rsidP="00317065">
            <w:pPr>
              <w:spacing w:after="40"/>
              <w:jc w:val="center"/>
              <w:rPr>
                <w:rFonts w:cs="Times"/>
                <w:szCs w:val="24"/>
              </w:rPr>
            </w:pPr>
            <w:r w:rsidRPr="00093531">
              <w:rPr>
                <w:rFonts w:cs="Times"/>
                <w:szCs w:val="24"/>
              </w:rPr>
              <w:t>0.42</w:t>
            </w:r>
          </w:p>
        </w:tc>
        <w:tc>
          <w:tcPr>
            <w:tcW w:w="1134" w:type="dxa"/>
            <w:tcBorders>
              <w:left w:val="single" w:sz="4" w:space="0" w:color="auto"/>
            </w:tcBorders>
          </w:tcPr>
          <w:p w14:paraId="489630CD" w14:textId="4455D399" w:rsidR="00317065" w:rsidRPr="00093531" w:rsidRDefault="00317065" w:rsidP="00317065">
            <w:pPr>
              <w:spacing w:after="40"/>
              <w:jc w:val="center"/>
              <w:rPr>
                <w:rFonts w:cs="Times"/>
                <w:szCs w:val="24"/>
              </w:rPr>
            </w:pPr>
            <w:r w:rsidRPr="00093531">
              <w:t>197</w:t>
            </w:r>
          </w:p>
        </w:tc>
        <w:tc>
          <w:tcPr>
            <w:tcW w:w="2971" w:type="dxa"/>
            <w:vAlign w:val="center"/>
          </w:tcPr>
          <w:p w14:paraId="44DAFC8B" w14:textId="37DC541F" w:rsidR="00317065" w:rsidRPr="00093531" w:rsidRDefault="00317065" w:rsidP="00317065">
            <w:pPr>
              <w:spacing w:after="40"/>
              <w:jc w:val="center"/>
              <w:rPr>
                <w:rFonts w:cs="Times"/>
                <w:szCs w:val="24"/>
              </w:rPr>
            </w:pPr>
          </w:p>
        </w:tc>
        <w:tc>
          <w:tcPr>
            <w:tcW w:w="2971" w:type="dxa"/>
            <w:tcBorders>
              <w:right w:val="single" w:sz="4" w:space="0" w:color="auto"/>
            </w:tcBorders>
            <w:vAlign w:val="center"/>
          </w:tcPr>
          <w:p w14:paraId="201732B2" w14:textId="7C03A3E2" w:rsidR="00317065" w:rsidRPr="00093531" w:rsidRDefault="00317065" w:rsidP="00317065">
            <w:pPr>
              <w:spacing w:after="40"/>
              <w:jc w:val="center"/>
              <w:rPr>
                <w:rFonts w:cs="Times"/>
                <w:szCs w:val="24"/>
              </w:rPr>
            </w:pPr>
            <w:r w:rsidRPr="00093531">
              <w:rPr>
                <w:rFonts w:cs="Times"/>
                <w:szCs w:val="24"/>
              </w:rPr>
              <w:t>0.17</w:t>
            </w:r>
          </w:p>
        </w:tc>
      </w:tr>
      <w:tr w:rsidR="00093531" w:rsidRPr="00093531" w14:paraId="6DCB8321" w14:textId="77777777" w:rsidTr="000226C5">
        <w:tc>
          <w:tcPr>
            <w:tcW w:w="1134" w:type="dxa"/>
            <w:tcBorders>
              <w:left w:val="single" w:sz="4" w:space="0" w:color="auto"/>
            </w:tcBorders>
          </w:tcPr>
          <w:p w14:paraId="7D46CCE7" w14:textId="0261133A" w:rsidR="00317065" w:rsidRPr="00093531" w:rsidRDefault="00317065" w:rsidP="00317065">
            <w:pPr>
              <w:spacing w:after="40"/>
              <w:jc w:val="center"/>
              <w:rPr>
                <w:rFonts w:cs="Times"/>
                <w:szCs w:val="24"/>
              </w:rPr>
            </w:pPr>
            <w:r w:rsidRPr="00093531">
              <w:t>302</w:t>
            </w:r>
          </w:p>
        </w:tc>
        <w:tc>
          <w:tcPr>
            <w:tcW w:w="2971" w:type="dxa"/>
            <w:vAlign w:val="center"/>
          </w:tcPr>
          <w:p w14:paraId="202FB268" w14:textId="0B3784DC" w:rsidR="00317065" w:rsidRPr="00093531" w:rsidRDefault="00B23F72" w:rsidP="00317065">
            <w:pPr>
              <w:spacing w:after="40"/>
              <w:jc w:val="center"/>
              <w:rPr>
                <w:rFonts w:cs="Times"/>
                <w:szCs w:val="24"/>
              </w:rPr>
            </w:pPr>
            <w:r w:rsidRPr="00093531">
              <w:rPr>
                <w:rFonts w:cs="Times"/>
                <w:szCs w:val="24"/>
              </w:rPr>
              <w:t>0.39</w:t>
            </w:r>
          </w:p>
        </w:tc>
        <w:tc>
          <w:tcPr>
            <w:tcW w:w="2971" w:type="dxa"/>
            <w:tcBorders>
              <w:right w:val="single" w:sz="4" w:space="0" w:color="auto"/>
            </w:tcBorders>
            <w:vAlign w:val="center"/>
          </w:tcPr>
          <w:p w14:paraId="60DC04A4" w14:textId="77777777" w:rsidR="00317065" w:rsidRPr="00093531" w:rsidRDefault="00317065" w:rsidP="00317065">
            <w:pPr>
              <w:spacing w:after="40"/>
              <w:jc w:val="center"/>
              <w:rPr>
                <w:rFonts w:cs="Times"/>
                <w:szCs w:val="24"/>
              </w:rPr>
            </w:pPr>
          </w:p>
        </w:tc>
        <w:tc>
          <w:tcPr>
            <w:tcW w:w="1134" w:type="dxa"/>
            <w:tcBorders>
              <w:left w:val="single" w:sz="4" w:space="0" w:color="auto"/>
            </w:tcBorders>
          </w:tcPr>
          <w:p w14:paraId="73AADEA4" w14:textId="2BA37A69" w:rsidR="00317065" w:rsidRPr="00093531" w:rsidRDefault="00317065" w:rsidP="00317065">
            <w:pPr>
              <w:spacing w:after="40"/>
              <w:jc w:val="center"/>
              <w:rPr>
                <w:rFonts w:cs="Times"/>
                <w:szCs w:val="24"/>
              </w:rPr>
            </w:pPr>
            <w:r w:rsidRPr="00093531">
              <w:t>242</w:t>
            </w:r>
          </w:p>
        </w:tc>
        <w:tc>
          <w:tcPr>
            <w:tcW w:w="2971" w:type="dxa"/>
            <w:vAlign w:val="center"/>
          </w:tcPr>
          <w:p w14:paraId="7D2C3C53" w14:textId="6846202C" w:rsidR="00317065" w:rsidRPr="00093531" w:rsidRDefault="00317065" w:rsidP="00317065">
            <w:pPr>
              <w:spacing w:after="40"/>
              <w:jc w:val="center"/>
              <w:rPr>
                <w:rFonts w:cs="Times"/>
                <w:szCs w:val="24"/>
              </w:rPr>
            </w:pPr>
            <w:r w:rsidRPr="00093531">
              <w:rPr>
                <w:rFonts w:cs="Times"/>
                <w:szCs w:val="24"/>
              </w:rPr>
              <w:t>1.79</w:t>
            </w:r>
          </w:p>
        </w:tc>
        <w:tc>
          <w:tcPr>
            <w:tcW w:w="2971" w:type="dxa"/>
            <w:tcBorders>
              <w:right w:val="single" w:sz="4" w:space="0" w:color="auto"/>
            </w:tcBorders>
            <w:vAlign w:val="center"/>
          </w:tcPr>
          <w:p w14:paraId="25133B02" w14:textId="77777777" w:rsidR="00317065" w:rsidRPr="00093531" w:rsidRDefault="00317065" w:rsidP="00317065">
            <w:pPr>
              <w:spacing w:after="40"/>
              <w:jc w:val="center"/>
              <w:rPr>
                <w:rFonts w:cs="Times"/>
                <w:szCs w:val="24"/>
              </w:rPr>
            </w:pPr>
          </w:p>
        </w:tc>
      </w:tr>
      <w:tr w:rsidR="00093531" w:rsidRPr="00093531" w14:paraId="301B65FF" w14:textId="77777777" w:rsidTr="000226C5">
        <w:tc>
          <w:tcPr>
            <w:tcW w:w="1134" w:type="dxa"/>
            <w:tcBorders>
              <w:left w:val="single" w:sz="4" w:space="0" w:color="auto"/>
            </w:tcBorders>
          </w:tcPr>
          <w:p w14:paraId="51F55EC2" w14:textId="612B3F2E" w:rsidR="00317065" w:rsidRPr="00093531" w:rsidRDefault="00317065" w:rsidP="00317065">
            <w:pPr>
              <w:spacing w:after="40"/>
              <w:jc w:val="center"/>
              <w:rPr>
                <w:rFonts w:cs="Times"/>
                <w:szCs w:val="24"/>
              </w:rPr>
            </w:pPr>
            <w:r w:rsidRPr="00093531">
              <w:t>499</w:t>
            </w:r>
          </w:p>
        </w:tc>
        <w:tc>
          <w:tcPr>
            <w:tcW w:w="2971" w:type="dxa"/>
            <w:vAlign w:val="center"/>
          </w:tcPr>
          <w:p w14:paraId="4D411251" w14:textId="7157AE60" w:rsidR="00317065" w:rsidRPr="00093531" w:rsidRDefault="00B23F72" w:rsidP="00317065">
            <w:pPr>
              <w:spacing w:after="40"/>
              <w:jc w:val="center"/>
              <w:rPr>
                <w:rFonts w:cs="Times"/>
                <w:szCs w:val="24"/>
              </w:rPr>
            </w:pPr>
            <w:r w:rsidRPr="00093531">
              <w:rPr>
                <w:rFonts w:cs="Times"/>
                <w:szCs w:val="24"/>
              </w:rPr>
              <w:t>0.54</w:t>
            </w:r>
          </w:p>
        </w:tc>
        <w:tc>
          <w:tcPr>
            <w:tcW w:w="2971" w:type="dxa"/>
            <w:tcBorders>
              <w:right w:val="single" w:sz="4" w:space="0" w:color="auto"/>
            </w:tcBorders>
            <w:vAlign w:val="center"/>
          </w:tcPr>
          <w:p w14:paraId="54687F19" w14:textId="77777777" w:rsidR="00317065" w:rsidRPr="00093531" w:rsidRDefault="00317065" w:rsidP="00317065">
            <w:pPr>
              <w:spacing w:after="40"/>
              <w:jc w:val="center"/>
              <w:rPr>
                <w:rFonts w:cs="Times"/>
                <w:szCs w:val="24"/>
              </w:rPr>
            </w:pPr>
          </w:p>
        </w:tc>
        <w:tc>
          <w:tcPr>
            <w:tcW w:w="1134" w:type="dxa"/>
            <w:tcBorders>
              <w:left w:val="single" w:sz="4" w:space="0" w:color="auto"/>
            </w:tcBorders>
          </w:tcPr>
          <w:p w14:paraId="47E0BB79" w14:textId="399BE237" w:rsidR="00317065" w:rsidRPr="00093531" w:rsidRDefault="00317065" w:rsidP="00317065">
            <w:pPr>
              <w:spacing w:after="40"/>
              <w:jc w:val="center"/>
              <w:rPr>
                <w:rFonts w:cs="Times"/>
                <w:szCs w:val="24"/>
              </w:rPr>
            </w:pPr>
            <w:r w:rsidRPr="00093531">
              <w:t>297</w:t>
            </w:r>
          </w:p>
        </w:tc>
        <w:tc>
          <w:tcPr>
            <w:tcW w:w="2971" w:type="dxa"/>
            <w:vAlign w:val="center"/>
          </w:tcPr>
          <w:p w14:paraId="1384DF2F" w14:textId="77777777" w:rsidR="00317065" w:rsidRPr="00093531" w:rsidRDefault="00317065" w:rsidP="00317065">
            <w:pPr>
              <w:spacing w:after="40"/>
              <w:jc w:val="center"/>
              <w:rPr>
                <w:rFonts w:cs="Times"/>
                <w:szCs w:val="24"/>
              </w:rPr>
            </w:pPr>
          </w:p>
        </w:tc>
        <w:tc>
          <w:tcPr>
            <w:tcW w:w="2971" w:type="dxa"/>
            <w:tcBorders>
              <w:right w:val="single" w:sz="4" w:space="0" w:color="auto"/>
            </w:tcBorders>
            <w:vAlign w:val="center"/>
          </w:tcPr>
          <w:p w14:paraId="6B72D9D3" w14:textId="69E648E6" w:rsidR="00317065" w:rsidRPr="00093531" w:rsidRDefault="00317065" w:rsidP="00317065">
            <w:pPr>
              <w:spacing w:after="40"/>
              <w:jc w:val="center"/>
              <w:rPr>
                <w:rFonts w:cs="Times"/>
                <w:szCs w:val="24"/>
              </w:rPr>
            </w:pPr>
            <w:r w:rsidRPr="00093531">
              <w:rPr>
                <w:rFonts w:cs="Times"/>
                <w:szCs w:val="24"/>
              </w:rPr>
              <w:t>0.21</w:t>
            </w:r>
          </w:p>
        </w:tc>
      </w:tr>
      <w:tr w:rsidR="00093531" w:rsidRPr="00093531" w14:paraId="39878761" w14:textId="77777777" w:rsidTr="000226C5">
        <w:tc>
          <w:tcPr>
            <w:tcW w:w="1134" w:type="dxa"/>
            <w:tcBorders>
              <w:left w:val="single" w:sz="4" w:space="0" w:color="auto"/>
            </w:tcBorders>
          </w:tcPr>
          <w:p w14:paraId="400323DF" w14:textId="5323C0DF" w:rsidR="00317065" w:rsidRPr="00093531" w:rsidRDefault="00317065" w:rsidP="00317065">
            <w:pPr>
              <w:spacing w:after="40"/>
              <w:jc w:val="center"/>
              <w:rPr>
                <w:rFonts w:cs="Times"/>
                <w:szCs w:val="24"/>
              </w:rPr>
            </w:pPr>
            <w:r w:rsidRPr="00093531">
              <w:t>505</w:t>
            </w:r>
          </w:p>
        </w:tc>
        <w:tc>
          <w:tcPr>
            <w:tcW w:w="2971" w:type="dxa"/>
            <w:vAlign w:val="center"/>
          </w:tcPr>
          <w:p w14:paraId="5383EDFD" w14:textId="77777777" w:rsidR="00317065" w:rsidRPr="00093531" w:rsidRDefault="00317065" w:rsidP="00317065">
            <w:pPr>
              <w:spacing w:after="40"/>
              <w:jc w:val="center"/>
              <w:rPr>
                <w:rFonts w:cs="Times"/>
                <w:szCs w:val="24"/>
              </w:rPr>
            </w:pPr>
          </w:p>
        </w:tc>
        <w:tc>
          <w:tcPr>
            <w:tcW w:w="2971" w:type="dxa"/>
            <w:tcBorders>
              <w:right w:val="single" w:sz="4" w:space="0" w:color="auto"/>
            </w:tcBorders>
            <w:vAlign w:val="center"/>
          </w:tcPr>
          <w:p w14:paraId="074DE3CC" w14:textId="68FDFD18" w:rsidR="00317065" w:rsidRPr="00093531" w:rsidRDefault="00E13AD7" w:rsidP="00317065">
            <w:pPr>
              <w:spacing w:after="40"/>
              <w:jc w:val="center"/>
              <w:rPr>
                <w:rFonts w:cs="Times"/>
                <w:szCs w:val="24"/>
              </w:rPr>
            </w:pPr>
            <w:r w:rsidRPr="00093531">
              <w:rPr>
                <w:rFonts w:cs="Times"/>
                <w:szCs w:val="24"/>
              </w:rPr>
              <w:t>0.43</w:t>
            </w:r>
          </w:p>
        </w:tc>
        <w:tc>
          <w:tcPr>
            <w:tcW w:w="1134" w:type="dxa"/>
            <w:tcBorders>
              <w:left w:val="single" w:sz="4" w:space="0" w:color="auto"/>
            </w:tcBorders>
          </w:tcPr>
          <w:p w14:paraId="5228B744" w14:textId="2C422A2E" w:rsidR="00317065" w:rsidRPr="00093531" w:rsidRDefault="00317065" w:rsidP="00317065">
            <w:pPr>
              <w:spacing w:after="40"/>
              <w:jc w:val="center"/>
              <w:rPr>
                <w:rFonts w:cs="Times"/>
                <w:szCs w:val="24"/>
              </w:rPr>
            </w:pPr>
            <w:r w:rsidRPr="00093531">
              <w:t>397</w:t>
            </w:r>
          </w:p>
        </w:tc>
        <w:tc>
          <w:tcPr>
            <w:tcW w:w="2971" w:type="dxa"/>
            <w:vAlign w:val="center"/>
          </w:tcPr>
          <w:p w14:paraId="7F0B8158" w14:textId="77777777" w:rsidR="00317065" w:rsidRPr="00093531" w:rsidRDefault="00317065" w:rsidP="00317065">
            <w:pPr>
              <w:spacing w:after="40"/>
              <w:jc w:val="center"/>
              <w:rPr>
                <w:rFonts w:cs="Times"/>
                <w:szCs w:val="24"/>
              </w:rPr>
            </w:pPr>
          </w:p>
        </w:tc>
        <w:tc>
          <w:tcPr>
            <w:tcW w:w="2971" w:type="dxa"/>
            <w:tcBorders>
              <w:right w:val="single" w:sz="4" w:space="0" w:color="auto"/>
            </w:tcBorders>
            <w:vAlign w:val="center"/>
          </w:tcPr>
          <w:p w14:paraId="776DFE68" w14:textId="794DBDB9" w:rsidR="00317065" w:rsidRPr="00093531" w:rsidRDefault="00317065" w:rsidP="00317065">
            <w:pPr>
              <w:spacing w:after="40"/>
              <w:jc w:val="center"/>
              <w:rPr>
                <w:rFonts w:cs="Times"/>
                <w:szCs w:val="24"/>
              </w:rPr>
            </w:pPr>
            <w:r w:rsidRPr="00093531">
              <w:rPr>
                <w:rFonts w:cs="Times"/>
                <w:szCs w:val="24"/>
              </w:rPr>
              <w:t>0.23</w:t>
            </w:r>
          </w:p>
        </w:tc>
      </w:tr>
      <w:tr w:rsidR="00093531" w:rsidRPr="00093531" w14:paraId="36D99BF6" w14:textId="77777777" w:rsidTr="000226C5">
        <w:tc>
          <w:tcPr>
            <w:tcW w:w="1134" w:type="dxa"/>
            <w:tcBorders>
              <w:left w:val="single" w:sz="4" w:space="0" w:color="auto"/>
            </w:tcBorders>
          </w:tcPr>
          <w:p w14:paraId="1F6170ED" w14:textId="1DAB10D7" w:rsidR="00317065" w:rsidRPr="00093531" w:rsidRDefault="00317065" w:rsidP="00317065">
            <w:pPr>
              <w:spacing w:after="40"/>
              <w:jc w:val="center"/>
              <w:rPr>
                <w:rFonts w:cs="Times"/>
                <w:szCs w:val="24"/>
              </w:rPr>
            </w:pPr>
            <w:r w:rsidRPr="00093531">
              <w:t>748</w:t>
            </w:r>
          </w:p>
        </w:tc>
        <w:tc>
          <w:tcPr>
            <w:tcW w:w="2971" w:type="dxa"/>
            <w:vAlign w:val="center"/>
          </w:tcPr>
          <w:p w14:paraId="78360205" w14:textId="4644C6DD" w:rsidR="00317065" w:rsidRPr="00093531" w:rsidRDefault="00B23F72" w:rsidP="00317065">
            <w:pPr>
              <w:spacing w:after="40"/>
              <w:jc w:val="center"/>
              <w:rPr>
                <w:rFonts w:cs="Times"/>
                <w:szCs w:val="24"/>
              </w:rPr>
            </w:pPr>
            <w:r w:rsidRPr="00093531">
              <w:rPr>
                <w:rFonts w:cs="Times"/>
                <w:szCs w:val="24"/>
              </w:rPr>
              <w:t>0.55</w:t>
            </w:r>
          </w:p>
        </w:tc>
        <w:tc>
          <w:tcPr>
            <w:tcW w:w="2971" w:type="dxa"/>
            <w:tcBorders>
              <w:right w:val="single" w:sz="4" w:space="0" w:color="auto"/>
            </w:tcBorders>
            <w:vAlign w:val="center"/>
          </w:tcPr>
          <w:p w14:paraId="4AF8766C" w14:textId="77777777" w:rsidR="00317065" w:rsidRPr="00093531" w:rsidRDefault="00317065" w:rsidP="00317065">
            <w:pPr>
              <w:spacing w:after="40"/>
              <w:jc w:val="center"/>
              <w:rPr>
                <w:rFonts w:cs="Times"/>
                <w:szCs w:val="24"/>
              </w:rPr>
            </w:pPr>
          </w:p>
        </w:tc>
        <w:tc>
          <w:tcPr>
            <w:tcW w:w="1134" w:type="dxa"/>
            <w:tcBorders>
              <w:left w:val="single" w:sz="4" w:space="0" w:color="auto"/>
            </w:tcBorders>
          </w:tcPr>
          <w:p w14:paraId="38E3E9C6" w14:textId="0158E428" w:rsidR="00317065" w:rsidRPr="00093531" w:rsidRDefault="00317065" w:rsidP="00317065">
            <w:pPr>
              <w:spacing w:after="40"/>
              <w:jc w:val="center"/>
              <w:rPr>
                <w:rFonts w:cs="Times"/>
                <w:szCs w:val="24"/>
              </w:rPr>
            </w:pPr>
            <w:r w:rsidRPr="00093531">
              <w:t>450</w:t>
            </w:r>
          </w:p>
        </w:tc>
        <w:tc>
          <w:tcPr>
            <w:tcW w:w="2971" w:type="dxa"/>
            <w:vAlign w:val="center"/>
          </w:tcPr>
          <w:p w14:paraId="1A8C10EC" w14:textId="04E33A8D" w:rsidR="00317065" w:rsidRPr="00093531" w:rsidRDefault="00317065" w:rsidP="00317065">
            <w:pPr>
              <w:spacing w:after="40"/>
              <w:jc w:val="center"/>
              <w:rPr>
                <w:rFonts w:cs="Times"/>
                <w:szCs w:val="24"/>
              </w:rPr>
            </w:pPr>
            <w:r w:rsidRPr="00093531">
              <w:rPr>
                <w:rFonts w:cs="Times"/>
                <w:szCs w:val="24"/>
              </w:rPr>
              <w:t>1.29</w:t>
            </w:r>
          </w:p>
        </w:tc>
        <w:tc>
          <w:tcPr>
            <w:tcW w:w="2971" w:type="dxa"/>
            <w:tcBorders>
              <w:right w:val="single" w:sz="4" w:space="0" w:color="auto"/>
            </w:tcBorders>
            <w:vAlign w:val="center"/>
          </w:tcPr>
          <w:p w14:paraId="0A71E5DC" w14:textId="77777777" w:rsidR="00317065" w:rsidRPr="00093531" w:rsidRDefault="00317065" w:rsidP="00317065">
            <w:pPr>
              <w:spacing w:after="40"/>
              <w:jc w:val="center"/>
              <w:rPr>
                <w:rFonts w:cs="Times"/>
                <w:szCs w:val="24"/>
              </w:rPr>
            </w:pPr>
          </w:p>
        </w:tc>
      </w:tr>
      <w:tr w:rsidR="00093531" w:rsidRPr="00093531" w14:paraId="29EFFF04" w14:textId="77777777" w:rsidTr="000226C5">
        <w:tc>
          <w:tcPr>
            <w:tcW w:w="1134" w:type="dxa"/>
            <w:tcBorders>
              <w:left w:val="single" w:sz="4" w:space="0" w:color="auto"/>
            </w:tcBorders>
          </w:tcPr>
          <w:p w14:paraId="6F58554E" w14:textId="46B1DC2D" w:rsidR="00317065" w:rsidRPr="00093531" w:rsidRDefault="00317065" w:rsidP="00317065">
            <w:pPr>
              <w:spacing w:after="40"/>
              <w:jc w:val="center"/>
              <w:rPr>
                <w:rFonts w:cs="Times"/>
                <w:szCs w:val="24"/>
              </w:rPr>
            </w:pPr>
            <w:r w:rsidRPr="00093531">
              <w:t>999</w:t>
            </w:r>
          </w:p>
        </w:tc>
        <w:tc>
          <w:tcPr>
            <w:tcW w:w="2971" w:type="dxa"/>
            <w:vAlign w:val="center"/>
          </w:tcPr>
          <w:p w14:paraId="2ACD7B36" w14:textId="56DD6F00" w:rsidR="00317065" w:rsidRPr="00093531" w:rsidRDefault="00B23F72" w:rsidP="00317065">
            <w:pPr>
              <w:spacing w:after="40"/>
              <w:jc w:val="center"/>
              <w:rPr>
                <w:rFonts w:cs="Times"/>
                <w:szCs w:val="24"/>
              </w:rPr>
            </w:pPr>
            <w:r w:rsidRPr="00093531">
              <w:rPr>
                <w:rFonts w:cs="Times"/>
                <w:szCs w:val="24"/>
              </w:rPr>
              <w:t>0.53</w:t>
            </w:r>
          </w:p>
        </w:tc>
        <w:tc>
          <w:tcPr>
            <w:tcW w:w="2971" w:type="dxa"/>
            <w:tcBorders>
              <w:right w:val="single" w:sz="4" w:space="0" w:color="auto"/>
            </w:tcBorders>
            <w:vAlign w:val="center"/>
          </w:tcPr>
          <w:p w14:paraId="27FC936C" w14:textId="77777777" w:rsidR="00317065" w:rsidRPr="00093531" w:rsidRDefault="00317065" w:rsidP="00317065">
            <w:pPr>
              <w:spacing w:after="40"/>
              <w:jc w:val="center"/>
              <w:rPr>
                <w:rFonts w:cs="Times"/>
                <w:szCs w:val="24"/>
              </w:rPr>
            </w:pPr>
          </w:p>
        </w:tc>
        <w:tc>
          <w:tcPr>
            <w:tcW w:w="1134" w:type="dxa"/>
            <w:tcBorders>
              <w:left w:val="single" w:sz="4" w:space="0" w:color="auto"/>
            </w:tcBorders>
          </w:tcPr>
          <w:p w14:paraId="1FB050AE" w14:textId="4A3583E9" w:rsidR="00317065" w:rsidRPr="00093531" w:rsidRDefault="00317065" w:rsidP="00317065">
            <w:pPr>
              <w:spacing w:after="40"/>
              <w:jc w:val="center"/>
              <w:rPr>
                <w:rFonts w:cs="Times"/>
                <w:szCs w:val="24"/>
              </w:rPr>
            </w:pPr>
            <w:r w:rsidRPr="00093531">
              <w:t>746</w:t>
            </w:r>
          </w:p>
        </w:tc>
        <w:tc>
          <w:tcPr>
            <w:tcW w:w="2971" w:type="dxa"/>
            <w:vAlign w:val="center"/>
          </w:tcPr>
          <w:p w14:paraId="4A13F0C3" w14:textId="77777777" w:rsidR="00317065" w:rsidRPr="00093531" w:rsidRDefault="00317065" w:rsidP="00317065">
            <w:pPr>
              <w:spacing w:after="40"/>
              <w:jc w:val="center"/>
              <w:rPr>
                <w:rFonts w:cs="Times"/>
                <w:szCs w:val="24"/>
              </w:rPr>
            </w:pPr>
          </w:p>
        </w:tc>
        <w:tc>
          <w:tcPr>
            <w:tcW w:w="2971" w:type="dxa"/>
            <w:tcBorders>
              <w:right w:val="single" w:sz="4" w:space="0" w:color="auto"/>
            </w:tcBorders>
            <w:vAlign w:val="center"/>
          </w:tcPr>
          <w:p w14:paraId="7A08429A" w14:textId="79EE483D" w:rsidR="00317065" w:rsidRPr="00093531" w:rsidRDefault="00317065" w:rsidP="00317065">
            <w:pPr>
              <w:spacing w:after="40"/>
              <w:jc w:val="center"/>
              <w:rPr>
                <w:rFonts w:cs="Times"/>
                <w:szCs w:val="24"/>
              </w:rPr>
            </w:pPr>
            <w:r w:rsidRPr="00093531">
              <w:rPr>
                <w:rFonts w:cs="Times"/>
                <w:szCs w:val="24"/>
              </w:rPr>
              <w:t>0.27</w:t>
            </w:r>
          </w:p>
        </w:tc>
      </w:tr>
      <w:tr w:rsidR="00093531" w:rsidRPr="00093531" w14:paraId="254231FE" w14:textId="77777777" w:rsidTr="000226C5">
        <w:tc>
          <w:tcPr>
            <w:tcW w:w="1134" w:type="dxa"/>
            <w:tcBorders>
              <w:left w:val="single" w:sz="4" w:space="0" w:color="auto"/>
            </w:tcBorders>
          </w:tcPr>
          <w:p w14:paraId="7716F3AC" w14:textId="30587C8C" w:rsidR="00317065" w:rsidRPr="00093531" w:rsidRDefault="00317065" w:rsidP="00317065">
            <w:pPr>
              <w:spacing w:after="40"/>
              <w:jc w:val="center"/>
              <w:rPr>
                <w:rFonts w:cs="Times"/>
                <w:szCs w:val="24"/>
              </w:rPr>
            </w:pPr>
            <w:r w:rsidRPr="00093531">
              <w:t>1000</w:t>
            </w:r>
          </w:p>
        </w:tc>
        <w:tc>
          <w:tcPr>
            <w:tcW w:w="2971" w:type="dxa"/>
            <w:vAlign w:val="center"/>
          </w:tcPr>
          <w:p w14:paraId="468F08AB" w14:textId="77777777" w:rsidR="00317065" w:rsidRPr="00093531" w:rsidRDefault="00317065" w:rsidP="00317065">
            <w:pPr>
              <w:spacing w:after="40"/>
              <w:jc w:val="center"/>
              <w:rPr>
                <w:rFonts w:cs="Times"/>
                <w:szCs w:val="24"/>
              </w:rPr>
            </w:pPr>
          </w:p>
        </w:tc>
        <w:tc>
          <w:tcPr>
            <w:tcW w:w="2971" w:type="dxa"/>
            <w:tcBorders>
              <w:right w:val="single" w:sz="4" w:space="0" w:color="auto"/>
            </w:tcBorders>
            <w:vAlign w:val="center"/>
          </w:tcPr>
          <w:p w14:paraId="784C5345" w14:textId="69626CFC" w:rsidR="00317065" w:rsidRPr="00093531" w:rsidRDefault="00E13AD7" w:rsidP="00317065">
            <w:pPr>
              <w:spacing w:after="40"/>
              <w:jc w:val="center"/>
              <w:rPr>
                <w:rFonts w:cs="Times"/>
                <w:szCs w:val="24"/>
              </w:rPr>
            </w:pPr>
            <w:r w:rsidRPr="00093531">
              <w:rPr>
                <w:rFonts w:cs="Times"/>
                <w:szCs w:val="24"/>
              </w:rPr>
              <w:t>0.44</w:t>
            </w:r>
          </w:p>
        </w:tc>
        <w:tc>
          <w:tcPr>
            <w:tcW w:w="1134" w:type="dxa"/>
            <w:tcBorders>
              <w:left w:val="single" w:sz="4" w:space="0" w:color="auto"/>
            </w:tcBorders>
          </w:tcPr>
          <w:p w14:paraId="23238564" w14:textId="02125006" w:rsidR="00317065" w:rsidRPr="00093531" w:rsidRDefault="00317065" w:rsidP="00317065">
            <w:pPr>
              <w:spacing w:after="40"/>
              <w:jc w:val="center"/>
              <w:rPr>
                <w:rFonts w:cs="Times"/>
                <w:szCs w:val="24"/>
              </w:rPr>
            </w:pPr>
            <w:r w:rsidRPr="00093531">
              <w:t>749</w:t>
            </w:r>
          </w:p>
        </w:tc>
        <w:tc>
          <w:tcPr>
            <w:tcW w:w="2971" w:type="dxa"/>
            <w:vAlign w:val="center"/>
          </w:tcPr>
          <w:p w14:paraId="24C1029B" w14:textId="6A196955" w:rsidR="00317065" w:rsidRPr="00093531" w:rsidRDefault="00317065" w:rsidP="00317065">
            <w:pPr>
              <w:spacing w:after="40"/>
              <w:jc w:val="center"/>
              <w:rPr>
                <w:rFonts w:cs="Times"/>
                <w:szCs w:val="24"/>
              </w:rPr>
            </w:pPr>
            <w:r w:rsidRPr="00093531">
              <w:rPr>
                <w:rFonts w:cs="Times"/>
                <w:szCs w:val="24"/>
              </w:rPr>
              <w:t>0.69</w:t>
            </w:r>
          </w:p>
        </w:tc>
        <w:tc>
          <w:tcPr>
            <w:tcW w:w="2971" w:type="dxa"/>
            <w:tcBorders>
              <w:right w:val="single" w:sz="4" w:space="0" w:color="auto"/>
            </w:tcBorders>
            <w:vAlign w:val="center"/>
          </w:tcPr>
          <w:p w14:paraId="1B8DAD68" w14:textId="77777777" w:rsidR="00317065" w:rsidRPr="00093531" w:rsidRDefault="00317065" w:rsidP="00317065">
            <w:pPr>
              <w:spacing w:after="40"/>
              <w:jc w:val="center"/>
              <w:rPr>
                <w:rFonts w:cs="Times"/>
                <w:szCs w:val="24"/>
              </w:rPr>
            </w:pPr>
          </w:p>
        </w:tc>
      </w:tr>
      <w:tr w:rsidR="00093531" w:rsidRPr="00093531" w14:paraId="00D2AC0B" w14:textId="77777777" w:rsidTr="000226C5">
        <w:tc>
          <w:tcPr>
            <w:tcW w:w="1134" w:type="dxa"/>
            <w:tcBorders>
              <w:left w:val="single" w:sz="4" w:space="0" w:color="auto"/>
            </w:tcBorders>
          </w:tcPr>
          <w:p w14:paraId="407111A9" w14:textId="4DAEC44D" w:rsidR="00317065" w:rsidRPr="00093531" w:rsidRDefault="00317065" w:rsidP="00317065">
            <w:pPr>
              <w:spacing w:after="40"/>
              <w:jc w:val="center"/>
              <w:rPr>
                <w:rFonts w:cs="Times"/>
                <w:szCs w:val="24"/>
              </w:rPr>
            </w:pPr>
            <w:r w:rsidRPr="00093531">
              <w:t>1250</w:t>
            </w:r>
          </w:p>
        </w:tc>
        <w:tc>
          <w:tcPr>
            <w:tcW w:w="2971" w:type="dxa"/>
            <w:vAlign w:val="center"/>
          </w:tcPr>
          <w:p w14:paraId="4CBF5118" w14:textId="39066896" w:rsidR="00317065" w:rsidRPr="00093531" w:rsidRDefault="00B23F72" w:rsidP="00317065">
            <w:pPr>
              <w:spacing w:after="40"/>
              <w:jc w:val="center"/>
              <w:rPr>
                <w:rFonts w:cs="Times"/>
                <w:szCs w:val="24"/>
              </w:rPr>
            </w:pPr>
            <w:r w:rsidRPr="00093531">
              <w:rPr>
                <w:rFonts w:cs="Times"/>
                <w:szCs w:val="24"/>
              </w:rPr>
              <w:t>0.55</w:t>
            </w:r>
          </w:p>
        </w:tc>
        <w:tc>
          <w:tcPr>
            <w:tcW w:w="2971" w:type="dxa"/>
            <w:tcBorders>
              <w:right w:val="single" w:sz="4" w:space="0" w:color="auto"/>
            </w:tcBorders>
            <w:vAlign w:val="center"/>
          </w:tcPr>
          <w:p w14:paraId="6296D13F" w14:textId="77777777" w:rsidR="00317065" w:rsidRPr="00093531" w:rsidRDefault="00317065" w:rsidP="00317065">
            <w:pPr>
              <w:spacing w:after="40"/>
              <w:jc w:val="center"/>
              <w:rPr>
                <w:rFonts w:cs="Times"/>
                <w:szCs w:val="24"/>
              </w:rPr>
            </w:pPr>
          </w:p>
        </w:tc>
        <w:tc>
          <w:tcPr>
            <w:tcW w:w="1134" w:type="dxa"/>
            <w:tcBorders>
              <w:left w:val="single" w:sz="4" w:space="0" w:color="auto"/>
            </w:tcBorders>
          </w:tcPr>
          <w:p w14:paraId="4EE63B52" w14:textId="1394B4F9" w:rsidR="00317065" w:rsidRPr="00093531" w:rsidRDefault="00317065" w:rsidP="00317065">
            <w:pPr>
              <w:spacing w:after="40"/>
              <w:jc w:val="center"/>
              <w:rPr>
                <w:rFonts w:cs="Times"/>
                <w:szCs w:val="24"/>
              </w:rPr>
            </w:pPr>
            <w:r w:rsidRPr="00093531">
              <w:t>974</w:t>
            </w:r>
          </w:p>
        </w:tc>
        <w:tc>
          <w:tcPr>
            <w:tcW w:w="2971" w:type="dxa"/>
            <w:vAlign w:val="center"/>
          </w:tcPr>
          <w:p w14:paraId="717EA608" w14:textId="7D24298C" w:rsidR="00317065" w:rsidRPr="00093531" w:rsidRDefault="00317065" w:rsidP="00317065">
            <w:pPr>
              <w:spacing w:after="40"/>
              <w:jc w:val="center"/>
              <w:rPr>
                <w:rFonts w:cs="Times"/>
                <w:szCs w:val="24"/>
              </w:rPr>
            </w:pPr>
            <w:r w:rsidRPr="00093531">
              <w:rPr>
                <w:rFonts w:cs="Times"/>
                <w:szCs w:val="24"/>
              </w:rPr>
              <w:t>0.70</w:t>
            </w:r>
          </w:p>
        </w:tc>
        <w:tc>
          <w:tcPr>
            <w:tcW w:w="2971" w:type="dxa"/>
            <w:tcBorders>
              <w:right w:val="single" w:sz="4" w:space="0" w:color="auto"/>
            </w:tcBorders>
            <w:vAlign w:val="center"/>
          </w:tcPr>
          <w:p w14:paraId="22B47AAB" w14:textId="77777777" w:rsidR="00317065" w:rsidRPr="00093531" w:rsidRDefault="00317065" w:rsidP="00317065">
            <w:pPr>
              <w:spacing w:after="40"/>
              <w:jc w:val="center"/>
              <w:rPr>
                <w:rFonts w:cs="Times"/>
                <w:szCs w:val="24"/>
              </w:rPr>
            </w:pPr>
          </w:p>
        </w:tc>
      </w:tr>
      <w:tr w:rsidR="00093531" w:rsidRPr="00093531" w14:paraId="73EB760E" w14:textId="77777777" w:rsidTr="000226C5">
        <w:tc>
          <w:tcPr>
            <w:tcW w:w="1134" w:type="dxa"/>
            <w:tcBorders>
              <w:left w:val="single" w:sz="4" w:space="0" w:color="auto"/>
            </w:tcBorders>
          </w:tcPr>
          <w:p w14:paraId="7188AB28" w14:textId="44AD95B7" w:rsidR="00317065" w:rsidRPr="00093531" w:rsidRDefault="00317065" w:rsidP="00317065">
            <w:pPr>
              <w:spacing w:after="40"/>
              <w:jc w:val="center"/>
              <w:rPr>
                <w:rFonts w:cs="Times"/>
                <w:szCs w:val="24"/>
              </w:rPr>
            </w:pPr>
            <w:r w:rsidRPr="00093531">
              <w:t>1500</w:t>
            </w:r>
          </w:p>
        </w:tc>
        <w:tc>
          <w:tcPr>
            <w:tcW w:w="2971" w:type="dxa"/>
            <w:vAlign w:val="center"/>
          </w:tcPr>
          <w:p w14:paraId="231B0083" w14:textId="77777777" w:rsidR="00317065" w:rsidRPr="00093531" w:rsidRDefault="00317065" w:rsidP="00317065">
            <w:pPr>
              <w:spacing w:after="40"/>
              <w:jc w:val="center"/>
              <w:rPr>
                <w:rFonts w:cs="Times"/>
                <w:szCs w:val="24"/>
              </w:rPr>
            </w:pPr>
          </w:p>
        </w:tc>
        <w:tc>
          <w:tcPr>
            <w:tcW w:w="2971" w:type="dxa"/>
            <w:tcBorders>
              <w:right w:val="single" w:sz="4" w:space="0" w:color="auto"/>
            </w:tcBorders>
            <w:vAlign w:val="center"/>
          </w:tcPr>
          <w:p w14:paraId="5DEF797B" w14:textId="6197C0CD" w:rsidR="00317065" w:rsidRPr="00093531" w:rsidRDefault="00E13AD7" w:rsidP="00317065">
            <w:pPr>
              <w:spacing w:after="40"/>
              <w:jc w:val="center"/>
              <w:rPr>
                <w:rFonts w:cs="Times"/>
                <w:szCs w:val="24"/>
              </w:rPr>
            </w:pPr>
            <w:r w:rsidRPr="00093531">
              <w:rPr>
                <w:rFonts w:cs="Times"/>
                <w:szCs w:val="24"/>
              </w:rPr>
              <w:t>0.43</w:t>
            </w:r>
          </w:p>
        </w:tc>
        <w:tc>
          <w:tcPr>
            <w:tcW w:w="1134" w:type="dxa"/>
            <w:tcBorders>
              <w:left w:val="single" w:sz="4" w:space="0" w:color="auto"/>
            </w:tcBorders>
          </w:tcPr>
          <w:p w14:paraId="47143FFF" w14:textId="4AEF702D" w:rsidR="00317065" w:rsidRPr="00093531" w:rsidRDefault="00317065" w:rsidP="00317065">
            <w:pPr>
              <w:spacing w:after="40"/>
              <w:jc w:val="center"/>
              <w:rPr>
                <w:rFonts w:cs="Times"/>
                <w:szCs w:val="24"/>
              </w:rPr>
            </w:pPr>
            <w:r w:rsidRPr="00093531">
              <w:t>994</w:t>
            </w:r>
          </w:p>
        </w:tc>
        <w:tc>
          <w:tcPr>
            <w:tcW w:w="2971" w:type="dxa"/>
            <w:vAlign w:val="center"/>
          </w:tcPr>
          <w:p w14:paraId="6EE7EB15" w14:textId="77777777" w:rsidR="00317065" w:rsidRPr="00093531" w:rsidRDefault="00317065" w:rsidP="00317065">
            <w:pPr>
              <w:spacing w:after="40"/>
              <w:jc w:val="center"/>
              <w:rPr>
                <w:rFonts w:cs="Times"/>
                <w:szCs w:val="24"/>
              </w:rPr>
            </w:pPr>
          </w:p>
        </w:tc>
        <w:tc>
          <w:tcPr>
            <w:tcW w:w="2971" w:type="dxa"/>
            <w:tcBorders>
              <w:right w:val="single" w:sz="4" w:space="0" w:color="auto"/>
            </w:tcBorders>
            <w:vAlign w:val="center"/>
          </w:tcPr>
          <w:p w14:paraId="52326F7A" w14:textId="49215516" w:rsidR="00317065" w:rsidRPr="00093531" w:rsidRDefault="00317065" w:rsidP="00317065">
            <w:pPr>
              <w:spacing w:after="40"/>
              <w:jc w:val="center"/>
              <w:rPr>
                <w:rFonts w:cs="Times"/>
                <w:szCs w:val="24"/>
              </w:rPr>
            </w:pPr>
            <w:r w:rsidRPr="00093531">
              <w:rPr>
                <w:rFonts w:cs="Times"/>
                <w:szCs w:val="24"/>
              </w:rPr>
              <w:t>0.33</w:t>
            </w:r>
          </w:p>
        </w:tc>
      </w:tr>
      <w:tr w:rsidR="00093531" w:rsidRPr="00093531" w14:paraId="14658158" w14:textId="77777777" w:rsidTr="000226C5">
        <w:tc>
          <w:tcPr>
            <w:tcW w:w="1134" w:type="dxa"/>
            <w:tcBorders>
              <w:left w:val="single" w:sz="4" w:space="0" w:color="auto"/>
            </w:tcBorders>
          </w:tcPr>
          <w:p w14:paraId="40CA822A" w14:textId="52555BDB" w:rsidR="00317065" w:rsidRPr="00093531" w:rsidRDefault="00317065" w:rsidP="00317065">
            <w:pPr>
              <w:spacing w:after="40"/>
              <w:jc w:val="center"/>
              <w:rPr>
                <w:rFonts w:cs="Times"/>
                <w:szCs w:val="24"/>
              </w:rPr>
            </w:pPr>
            <w:r w:rsidRPr="00093531">
              <w:t>1515</w:t>
            </w:r>
          </w:p>
        </w:tc>
        <w:tc>
          <w:tcPr>
            <w:tcW w:w="2971" w:type="dxa"/>
            <w:vAlign w:val="center"/>
          </w:tcPr>
          <w:p w14:paraId="33F05488" w14:textId="64B40F28" w:rsidR="00317065" w:rsidRPr="00093531" w:rsidRDefault="00B23F72" w:rsidP="00317065">
            <w:pPr>
              <w:spacing w:after="40"/>
              <w:jc w:val="center"/>
              <w:rPr>
                <w:rFonts w:cs="Times"/>
                <w:szCs w:val="24"/>
              </w:rPr>
            </w:pPr>
            <w:r w:rsidRPr="00093531">
              <w:rPr>
                <w:rFonts w:cs="Times"/>
                <w:szCs w:val="24"/>
              </w:rPr>
              <w:t>0.49</w:t>
            </w:r>
          </w:p>
        </w:tc>
        <w:tc>
          <w:tcPr>
            <w:tcW w:w="2971" w:type="dxa"/>
            <w:tcBorders>
              <w:right w:val="single" w:sz="4" w:space="0" w:color="auto"/>
            </w:tcBorders>
            <w:vAlign w:val="center"/>
          </w:tcPr>
          <w:p w14:paraId="25E7C5FE" w14:textId="77777777" w:rsidR="00317065" w:rsidRPr="00093531" w:rsidRDefault="00317065" w:rsidP="00317065">
            <w:pPr>
              <w:spacing w:after="40"/>
              <w:jc w:val="center"/>
              <w:rPr>
                <w:rFonts w:cs="Times"/>
                <w:szCs w:val="24"/>
              </w:rPr>
            </w:pPr>
          </w:p>
        </w:tc>
        <w:tc>
          <w:tcPr>
            <w:tcW w:w="1134" w:type="dxa"/>
            <w:tcBorders>
              <w:left w:val="single" w:sz="4" w:space="0" w:color="auto"/>
            </w:tcBorders>
          </w:tcPr>
          <w:p w14:paraId="47A359EB" w14:textId="5EAF5646" w:rsidR="00317065" w:rsidRPr="00093531" w:rsidRDefault="00317065" w:rsidP="00317065">
            <w:pPr>
              <w:spacing w:after="40"/>
              <w:jc w:val="center"/>
              <w:rPr>
                <w:rFonts w:cs="Times"/>
                <w:szCs w:val="24"/>
              </w:rPr>
            </w:pPr>
            <w:r w:rsidRPr="00093531">
              <w:t>1475</w:t>
            </w:r>
          </w:p>
        </w:tc>
        <w:tc>
          <w:tcPr>
            <w:tcW w:w="2971" w:type="dxa"/>
            <w:vAlign w:val="center"/>
          </w:tcPr>
          <w:p w14:paraId="60BD727F" w14:textId="1269A196" w:rsidR="00317065" w:rsidRPr="00093531" w:rsidRDefault="00317065" w:rsidP="00317065">
            <w:pPr>
              <w:spacing w:after="40"/>
              <w:jc w:val="center"/>
              <w:rPr>
                <w:rFonts w:cs="Times"/>
                <w:szCs w:val="24"/>
              </w:rPr>
            </w:pPr>
            <w:r w:rsidRPr="00093531">
              <w:rPr>
                <w:rFonts w:cs="Times"/>
                <w:szCs w:val="24"/>
              </w:rPr>
              <w:t>1.19</w:t>
            </w:r>
          </w:p>
        </w:tc>
        <w:tc>
          <w:tcPr>
            <w:tcW w:w="2971" w:type="dxa"/>
            <w:tcBorders>
              <w:right w:val="single" w:sz="4" w:space="0" w:color="auto"/>
            </w:tcBorders>
            <w:vAlign w:val="center"/>
          </w:tcPr>
          <w:p w14:paraId="5EDE6214" w14:textId="77777777" w:rsidR="00317065" w:rsidRPr="00093531" w:rsidRDefault="00317065" w:rsidP="00317065">
            <w:pPr>
              <w:spacing w:after="40"/>
              <w:jc w:val="center"/>
              <w:rPr>
                <w:rFonts w:cs="Times"/>
                <w:szCs w:val="24"/>
              </w:rPr>
            </w:pPr>
          </w:p>
        </w:tc>
      </w:tr>
      <w:tr w:rsidR="00093531" w:rsidRPr="00093531" w14:paraId="5D6F0455" w14:textId="77777777" w:rsidTr="000226C5">
        <w:tc>
          <w:tcPr>
            <w:tcW w:w="1134" w:type="dxa"/>
            <w:tcBorders>
              <w:left w:val="single" w:sz="4" w:space="0" w:color="auto"/>
            </w:tcBorders>
          </w:tcPr>
          <w:p w14:paraId="61AE66D6" w14:textId="2FB1BA40" w:rsidR="00317065" w:rsidRPr="00093531" w:rsidRDefault="00317065" w:rsidP="00317065">
            <w:pPr>
              <w:spacing w:after="40"/>
              <w:jc w:val="center"/>
              <w:rPr>
                <w:rFonts w:cs="Times"/>
                <w:szCs w:val="24"/>
              </w:rPr>
            </w:pPr>
            <w:r w:rsidRPr="00093531">
              <w:t>1935</w:t>
            </w:r>
          </w:p>
        </w:tc>
        <w:tc>
          <w:tcPr>
            <w:tcW w:w="2971" w:type="dxa"/>
            <w:vAlign w:val="center"/>
          </w:tcPr>
          <w:p w14:paraId="7AAC0677" w14:textId="192D8686" w:rsidR="00317065" w:rsidRPr="00093531" w:rsidRDefault="00B23F72" w:rsidP="00317065">
            <w:pPr>
              <w:spacing w:after="40"/>
              <w:jc w:val="center"/>
              <w:rPr>
                <w:rFonts w:cs="Times"/>
                <w:szCs w:val="24"/>
              </w:rPr>
            </w:pPr>
            <w:r w:rsidRPr="00093531">
              <w:rPr>
                <w:rFonts w:cs="Times"/>
                <w:szCs w:val="24"/>
              </w:rPr>
              <w:t>0.32</w:t>
            </w:r>
          </w:p>
        </w:tc>
        <w:tc>
          <w:tcPr>
            <w:tcW w:w="2971" w:type="dxa"/>
            <w:tcBorders>
              <w:right w:val="single" w:sz="4" w:space="0" w:color="auto"/>
            </w:tcBorders>
            <w:vAlign w:val="center"/>
          </w:tcPr>
          <w:p w14:paraId="3481048F" w14:textId="77777777" w:rsidR="00317065" w:rsidRPr="00093531" w:rsidRDefault="00317065" w:rsidP="00317065">
            <w:pPr>
              <w:spacing w:after="40"/>
              <w:jc w:val="center"/>
              <w:rPr>
                <w:rFonts w:cs="Times"/>
                <w:szCs w:val="24"/>
              </w:rPr>
            </w:pPr>
          </w:p>
        </w:tc>
        <w:tc>
          <w:tcPr>
            <w:tcW w:w="1134" w:type="dxa"/>
            <w:tcBorders>
              <w:left w:val="single" w:sz="4" w:space="0" w:color="auto"/>
            </w:tcBorders>
          </w:tcPr>
          <w:p w14:paraId="5498A935" w14:textId="078D92CD" w:rsidR="00317065" w:rsidRPr="00093531" w:rsidRDefault="00317065" w:rsidP="00317065">
            <w:pPr>
              <w:spacing w:after="40"/>
              <w:jc w:val="center"/>
              <w:rPr>
                <w:rFonts w:cs="Times"/>
                <w:szCs w:val="24"/>
              </w:rPr>
            </w:pPr>
            <w:r w:rsidRPr="00093531">
              <w:t>1492</w:t>
            </w:r>
          </w:p>
        </w:tc>
        <w:tc>
          <w:tcPr>
            <w:tcW w:w="2971" w:type="dxa"/>
            <w:vAlign w:val="center"/>
          </w:tcPr>
          <w:p w14:paraId="7FA02620" w14:textId="77777777" w:rsidR="00317065" w:rsidRPr="00093531" w:rsidRDefault="00317065" w:rsidP="00317065">
            <w:pPr>
              <w:spacing w:after="40"/>
              <w:jc w:val="center"/>
              <w:rPr>
                <w:rFonts w:cs="Times"/>
                <w:szCs w:val="24"/>
              </w:rPr>
            </w:pPr>
          </w:p>
        </w:tc>
        <w:tc>
          <w:tcPr>
            <w:tcW w:w="2971" w:type="dxa"/>
            <w:tcBorders>
              <w:right w:val="single" w:sz="4" w:space="0" w:color="auto"/>
            </w:tcBorders>
            <w:vAlign w:val="center"/>
          </w:tcPr>
          <w:p w14:paraId="3DE38B97" w14:textId="1BB2B1F0" w:rsidR="00317065" w:rsidRPr="00093531" w:rsidRDefault="00317065" w:rsidP="00317065">
            <w:pPr>
              <w:spacing w:after="40"/>
              <w:jc w:val="center"/>
              <w:rPr>
                <w:rFonts w:cs="Times"/>
                <w:szCs w:val="24"/>
              </w:rPr>
            </w:pPr>
            <w:r w:rsidRPr="00093531">
              <w:rPr>
                <w:rFonts w:cs="Times"/>
                <w:szCs w:val="24"/>
              </w:rPr>
              <w:t>0.41</w:t>
            </w:r>
          </w:p>
        </w:tc>
      </w:tr>
      <w:tr w:rsidR="00093531" w:rsidRPr="00093531" w14:paraId="1DB00776" w14:textId="77777777" w:rsidTr="000226C5">
        <w:tc>
          <w:tcPr>
            <w:tcW w:w="1134" w:type="dxa"/>
            <w:tcBorders>
              <w:left w:val="single" w:sz="4" w:space="0" w:color="auto"/>
            </w:tcBorders>
          </w:tcPr>
          <w:p w14:paraId="38F82D65" w14:textId="5042ECFC" w:rsidR="00317065" w:rsidRPr="00093531" w:rsidRDefault="00317065" w:rsidP="00317065">
            <w:pPr>
              <w:spacing w:after="40"/>
              <w:jc w:val="center"/>
              <w:rPr>
                <w:rFonts w:cs="Times"/>
                <w:szCs w:val="24"/>
              </w:rPr>
            </w:pPr>
            <w:r w:rsidRPr="00093531">
              <w:t>1966</w:t>
            </w:r>
          </w:p>
        </w:tc>
        <w:tc>
          <w:tcPr>
            <w:tcW w:w="2971" w:type="dxa"/>
            <w:vAlign w:val="center"/>
          </w:tcPr>
          <w:p w14:paraId="23F2437A" w14:textId="28171BC8" w:rsidR="00317065" w:rsidRPr="00093531" w:rsidRDefault="00B23F72" w:rsidP="00317065">
            <w:pPr>
              <w:spacing w:after="40"/>
              <w:jc w:val="center"/>
              <w:rPr>
                <w:rFonts w:cs="Times"/>
                <w:szCs w:val="24"/>
              </w:rPr>
            </w:pPr>
            <w:r w:rsidRPr="00093531">
              <w:rPr>
                <w:rFonts w:cs="Times"/>
                <w:szCs w:val="24"/>
              </w:rPr>
              <w:t>0.35</w:t>
            </w:r>
          </w:p>
        </w:tc>
        <w:tc>
          <w:tcPr>
            <w:tcW w:w="2971" w:type="dxa"/>
            <w:tcBorders>
              <w:right w:val="single" w:sz="4" w:space="0" w:color="auto"/>
            </w:tcBorders>
            <w:vAlign w:val="center"/>
          </w:tcPr>
          <w:p w14:paraId="2013533F" w14:textId="77777777" w:rsidR="00317065" w:rsidRPr="00093531" w:rsidRDefault="00317065" w:rsidP="00317065">
            <w:pPr>
              <w:spacing w:after="40"/>
              <w:jc w:val="center"/>
              <w:rPr>
                <w:rFonts w:cs="Times"/>
                <w:szCs w:val="24"/>
              </w:rPr>
            </w:pPr>
          </w:p>
        </w:tc>
        <w:tc>
          <w:tcPr>
            <w:tcW w:w="1134" w:type="dxa"/>
            <w:tcBorders>
              <w:left w:val="single" w:sz="4" w:space="0" w:color="auto"/>
            </w:tcBorders>
          </w:tcPr>
          <w:p w14:paraId="206D6D02" w14:textId="5D456E01" w:rsidR="00317065" w:rsidRPr="00093531" w:rsidRDefault="00317065" w:rsidP="00317065">
            <w:pPr>
              <w:spacing w:after="40"/>
              <w:jc w:val="center"/>
              <w:rPr>
                <w:rFonts w:cs="Times"/>
                <w:szCs w:val="24"/>
              </w:rPr>
            </w:pPr>
            <w:r w:rsidRPr="00093531">
              <w:t>1993</w:t>
            </w:r>
          </w:p>
        </w:tc>
        <w:tc>
          <w:tcPr>
            <w:tcW w:w="2971" w:type="dxa"/>
            <w:vAlign w:val="center"/>
          </w:tcPr>
          <w:p w14:paraId="20FBA664" w14:textId="77777777" w:rsidR="00317065" w:rsidRPr="00093531" w:rsidRDefault="00317065" w:rsidP="00317065">
            <w:pPr>
              <w:spacing w:after="40"/>
              <w:jc w:val="center"/>
              <w:rPr>
                <w:rFonts w:cs="Times"/>
                <w:szCs w:val="24"/>
              </w:rPr>
            </w:pPr>
          </w:p>
        </w:tc>
        <w:tc>
          <w:tcPr>
            <w:tcW w:w="2971" w:type="dxa"/>
            <w:tcBorders>
              <w:right w:val="single" w:sz="4" w:space="0" w:color="auto"/>
            </w:tcBorders>
            <w:vAlign w:val="center"/>
          </w:tcPr>
          <w:p w14:paraId="712B1ACC" w14:textId="1B1BD905" w:rsidR="00317065" w:rsidRPr="00093531" w:rsidRDefault="00317065" w:rsidP="00317065">
            <w:pPr>
              <w:spacing w:after="40"/>
              <w:jc w:val="center"/>
              <w:rPr>
                <w:rFonts w:cs="Times"/>
                <w:szCs w:val="24"/>
              </w:rPr>
            </w:pPr>
            <w:r w:rsidRPr="00093531">
              <w:rPr>
                <w:rFonts w:cs="Times"/>
                <w:szCs w:val="24"/>
              </w:rPr>
              <w:t>0.36</w:t>
            </w:r>
          </w:p>
        </w:tc>
      </w:tr>
      <w:tr w:rsidR="00093531" w:rsidRPr="00093531" w14:paraId="112A5B67" w14:textId="77777777" w:rsidTr="000226C5">
        <w:tc>
          <w:tcPr>
            <w:tcW w:w="1134" w:type="dxa"/>
            <w:tcBorders>
              <w:left w:val="single" w:sz="4" w:space="0" w:color="auto"/>
            </w:tcBorders>
          </w:tcPr>
          <w:p w14:paraId="4F44B5C2" w14:textId="328A612E" w:rsidR="00317065" w:rsidRPr="00093531" w:rsidRDefault="00317065" w:rsidP="00317065">
            <w:pPr>
              <w:spacing w:after="40"/>
              <w:jc w:val="center"/>
              <w:rPr>
                <w:rFonts w:cs="Times"/>
                <w:szCs w:val="24"/>
              </w:rPr>
            </w:pPr>
            <w:r w:rsidRPr="00093531">
              <w:t>1989</w:t>
            </w:r>
          </w:p>
        </w:tc>
        <w:tc>
          <w:tcPr>
            <w:tcW w:w="2971" w:type="dxa"/>
            <w:vAlign w:val="center"/>
          </w:tcPr>
          <w:p w14:paraId="19FDC5D2" w14:textId="669B06D3" w:rsidR="00317065" w:rsidRPr="00093531" w:rsidRDefault="00B23F72" w:rsidP="00317065">
            <w:pPr>
              <w:spacing w:after="40"/>
              <w:jc w:val="center"/>
              <w:rPr>
                <w:rFonts w:cs="Times"/>
                <w:szCs w:val="24"/>
              </w:rPr>
            </w:pPr>
            <w:r w:rsidRPr="00093531">
              <w:rPr>
                <w:rFonts w:cs="Times"/>
                <w:szCs w:val="24"/>
              </w:rPr>
              <w:t>0.33</w:t>
            </w:r>
          </w:p>
        </w:tc>
        <w:tc>
          <w:tcPr>
            <w:tcW w:w="2971" w:type="dxa"/>
            <w:tcBorders>
              <w:right w:val="single" w:sz="4" w:space="0" w:color="auto"/>
            </w:tcBorders>
            <w:vAlign w:val="center"/>
          </w:tcPr>
          <w:p w14:paraId="379AC3CF" w14:textId="77777777" w:rsidR="00317065" w:rsidRPr="00093531" w:rsidRDefault="00317065" w:rsidP="00317065">
            <w:pPr>
              <w:spacing w:after="40"/>
              <w:jc w:val="center"/>
              <w:rPr>
                <w:rFonts w:cs="Times"/>
                <w:szCs w:val="24"/>
              </w:rPr>
            </w:pPr>
          </w:p>
        </w:tc>
        <w:tc>
          <w:tcPr>
            <w:tcW w:w="1134" w:type="dxa"/>
            <w:tcBorders>
              <w:left w:val="single" w:sz="4" w:space="0" w:color="auto"/>
            </w:tcBorders>
          </w:tcPr>
          <w:p w14:paraId="4756B0B8" w14:textId="4B9A0AA8" w:rsidR="00317065" w:rsidRPr="00093531" w:rsidRDefault="00317065" w:rsidP="00317065">
            <w:pPr>
              <w:spacing w:after="40"/>
              <w:jc w:val="center"/>
              <w:rPr>
                <w:rFonts w:cs="Times"/>
                <w:szCs w:val="24"/>
              </w:rPr>
            </w:pPr>
            <w:r w:rsidRPr="00093531">
              <w:t>2173</w:t>
            </w:r>
          </w:p>
        </w:tc>
        <w:tc>
          <w:tcPr>
            <w:tcW w:w="2971" w:type="dxa"/>
            <w:vAlign w:val="center"/>
          </w:tcPr>
          <w:p w14:paraId="63C6587C" w14:textId="32240536" w:rsidR="00317065" w:rsidRPr="00093531" w:rsidRDefault="00317065" w:rsidP="00317065">
            <w:pPr>
              <w:spacing w:after="40"/>
              <w:jc w:val="center"/>
              <w:rPr>
                <w:rFonts w:cs="Times"/>
                <w:szCs w:val="24"/>
              </w:rPr>
            </w:pPr>
            <w:r w:rsidRPr="00093531">
              <w:rPr>
                <w:rFonts w:cs="Times"/>
                <w:szCs w:val="24"/>
              </w:rPr>
              <w:t>0.81</w:t>
            </w:r>
          </w:p>
        </w:tc>
        <w:tc>
          <w:tcPr>
            <w:tcW w:w="2971" w:type="dxa"/>
            <w:tcBorders>
              <w:right w:val="single" w:sz="4" w:space="0" w:color="auto"/>
            </w:tcBorders>
            <w:vAlign w:val="center"/>
          </w:tcPr>
          <w:p w14:paraId="4B3D7E7D" w14:textId="77777777" w:rsidR="00317065" w:rsidRPr="00093531" w:rsidRDefault="00317065" w:rsidP="00317065">
            <w:pPr>
              <w:spacing w:after="40"/>
              <w:jc w:val="center"/>
              <w:rPr>
                <w:rFonts w:cs="Times"/>
                <w:szCs w:val="24"/>
              </w:rPr>
            </w:pPr>
          </w:p>
        </w:tc>
      </w:tr>
      <w:tr w:rsidR="00093531" w:rsidRPr="00093531" w14:paraId="1D6C0C0B" w14:textId="77777777" w:rsidTr="000226C5">
        <w:tc>
          <w:tcPr>
            <w:tcW w:w="1134" w:type="dxa"/>
            <w:tcBorders>
              <w:left w:val="single" w:sz="4" w:space="0" w:color="auto"/>
            </w:tcBorders>
          </w:tcPr>
          <w:p w14:paraId="7784B47D" w14:textId="01BEEF31" w:rsidR="00317065" w:rsidRPr="00093531" w:rsidRDefault="00317065" w:rsidP="00317065">
            <w:pPr>
              <w:spacing w:after="40"/>
              <w:jc w:val="center"/>
              <w:rPr>
                <w:rFonts w:cs="Times"/>
                <w:szCs w:val="24"/>
              </w:rPr>
            </w:pPr>
            <w:r w:rsidRPr="00093531">
              <w:t>2000</w:t>
            </w:r>
          </w:p>
        </w:tc>
        <w:tc>
          <w:tcPr>
            <w:tcW w:w="2971" w:type="dxa"/>
            <w:vAlign w:val="center"/>
          </w:tcPr>
          <w:p w14:paraId="390D09BC" w14:textId="77777777" w:rsidR="00317065" w:rsidRPr="00093531" w:rsidRDefault="00317065" w:rsidP="00317065">
            <w:pPr>
              <w:spacing w:after="40"/>
              <w:jc w:val="center"/>
              <w:rPr>
                <w:rFonts w:cs="Times"/>
                <w:szCs w:val="24"/>
              </w:rPr>
            </w:pPr>
          </w:p>
        </w:tc>
        <w:tc>
          <w:tcPr>
            <w:tcW w:w="2971" w:type="dxa"/>
            <w:tcBorders>
              <w:right w:val="single" w:sz="4" w:space="0" w:color="auto"/>
            </w:tcBorders>
            <w:vAlign w:val="center"/>
          </w:tcPr>
          <w:p w14:paraId="443B418C" w14:textId="450D72C7" w:rsidR="00317065" w:rsidRPr="00093531" w:rsidRDefault="00E13AD7" w:rsidP="00317065">
            <w:pPr>
              <w:spacing w:after="40"/>
              <w:jc w:val="center"/>
              <w:rPr>
                <w:rFonts w:cs="Times"/>
                <w:szCs w:val="24"/>
              </w:rPr>
            </w:pPr>
            <w:r w:rsidRPr="00093531">
              <w:rPr>
                <w:rFonts w:cs="Times"/>
                <w:szCs w:val="24"/>
              </w:rPr>
              <w:t>0.42</w:t>
            </w:r>
          </w:p>
        </w:tc>
        <w:tc>
          <w:tcPr>
            <w:tcW w:w="1134" w:type="dxa"/>
            <w:tcBorders>
              <w:left w:val="single" w:sz="4" w:space="0" w:color="auto"/>
            </w:tcBorders>
          </w:tcPr>
          <w:p w14:paraId="304E5FF1" w14:textId="6F97B741" w:rsidR="00317065" w:rsidRPr="00093531" w:rsidRDefault="00317065" w:rsidP="00317065">
            <w:pPr>
              <w:spacing w:after="40"/>
              <w:jc w:val="center"/>
              <w:rPr>
                <w:rFonts w:cs="Times"/>
                <w:szCs w:val="24"/>
              </w:rPr>
            </w:pPr>
            <w:r w:rsidRPr="00093531">
              <w:t>2744</w:t>
            </w:r>
          </w:p>
        </w:tc>
        <w:tc>
          <w:tcPr>
            <w:tcW w:w="2971" w:type="dxa"/>
            <w:vAlign w:val="center"/>
          </w:tcPr>
          <w:p w14:paraId="49C37059" w14:textId="1D2A067C" w:rsidR="00317065" w:rsidRPr="00093531" w:rsidRDefault="00317065" w:rsidP="00317065">
            <w:pPr>
              <w:spacing w:after="40"/>
              <w:jc w:val="center"/>
              <w:rPr>
                <w:rFonts w:cs="Times"/>
                <w:szCs w:val="24"/>
              </w:rPr>
            </w:pPr>
            <w:r w:rsidRPr="00093531">
              <w:rPr>
                <w:rFonts w:cs="Times"/>
                <w:szCs w:val="24"/>
              </w:rPr>
              <w:t>0.90</w:t>
            </w:r>
          </w:p>
        </w:tc>
        <w:tc>
          <w:tcPr>
            <w:tcW w:w="2971" w:type="dxa"/>
            <w:tcBorders>
              <w:right w:val="single" w:sz="4" w:space="0" w:color="auto"/>
            </w:tcBorders>
            <w:vAlign w:val="center"/>
          </w:tcPr>
          <w:p w14:paraId="69B9F154" w14:textId="77777777" w:rsidR="00317065" w:rsidRPr="00093531" w:rsidRDefault="00317065" w:rsidP="00317065">
            <w:pPr>
              <w:spacing w:after="40"/>
              <w:jc w:val="center"/>
              <w:rPr>
                <w:rFonts w:cs="Times"/>
                <w:szCs w:val="24"/>
              </w:rPr>
            </w:pPr>
          </w:p>
        </w:tc>
      </w:tr>
      <w:tr w:rsidR="00093531" w:rsidRPr="00093531" w14:paraId="4F7B6FCC" w14:textId="77777777" w:rsidTr="000226C5">
        <w:tc>
          <w:tcPr>
            <w:tcW w:w="1134" w:type="dxa"/>
            <w:tcBorders>
              <w:left w:val="single" w:sz="4" w:space="0" w:color="auto"/>
            </w:tcBorders>
          </w:tcPr>
          <w:p w14:paraId="5516C462" w14:textId="14EAD73C" w:rsidR="00317065" w:rsidRPr="00093531" w:rsidRDefault="00317065" w:rsidP="00317065">
            <w:pPr>
              <w:spacing w:after="40"/>
              <w:jc w:val="center"/>
              <w:rPr>
                <w:rFonts w:cs="Times"/>
                <w:szCs w:val="24"/>
              </w:rPr>
            </w:pPr>
            <w:r w:rsidRPr="00093531">
              <w:t>2017</w:t>
            </w:r>
          </w:p>
        </w:tc>
        <w:tc>
          <w:tcPr>
            <w:tcW w:w="2971" w:type="dxa"/>
            <w:vAlign w:val="center"/>
          </w:tcPr>
          <w:p w14:paraId="6578BAE4" w14:textId="46739CB0" w:rsidR="00317065" w:rsidRPr="00093531" w:rsidRDefault="00B23F72" w:rsidP="00317065">
            <w:pPr>
              <w:spacing w:after="40"/>
              <w:jc w:val="center"/>
              <w:rPr>
                <w:rFonts w:cs="Times"/>
                <w:szCs w:val="24"/>
              </w:rPr>
            </w:pPr>
            <w:r w:rsidRPr="00093531">
              <w:rPr>
                <w:rFonts w:cs="Times"/>
                <w:szCs w:val="24"/>
              </w:rPr>
              <w:t>0.45</w:t>
            </w:r>
          </w:p>
        </w:tc>
        <w:tc>
          <w:tcPr>
            <w:tcW w:w="2971" w:type="dxa"/>
            <w:tcBorders>
              <w:right w:val="single" w:sz="4" w:space="0" w:color="auto"/>
            </w:tcBorders>
            <w:vAlign w:val="center"/>
          </w:tcPr>
          <w:p w14:paraId="63A6AE1E" w14:textId="77777777" w:rsidR="00317065" w:rsidRPr="00093531" w:rsidRDefault="00317065" w:rsidP="00317065">
            <w:pPr>
              <w:spacing w:after="40"/>
              <w:jc w:val="center"/>
              <w:rPr>
                <w:rFonts w:cs="Times"/>
                <w:szCs w:val="24"/>
              </w:rPr>
            </w:pPr>
          </w:p>
        </w:tc>
        <w:tc>
          <w:tcPr>
            <w:tcW w:w="1134" w:type="dxa"/>
            <w:tcBorders>
              <w:left w:val="single" w:sz="4" w:space="0" w:color="auto"/>
            </w:tcBorders>
          </w:tcPr>
          <w:p w14:paraId="0C72A751" w14:textId="2A5E2BDB" w:rsidR="00317065" w:rsidRPr="00093531" w:rsidRDefault="00317065" w:rsidP="00317065">
            <w:pPr>
              <w:spacing w:after="40"/>
              <w:jc w:val="center"/>
              <w:rPr>
                <w:rFonts w:cs="Times"/>
                <w:szCs w:val="24"/>
              </w:rPr>
            </w:pPr>
            <w:r w:rsidRPr="00093531">
              <w:t>2991</w:t>
            </w:r>
          </w:p>
        </w:tc>
        <w:tc>
          <w:tcPr>
            <w:tcW w:w="2971" w:type="dxa"/>
            <w:vAlign w:val="center"/>
          </w:tcPr>
          <w:p w14:paraId="25898FEA" w14:textId="77777777" w:rsidR="00317065" w:rsidRPr="00093531" w:rsidRDefault="00317065" w:rsidP="00317065">
            <w:pPr>
              <w:spacing w:after="40"/>
              <w:jc w:val="center"/>
              <w:rPr>
                <w:rFonts w:cs="Times"/>
                <w:szCs w:val="24"/>
              </w:rPr>
            </w:pPr>
          </w:p>
        </w:tc>
        <w:tc>
          <w:tcPr>
            <w:tcW w:w="2971" w:type="dxa"/>
            <w:tcBorders>
              <w:right w:val="single" w:sz="4" w:space="0" w:color="auto"/>
            </w:tcBorders>
            <w:vAlign w:val="center"/>
          </w:tcPr>
          <w:p w14:paraId="2962D468" w14:textId="257698A9" w:rsidR="00317065" w:rsidRPr="00093531" w:rsidRDefault="00317065" w:rsidP="00317065">
            <w:pPr>
              <w:spacing w:after="40"/>
              <w:jc w:val="center"/>
              <w:rPr>
                <w:rFonts w:cs="Times"/>
                <w:szCs w:val="24"/>
              </w:rPr>
            </w:pPr>
            <w:r w:rsidRPr="00093531">
              <w:rPr>
                <w:rFonts w:cs="Times"/>
                <w:szCs w:val="24"/>
              </w:rPr>
              <w:t>0.36</w:t>
            </w:r>
          </w:p>
        </w:tc>
      </w:tr>
      <w:tr w:rsidR="00093531" w:rsidRPr="00093531" w14:paraId="4A1F475F" w14:textId="77777777" w:rsidTr="000226C5">
        <w:tc>
          <w:tcPr>
            <w:tcW w:w="1134" w:type="dxa"/>
            <w:tcBorders>
              <w:left w:val="single" w:sz="4" w:space="0" w:color="auto"/>
            </w:tcBorders>
          </w:tcPr>
          <w:p w14:paraId="4D7CD307" w14:textId="104FE7A1" w:rsidR="00317065" w:rsidRPr="00093531" w:rsidRDefault="00317065" w:rsidP="00317065">
            <w:pPr>
              <w:spacing w:after="40"/>
              <w:jc w:val="center"/>
              <w:rPr>
                <w:rFonts w:cs="Times"/>
                <w:szCs w:val="24"/>
              </w:rPr>
            </w:pPr>
            <w:r w:rsidRPr="00093531">
              <w:t>3000</w:t>
            </w:r>
          </w:p>
        </w:tc>
        <w:tc>
          <w:tcPr>
            <w:tcW w:w="2971" w:type="dxa"/>
            <w:vAlign w:val="center"/>
          </w:tcPr>
          <w:p w14:paraId="48B89F4A" w14:textId="77777777" w:rsidR="00317065" w:rsidRPr="00093531" w:rsidRDefault="00317065" w:rsidP="00317065">
            <w:pPr>
              <w:spacing w:after="40"/>
              <w:jc w:val="center"/>
              <w:rPr>
                <w:rFonts w:cs="Times"/>
                <w:szCs w:val="24"/>
              </w:rPr>
            </w:pPr>
          </w:p>
        </w:tc>
        <w:tc>
          <w:tcPr>
            <w:tcW w:w="2971" w:type="dxa"/>
            <w:tcBorders>
              <w:right w:val="single" w:sz="4" w:space="0" w:color="auto"/>
            </w:tcBorders>
            <w:vAlign w:val="center"/>
          </w:tcPr>
          <w:p w14:paraId="6DC3BB5D" w14:textId="5D1A356F" w:rsidR="00317065" w:rsidRPr="00093531" w:rsidRDefault="00E13AD7" w:rsidP="00317065">
            <w:pPr>
              <w:spacing w:after="40"/>
              <w:jc w:val="center"/>
              <w:rPr>
                <w:rFonts w:cs="Times"/>
                <w:szCs w:val="24"/>
              </w:rPr>
            </w:pPr>
            <w:r w:rsidRPr="00093531">
              <w:rPr>
                <w:rFonts w:cs="Times"/>
                <w:szCs w:val="24"/>
              </w:rPr>
              <w:t>0.42</w:t>
            </w:r>
          </w:p>
        </w:tc>
        <w:tc>
          <w:tcPr>
            <w:tcW w:w="1134" w:type="dxa"/>
            <w:tcBorders>
              <w:left w:val="single" w:sz="4" w:space="0" w:color="auto"/>
            </w:tcBorders>
          </w:tcPr>
          <w:p w14:paraId="08F7C4B1" w14:textId="79C5321E" w:rsidR="00317065" w:rsidRPr="00093531" w:rsidRDefault="00317065" w:rsidP="00317065">
            <w:pPr>
              <w:spacing w:after="40"/>
              <w:jc w:val="center"/>
              <w:rPr>
                <w:rFonts w:cs="Times"/>
                <w:szCs w:val="24"/>
              </w:rPr>
            </w:pPr>
            <w:r w:rsidRPr="00093531">
              <w:t>3487</w:t>
            </w:r>
          </w:p>
        </w:tc>
        <w:tc>
          <w:tcPr>
            <w:tcW w:w="2971" w:type="dxa"/>
            <w:vAlign w:val="center"/>
          </w:tcPr>
          <w:p w14:paraId="24416EFA" w14:textId="065FB5D8" w:rsidR="00317065" w:rsidRPr="00093531" w:rsidRDefault="00317065" w:rsidP="00317065">
            <w:pPr>
              <w:spacing w:after="40"/>
              <w:jc w:val="center"/>
              <w:rPr>
                <w:rFonts w:cs="Times"/>
                <w:szCs w:val="24"/>
              </w:rPr>
            </w:pPr>
            <w:r w:rsidRPr="00093531">
              <w:rPr>
                <w:rFonts w:cs="Times"/>
                <w:szCs w:val="24"/>
              </w:rPr>
              <w:t>0.79</w:t>
            </w:r>
          </w:p>
        </w:tc>
        <w:tc>
          <w:tcPr>
            <w:tcW w:w="2971" w:type="dxa"/>
            <w:tcBorders>
              <w:right w:val="single" w:sz="4" w:space="0" w:color="auto"/>
            </w:tcBorders>
            <w:vAlign w:val="center"/>
          </w:tcPr>
          <w:p w14:paraId="7D4B3AE4" w14:textId="77777777" w:rsidR="00317065" w:rsidRPr="00093531" w:rsidRDefault="00317065" w:rsidP="00317065">
            <w:pPr>
              <w:spacing w:after="40"/>
              <w:jc w:val="center"/>
              <w:rPr>
                <w:rFonts w:cs="Times"/>
                <w:szCs w:val="24"/>
              </w:rPr>
            </w:pPr>
          </w:p>
        </w:tc>
      </w:tr>
      <w:tr w:rsidR="00093531" w:rsidRPr="00093531" w14:paraId="4FDD9E9B" w14:textId="77777777" w:rsidTr="000226C5">
        <w:tc>
          <w:tcPr>
            <w:tcW w:w="1134" w:type="dxa"/>
            <w:tcBorders>
              <w:left w:val="single" w:sz="4" w:space="0" w:color="auto"/>
            </w:tcBorders>
          </w:tcPr>
          <w:p w14:paraId="2D01DBCF" w14:textId="6475B2E6" w:rsidR="00317065" w:rsidRPr="00093531" w:rsidRDefault="00317065" w:rsidP="00317065">
            <w:pPr>
              <w:spacing w:after="40"/>
              <w:jc w:val="center"/>
              <w:rPr>
                <w:rFonts w:cs="Times"/>
                <w:szCs w:val="24"/>
              </w:rPr>
            </w:pPr>
            <w:r w:rsidRPr="00093531">
              <w:t>3607</w:t>
            </w:r>
          </w:p>
        </w:tc>
        <w:tc>
          <w:tcPr>
            <w:tcW w:w="2971" w:type="dxa"/>
            <w:vAlign w:val="center"/>
          </w:tcPr>
          <w:p w14:paraId="3B5A54F0" w14:textId="77777777" w:rsidR="00317065" w:rsidRPr="00093531" w:rsidRDefault="00317065" w:rsidP="00317065">
            <w:pPr>
              <w:spacing w:after="40"/>
              <w:jc w:val="center"/>
              <w:rPr>
                <w:rFonts w:cs="Times"/>
                <w:szCs w:val="24"/>
              </w:rPr>
            </w:pPr>
          </w:p>
        </w:tc>
        <w:tc>
          <w:tcPr>
            <w:tcW w:w="2971" w:type="dxa"/>
            <w:tcBorders>
              <w:right w:val="single" w:sz="4" w:space="0" w:color="auto"/>
            </w:tcBorders>
            <w:vAlign w:val="center"/>
          </w:tcPr>
          <w:p w14:paraId="137952A2" w14:textId="53AF638F" w:rsidR="00317065" w:rsidRPr="00093531" w:rsidRDefault="00E13AD7" w:rsidP="00317065">
            <w:pPr>
              <w:spacing w:after="40"/>
              <w:jc w:val="center"/>
              <w:rPr>
                <w:rFonts w:cs="Times"/>
                <w:szCs w:val="24"/>
              </w:rPr>
            </w:pPr>
            <w:r w:rsidRPr="00093531">
              <w:rPr>
                <w:rFonts w:cs="Times"/>
                <w:szCs w:val="24"/>
              </w:rPr>
              <w:t>0.41</w:t>
            </w:r>
          </w:p>
        </w:tc>
        <w:tc>
          <w:tcPr>
            <w:tcW w:w="1134" w:type="dxa"/>
            <w:tcBorders>
              <w:left w:val="single" w:sz="4" w:space="0" w:color="auto"/>
            </w:tcBorders>
          </w:tcPr>
          <w:p w14:paraId="3063C35B" w14:textId="1D20A6A1" w:rsidR="00317065" w:rsidRPr="00093531" w:rsidRDefault="00317065" w:rsidP="00317065">
            <w:pPr>
              <w:spacing w:after="40"/>
              <w:jc w:val="center"/>
              <w:rPr>
                <w:rFonts w:cs="Times"/>
                <w:szCs w:val="24"/>
              </w:rPr>
            </w:pPr>
            <w:r w:rsidRPr="00093531">
              <w:t>3490</w:t>
            </w:r>
          </w:p>
        </w:tc>
        <w:tc>
          <w:tcPr>
            <w:tcW w:w="2971" w:type="dxa"/>
            <w:vAlign w:val="center"/>
          </w:tcPr>
          <w:p w14:paraId="7E4A3DDD" w14:textId="77777777" w:rsidR="00317065" w:rsidRPr="00093531" w:rsidRDefault="00317065" w:rsidP="00317065">
            <w:pPr>
              <w:spacing w:after="40"/>
              <w:jc w:val="center"/>
              <w:rPr>
                <w:rFonts w:cs="Times"/>
                <w:szCs w:val="24"/>
              </w:rPr>
            </w:pPr>
          </w:p>
        </w:tc>
        <w:tc>
          <w:tcPr>
            <w:tcW w:w="2971" w:type="dxa"/>
            <w:tcBorders>
              <w:right w:val="single" w:sz="4" w:space="0" w:color="auto"/>
            </w:tcBorders>
            <w:vAlign w:val="center"/>
          </w:tcPr>
          <w:p w14:paraId="01345641" w14:textId="67E47B07" w:rsidR="00317065" w:rsidRPr="00093531" w:rsidRDefault="00317065" w:rsidP="00317065">
            <w:pPr>
              <w:spacing w:after="40"/>
              <w:jc w:val="center"/>
              <w:rPr>
                <w:rFonts w:cs="Times"/>
                <w:szCs w:val="24"/>
              </w:rPr>
            </w:pPr>
            <w:r w:rsidRPr="00093531">
              <w:rPr>
                <w:rFonts w:cs="Times"/>
                <w:szCs w:val="24"/>
              </w:rPr>
              <w:t>0.41</w:t>
            </w:r>
          </w:p>
        </w:tc>
      </w:tr>
      <w:tr w:rsidR="00093531" w:rsidRPr="00093531" w14:paraId="4E4D04E5" w14:textId="77777777" w:rsidTr="000226C5">
        <w:tc>
          <w:tcPr>
            <w:tcW w:w="1134" w:type="dxa"/>
            <w:tcBorders>
              <w:left w:val="single" w:sz="4" w:space="0" w:color="auto"/>
            </w:tcBorders>
          </w:tcPr>
          <w:p w14:paraId="041A737C" w14:textId="125D103A" w:rsidR="00317065" w:rsidRPr="00093531" w:rsidRDefault="00317065" w:rsidP="00317065">
            <w:pPr>
              <w:spacing w:after="40"/>
              <w:jc w:val="center"/>
              <w:rPr>
                <w:rFonts w:cs="Times"/>
                <w:szCs w:val="24"/>
              </w:rPr>
            </w:pPr>
            <w:r w:rsidRPr="00093531">
              <w:t>3975</w:t>
            </w:r>
          </w:p>
        </w:tc>
        <w:tc>
          <w:tcPr>
            <w:tcW w:w="2971" w:type="dxa"/>
            <w:vAlign w:val="center"/>
          </w:tcPr>
          <w:p w14:paraId="05CD0C74" w14:textId="77777777" w:rsidR="00317065" w:rsidRPr="00093531" w:rsidRDefault="00317065" w:rsidP="00317065">
            <w:pPr>
              <w:spacing w:after="40"/>
              <w:jc w:val="center"/>
              <w:rPr>
                <w:rFonts w:cs="Times"/>
                <w:szCs w:val="24"/>
              </w:rPr>
            </w:pPr>
          </w:p>
        </w:tc>
        <w:tc>
          <w:tcPr>
            <w:tcW w:w="2971" w:type="dxa"/>
            <w:tcBorders>
              <w:right w:val="single" w:sz="4" w:space="0" w:color="auto"/>
            </w:tcBorders>
            <w:vAlign w:val="center"/>
          </w:tcPr>
          <w:p w14:paraId="26637EA8" w14:textId="5C390251" w:rsidR="00317065" w:rsidRPr="00093531" w:rsidRDefault="00E13AD7" w:rsidP="00317065">
            <w:pPr>
              <w:spacing w:after="40"/>
              <w:jc w:val="center"/>
              <w:rPr>
                <w:rFonts w:cs="Times"/>
                <w:szCs w:val="24"/>
              </w:rPr>
            </w:pPr>
            <w:r w:rsidRPr="00093531">
              <w:rPr>
                <w:rFonts w:cs="Times"/>
                <w:szCs w:val="24"/>
              </w:rPr>
              <w:t>0.40</w:t>
            </w:r>
          </w:p>
        </w:tc>
        <w:tc>
          <w:tcPr>
            <w:tcW w:w="1134" w:type="dxa"/>
            <w:tcBorders>
              <w:left w:val="single" w:sz="4" w:space="0" w:color="auto"/>
            </w:tcBorders>
            <w:vAlign w:val="center"/>
          </w:tcPr>
          <w:p w14:paraId="51FEB591" w14:textId="77777777" w:rsidR="00317065" w:rsidRPr="00093531" w:rsidRDefault="00317065" w:rsidP="00317065">
            <w:pPr>
              <w:spacing w:after="40"/>
              <w:jc w:val="center"/>
              <w:rPr>
                <w:rFonts w:cs="Times"/>
                <w:szCs w:val="24"/>
              </w:rPr>
            </w:pPr>
          </w:p>
        </w:tc>
        <w:tc>
          <w:tcPr>
            <w:tcW w:w="2971" w:type="dxa"/>
            <w:vAlign w:val="center"/>
          </w:tcPr>
          <w:p w14:paraId="338860E8" w14:textId="77777777" w:rsidR="00317065" w:rsidRPr="00093531" w:rsidRDefault="00317065" w:rsidP="00317065">
            <w:pPr>
              <w:spacing w:after="40"/>
              <w:jc w:val="center"/>
              <w:rPr>
                <w:rFonts w:cs="Times"/>
                <w:szCs w:val="24"/>
              </w:rPr>
            </w:pPr>
          </w:p>
        </w:tc>
        <w:tc>
          <w:tcPr>
            <w:tcW w:w="2971" w:type="dxa"/>
            <w:tcBorders>
              <w:right w:val="single" w:sz="4" w:space="0" w:color="auto"/>
            </w:tcBorders>
            <w:vAlign w:val="center"/>
          </w:tcPr>
          <w:p w14:paraId="11FA66F8" w14:textId="77777777" w:rsidR="00317065" w:rsidRPr="00093531" w:rsidRDefault="00317065" w:rsidP="00317065">
            <w:pPr>
              <w:spacing w:after="40"/>
              <w:jc w:val="center"/>
              <w:rPr>
                <w:rFonts w:cs="Times"/>
                <w:szCs w:val="24"/>
              </w:rPr>
            </w:pPr>
          </w:p>
        </w:tc>
      </w:tr>
      <w:tr w:rsidR="00093531" w:rsidRPr="00093531" w14:paraId="5AB4CA3F" w14:textId="77777777" w:rsidTr="000226C5">
        <w:tc>
          <w:tcPr>
            <w:tcW w:w="1134" w:type="dxa"/>
            <w:tcBorders>
              <w:left w:val="single" w:sz="4" w:space="0" w:color="auto"/>
              <w:bottom w:val="single" w:sz="4" w:space="0" w:color="auto"/>
            </w:tcBorders>
          </w:tcPr>
          <w:p w14:paraId="5540EF0D" w14:textId="17443F6A" w:rsidR="00317065" w:rsidRPr="00093531" w:rsidRDefault="00317065" w:rsidP="00317065">
            <w:pPr>
              <w:spacing w:after="40"/>
              <w:jc w:val="center"/>
              <w:rPr>
                <w:rFonts w:cs="Times"/>
                <w:szCs w:val="24"/>
              </w:rPr>
            </w:pPr>
            <w:r w:rsidRPr="00093531">
              <w:t>4027</w:t>
            </w:r>
          </w:p>
        </w:tc>
        <w:tc>
          <w:tcPr>
            <w:tcW w:w="2971" w:type="dxa"/>
            <w:tcBorders>
              <w:bottom w:val="single" w:sz="4" w:space="0" w:color="auto"/>
            </w:tcBorders>
            <w:vAlign w:val="center"/>
          </w:tcPr>
          <w:p w14:paraId="371FB8E3" w14:textId="77777777" w:rsidR="00317065" w:rsidRPr="00093531" w:rsidRDefault="00317065" w:rsidP="00317065">
            <w:pPr>
              <w:spacing w:after="40"/>
              <w:jc w:val="center"/>
              <w:rPr>
                <w:rFonts w:cs="Times"/>
                <w:szCs w:val="24"/>
              </w:rPr>
            </w:pPr>
          </w:p>
        </w:tc>
        <w:tc>
          <w:tcPr>
            <w:tcW w:w="2971" w:type="dxa"/>
            <w:tcBorders>
              <w:bottom w:val="single" w:sz="4" w:space="0" w:color="auto"/>
              <w:right w:val="single" w:sz="4" w:space="0" w:color="auto"/>
            </w:tcBorders>
            <w:vAlign w:val="center"/>
          </w:tcPr>
          <w:p w14:paraId="5704BD45" w14:textId="67983821" w:rsidR="00317065" w:rsidRPr="00093531" w:rsidRDefault="00E13AD7" w:rsidP="00317065">
            <w:pPr>
              <w:spacing w:after="40"/>
              <w:jc w:val="center"/>
              <w:rPr>
                <w:rFonts w:cs="Times"/>
                <w:szCs w:val="24"/>
              </w:rPr>
            </w:pPr>
            <w:r w:rsidRPr="00093531">
              <w:rPr>
                <w:rFonts w:cs="Times"/>
                <w:szCs w:val="24"/>
              </w:rPr>
              <w:t>0.40</w:t>
            </w:r>
          </w:p>
        </w:tc>
        <w:tc>
          <w:tcPr>
            <w:tcW w:w="1134" w:type="dxa"/>
            <w:tcBorders>
              <w:left w:val="single" w:sz="4" w:space="0" w:color="auto"/>
              <w:bottom w:val="single" w:sz="4" w:space="0" w:color="auto"/>
            </w:tcBorders>
            <w:vAlign w:val="center"/>
          </w:tcPr>
          <w:p w14:paraId="6BDDF3FA" w14:textId="77777777" w:rsidR="00317065" w:rsidRPr="00093531" w:rsidRDefault="00317065" w:rsidP="00317065">
            <w:pPr>
              <w:spacing w:after="40"/>
              <w:jc w:val="center"/>
              <w:rPr>
                <w:rFonts w:cs="Times"/>
                <w:szCs w:val="24"/>
              </w:rPr>
            </w:pPr>
          </w:p>
        </w:tc>
        <w:tc>
          <w:tcPr>
            <w:tcW w:w="2971" w:type="dxa"/>
            <w:tcBorders>
              <w:bottom w:val="single" w:sz="4" w:space="0" w:color="auto"/>
            </w:tcBorders>
            <w:vAlign w:val="center"/>
          </w:tcPr>
          <w:p w14:paraId="3CE5BDF3" w14:textId="77777777" w:rsidR="00317065" w:rsidRPr="00093531" w:rsidRDefault="00317065" w:rsidP="00317065">
            <w:pPr>
              <w:spacing w:after="40"/>
              <w:jc w:val="center"/>
              <w:rPr>
                <w:rFonts w:cs="Times"/>
                <w:szCs w:val="24"/>
              </w:rPr>
            </w:pPr>
          </w:p>
        </w:tc>
        <w:tc>
          <w:tcPr>
            <w:tcW w:w="2971" w:type="dxa"/>
            <w:tcBorders>
              <w:bottom w:val="single" w:sz="4" w:space="0" w:color="auto"/>
              <w:right w:val="single" w:sz="4" w:space="0" w:color="auto"/>
            </w:tcBorders>
            <w:vAlign w:val="center"/>
          </w:tcPr>
          <w:p w14:paraId="54B4DE21" w14:textId="77777777" w:rsidR="00317065" w:rsidRPr="00093531" w:rsidRDefault="00317065" w:rsidP="00317065">
            <w:pPr>
              <w:spacing w:after="40"/>
              <w:jc w:val="center"/>
              <w:rPr>
                <w:rFonts w:cs="Times"/>
                <w:szCs w:val="24"/>
              </w:rPr>
            </w:pPr>
          </w:p>
        </w:tc>
      </w:tr>
    </w:tbl>
    <w:p w14:paraId="2CD33549" w14:textId="64C28414" w:rsidR="00CE0F8E" w:rsidRPr="00093531" w:rsidRDefault="00CE0F8E">
      <w:pPr>
        <w:spacing w:after="0"/>
        <w:jc w:val="left"/>
      </w:pPr>
      <w:r w:rsidRPr="00093531">
        <w:br w:type="page"/>
      </w:r>
    </w:p>
    <w:p w14:paraId="21FFF517" w14:textId="010CE461" w:rsidR="009D09E0" w:rsidRPr="00093531" w:rsidRDefault="00B00EEE" w:rsidP="00B54897">
      <w:pPr>
        <w:pStyle w:val="VDTableTitle"/>
        <w:spacing w:after="0"/>
      </w:pPr>
      <w:r w:rsidRPr="00093531">
        <w:rPr>
          <w:b/>
          <w:bCs/>
        </w:rPr>
        <w:lastRenderedPageBreak/>
        <w:t xml:space="preserve">Table S5. </w:t>
      </w:r>
      <w:r w:rsidR="009D09E0" w:rsidRPr="00093531">
        <w:t xml:space="preserve">Comparison of vertical profiles of measured DGM (data from </w:t>
      </w:r>
      <w:r w:rsidR="009D09E0" w:rsidRPr="00093531">
        <w:fldChar w:fldCharType="begin" w:fldLock="1"/>
      </w:r>
      <w:r w:rsidR="009D09E0" w:rsidRPr="00093531">
        <w:instrText>ADDIN CSL_CITATION {"citationItems":[{"id":"ITEM-1","itemData":{"DOI":"10.1016/j.gca.2011.05.001","ISSN":"00167037","abstract":"We present here the first mercury speciation study in the water column of the Southern Ocean, using a high-resolution south-to-north section (27 stations from 65.50°S to 44.00°S) with up to 15 depths (0-4440m) between Antarctica and Tasmania (Australia) along the 140°E meridian. In addition, in order to explore the role of sea ice in Hg cycling, a study of mercury speciation in the \" snow-sea ice-seawater\" continuum was conducted at a coastal site, near the Australian Casey station (66.40°S; 101.14°E). In the open ocean waters, total Hg (HgT) concentrations varied from 0.63 to 2.76pmolL-1 with \" transient-type\" vertical profiles and a latitudinal distribution suggesting an atmospheric mercury source south of the Southern Polar Front (SPF) and a surface removal north of the Subantartic Front (SAF). Slightly higher mean HgT concentrations (1.35±0.39pmolL-1) were measured in Antarctic Bottom Water (AABW) compared to Antarctic Intermediate water (AAIW) (1.15±0.22pmolL-1). Labile Hg (HgR) concentrations varied from 0.01 to 2.28pmolL-1, with a distribution showing that the HgT enrichment south of the SPF consisted mainly of HgR (67±23%), whereas, in contrast, the percentage was half that in surface waters north of PFZ (33±23%). Methylated mercury species (MeHgT) concentrations ranged from 0.02 to 0.86pmolL-1. All vertical MeHgT profiles exhibited roughly the same pattern, with low concentrations observed in the surface layer and increasing concentrations with depth up to an intermediate depth maximum. As for HgT, low mean MeHgT concentrations were associated with AAIW, and higher ones with AABW. The maximum of MeHgT concentration at each station was systematically observed within the oxygen minimum zone, with a statistically significant MeHgT vs Apparent Oxygen Utilization (AOU) relationship (p&lt;0.001). The proportion of HgT as methylated species was lower than 5% in the surface waters, around 50% in deep waters below 1000m, reaching a maximum of 78% south of the SPF. At Casey coastal station HgT and HgR concentrations found in the \" snow-sea ice-seawater\" continuum were one order of magnitude higher than those measured in open ocean waters. The distribution of HgT there suggests an atmospheric Hg deposition with snow and a fractionation process during sea ice formation, which excludes Hg from the ice with a parallel Hg enrichment of brine, probably concurring with the Hg enrichment of AABW observed in the open ocean waters. Contrastingly, MeHgT concentrations…","author":[{"dropping-particle":"","family":"Cossa","given":"Daniel","non-dropping-particle":"","parse-names":false,"suffix":""},{"dropping-particle":"","family":"Heimbürger","given":"Lars Eric","non-dropping-particle":"","parse-names":false,"suffix":""},{"dropping-particle":"","family":"Lannuzel","given":"Delphine","non-dropping-particle":"","parse-names":false,"suffix":""},{"dropping-particle":"","family":"Rintoul","given":"Stephen R.","non-dropping-particle":"","parse-names":false,"suffix":""},{"dropping-particle":"","family":"Butler","given":"Edward C.V.","non-dropping-particle":"","parse-names":false,"suffix":""},{"dropping-particle":"","family":"Bowie","given":"Andrew R.","non-dropping-particle":"","parse-names":false,"suffix":""},{"dropping-particle":"","family":"Averty","given":"Bernard","non-dropping-particle":"","parse-names":false,"suffix":""},{"dropping-particle":"","family":"Watson","given":"Roslyn J.","non-dropping-particle":"","parse-names":false,"suffix":""},{"dropping-particle":"","family":"Remenyi","given":"Tomas","non-dropping-particle":"","parse-names":false,"suffix":""}],"container-title":"Geochimica et Cosmochimica Acta","id":"ITEM-1","issue":"14","issued":{"date-parts":[["2011"]]},"page":"4037-4052","title":"Mercury in the Southern Ocean","type":"article-journal","volume":"75"},"uris":["http://www.mendeley.com/documents/?uuid=a21c6425-d32c-455a-970c-d57fc4dddc6e"]}],"mendeley":{"formattedCitation":"(Cossa et al., 2011)","plainTextFormattedCitation":"(Cossa et al., 2011)","previouslyFormattedCitation":"(Cossa et al., 2011)"},"properties":{"noteIndex":0},"schema":"https://github.com/citation-style-language/schema/raw/master/csl-citation.json"}</w:instrText>
      </w:r>
      <w:r w:rsidR="009D09E0" w:rsidRPr="00093531">
        <w:fldChar w:fldCharType="separate"/>
      </w:r>
      <w:r w:rsidR="009D09E0" w:rsidRPr="00093531">
        <w:rPr>
          <w:noProof/>
        </w:rPr>
        <w:t>Cossa et al. (2011)</w:t>
      </w:r>
      <w:r w:rsidR="009D09E0" w:rsidRPr="00093531">
        <w:fldChar w:fldCharType="end"/>
      </w:r>
      <w:r w:rsidR="009D09E0" w:rsidRPr="00093531">
        <w:t xml:space="preserve">) with calculated DGM values obtained using Equation 1 (data from </w:t>
      </w:r>
      <w:r w:rsidR="009D09E0" w:rsidRPr="00093531">
        <w:fldChar w:fldCharType="begin" w:fldLock="1"/>
      </w:r>
      <w:r w:rsidR="009D09E0" w:rsidRPr="00093531">
        <w:instrText>ADDIN CSL_CITATION {"citationItems":[{"id":"ITEM-1","itemData":{"DOI":"10.3334/cdiac/otg.clivar_sr03_2008","author":[{"dropping-particle":"","family":"Tilbrook","given":"Bronte","non-dropping-particle":"","parse-names":false,"suffix":""},{"dropping-particle":"","family":"Rintoul","given":"Stephen R.","non-dropping-particle":"","parse-names":false,"suffix":""},{"dropping-particle":"","family":"Warner","given":"Mark J.","non-dropping-particle":"","parse-names":false,"suffix":""},{"dropping-particle":"","family":"Hansell","given":"Dennis A.","non-dropping-particle":"","parse-names":false,"suffix":""},{"dropping-particle":"","family":"Rosenberg","given":"Mark","non-dropping-particle":"","parse-names":false,"suffix":""}],"id":"ITEM-1","issued":{"date-parts":[["2013"]]},"publisher":"NOAA National Centers for Environmental Information.","title":"Dissolved inorganic carbon (DIC), total alkalinity, temperature, salinity and other variables collected from discrete sample and profile observations during the R/V Aurora Australis cruise AU0806, CLIVAR_SR03_2008 (EXPOCODE 09AR20080322) in the Indian Oce","type":"article"},"uris":["http://www.mendeley.com/documents/?uuid=ec37c436-03a8-427b-a03c-cb4116a8587e"]}],"mendeley":{"formattedCitation":"(Tilbrook et al., 2013)","manualFormatting":"Tilbrook et al. (2013)","plainTextFormattedCitation":"(Tilbrook et al., 2013)","previouslyFormattedCitation":"(Tilbrook et al., 2013)"},"properties":{"noteIndex":0},"schema":"https://github.com/citation-style-language/schema/raw/master/csl-citation.json"}</w:instrText>
      </w:r>
      <w:r w:rsidR="009D09E0" w:rsidRPr="00093531">
        <w:fldChar w:fldCharType="separate"/>
      </w:r>
      <w:r w:rsidR="009D09E0" w:rsidRPr="00093531">
        <w:rPr>
          <w:noProof/>
        </w:rPr>
        <w:t>Tilbrook et al. (2013)</w:t>
      </w:r>
      <w:r w:rsidR="009D09E0" w:rsidRPr="00093531">
        <w:fldChar w:fldCharType="end"/>
      </w:r>
      <w:r w:rsidR="009D09E0" w:rsidRPr="00093531">
        <w:t xml:space="preserve">), respectively. Measured DGM concentrations were extracted from graphs. Please refer to </w:t>
      </w:r>
      <w:r w:rsidR="00021A28" w:rsidRPr="00093531">
        <w:t xml:space="preserve">the original publications for information about </w:t>
      </w:r>
      <w:r w:rsidR="00F92632" w:rsidRPr="00093531">
        <w:t xml:space="preserve">sampling point </w:t>
      </w:r>
      <w:r w:rsidR="00021A28" w:rsidRPr="00093531">
        <w:t>locations.</w:t>
      </w:r>
    </w:p>
    <w:tbl>
      <w:tblPr>
        <w:tblStyle w:val="TableGrid"/>
        <w:tblW w:w="14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9"/>
        <w:gridCol w:w="1188"/>
        <w:gridCol w:w="1243"/>
        <w:gridCol w:w="1148"/>
        <w:gridCol w:w="1188"/>
        <w:gridCol w:w="1243"/>
        <w:gridCol w:w="1148"/>
        <w:gridCol w:w="1188"/>
        <w:gridCol w:w="1243"/>
        <w:gridCol w:w="1148"/>
        <w:gridCol w:w="1188"/>
        <w:gridCol w:w="1243"/>
      </w:tblGrid>
      <w:tr w:rsidR="00093531" w:rsidRPr="00093531" w14:paraId="0282A653" w14:textId="77777777" w:rsidTr="0038316B">
        <w:tc>
          <w:tcPr>
            <w:tcW w:w="1193" w:type="dxa"/>
            <w:tcBorders>
              <w:top w:val="single" w:sz="4" w:space="0" w:color="auto"/>
              <w:left w:val="single" w:sz="4" w:space="0" w:color="auto"/>
              <w:bottom w:val="single" w:sz="4" w:space="0" w:color="auto"/>
            </w:tcBorders>
            <w:vAlign w:val="center"/>
          </w:tcPr>
          <w:p w14:paraId="609DB41A" w14:textId="77777777" w:rsidR="00546045" w:rsidRPr="00093531" w:rsidRDefault="00546045" w:rsidP="0038316B">
            <w:pPr>
              <w:spacing w:after="120"/>
              <w:jc w:val="center"/>
              <w:rPr>
                <w:rFonts w:cs="Times"/>
                <w:szCs w:val="24"/>
              </w:rPr>
            </w:pPr>
            <w:r w:rsidRPr="00093531">
              <w:rPr>
                <w:rFonts w:cs="Times"/>
                <w:szCs w:val="24"/>
              </w:rPr>
              <w:t>Station N−04</w:t>
            </w:r>
          </w:p>
        </w:tc>
        <w:tc>
          <w:tcPr>
            <w:tcW w:w="2386" w:type="dxa"/>
            <w:gridSpan w:val="2"/>
            <w:tcBorders>
              <w:top w:val="single" w:sz="4" w:space="0" w:color="auto"/>
              <w:bottom w:val="single" w:sz="4" w:space="0" w:color="auto"/>
              <w:right w:val="single" w:sz="4" w:space="0" w:color="auto"/>
            </w:tcBorders>
            <w:vAlign w:val="center"/>
          </w:tcPr>
          <w:p w14:paraId="1D132F0D" w14:textId="77777777" w:rsidR="00546045" w:rsidRPr="00093531" w:rsidRDefault="00546045" w:rsidP="0038316B">
            <w:pPr>
              <w:spacing w:after="120"/>
              <w:jc w:val="center"/>
              <w:rPr>
                <w:rFonts w:cs="Times"/>
                <w:szCs w:val="24"/>
              </w:rPr>
            </w:pPr>
            <w:r w:rsidRPr="00093531">
              <w:rPr>
                <w:rFonts w:cs="Times"/>
                <w:szCs w:val="24"/>
              </w:rPr>
              <w:t>DGM (</w:t>
            </w:r>
            <w:proofErr w:type="spellStart"/>
            <w:r w:rsidRPr="00093531">
              <w:rPr>
                <w:rFonts w:cs="Times"/>
                <w:szCs w:val="24"/>
              </w:rPr>
              <w:t>pmol</w:t>
            </w:r>
            <w:proofErr w:type="spellEnd"/>
            <w:r w:rsidRPr="00093531">
              <w:rPr>
                <w:rFonts w:cs="Times"/>
                <w:szCs w:val="24"/>
              </w:rPr>
              <w:t xml:space="preserve"> L</w:t>
            </w:r>
            <w:r w:rsidRPr="00093531">
              <w:rPr>
                <w:rFonts w:cs="Times"/>
                <w:szCs w:val="24"/>
                <w:vertAlign w:val="superscript"/>
              </w:rPr>
              <w:t>−1</w:t>
            </w:r>
            <w:r w:rsidRPr="00093531">
              <w:rPr>
                <w:rFonts w:cs="Times"/>
                <w:szCs w:val="24"/>
              </w:rPr>
              <w:t>)</w:t>
            </w:r>
          </w:p>
        </w:tc>
        <w:tc>
          <w:tcPr>
            <w:tcW w:w="1193" w:type="dxa"/>
            <w:tcBorders>
              <w:top w:val="single" w:sz="4" w:space="0" w:color="auto"/>
              <w:left w:val="single" w:sz="4" w:space="0" w:color="auto"/>
              <w:bottom w:val="single" w:sz="4" w:space="0" w:color="auto"/>
            </w:tcBorders>
            <w:vAlign w:val="center"/>
          </w:tcPr>
          <w:p w14:paraId="0400C4E4" w14:textId="77777777" w:rsidR="00546045" w:rsidRPr="00093531" w:rsidRDefault="00546045" w:rsidP="0038316B">
            <w:pPr>
              <w:spacing w:after="120"/>
              <w:jc w:val="center"/>
              <w:rPr>
                <w:rFonts w:cs="Times"/>
                <w:szCs w:val="24"/>
              </w:rPr>
            </w:pPr>
            <w:r w:rsidRPr="00093531">
              <w:rPr>
                <w:rFonts w:cs="Times"/>
                <w:szCs w:val="24"/>
              </w:rPr>
              <w:t>Station N−07</w:t>
            </w:r>
          </w:p>
        </w:tc>
        <w:tc>
          <w:tcPr>
            <w:tcW w:w="2386" w:type="dxa"/>
            <w:gridSpan w:val="2"/>
            <w:tcBorders>
              <w:top w:val="single" w:sz="4" w:space="0" w:color="auto"/>
              <w:bottom w:val="single" w:sz="4" w:space="0" w:color="auto"/>
              <w:right w:val="single" w:sz="4" w:space="0" w:color="auto"/>
            </w:tcBorders>
            <w:vAlign w:val="center"/>
          </w:tcPr>
          <w:p w14:paraId="2C8E1707" w14:textId="77777777" w:rsidR="00546045" w:rsidRPr="00093531" w:rsidRDefault="00546045" w:rsidP="0038316B">
            <w:pPr>
              <w:spacing w:after="120"/>
              <w:jc w:val="center"/>
              <w:rPr>
                <w:rFonts w:cs="Times"/>
                <w:szCs w:val="24"/>
              </w:rPr>
            </w:pPr>
            <w:r w:rsidRPr="00093531">
              <w:rPr>
                <w:rFonts w:cs="Times"/>
                <w:szCs w:val="24"/>
              </w:rPr>
              <w:t>DGM (</w:t>
            </w:r>
            <w:proofErr w:type="spellStart"/>
            <w:r w:rsidRPr="00093531">
              <w:rPr>
                <w:rFonts w:cs="Times"/>
                <w:szCs w:val="24"/>
              </w:rPr>
              <w:t>pmol</w:t>
            </w:r>
            <w:proofErr w:type="spellEnd"/>
            <w:r w:rsidRPr="00093531">
              <w:rPr>
                <w:rFonts w:cs="Times"/>
                <w:szCs w:val="24"/>
              </w:rPr>
              <w:t xml:space="preserve"> L</w:t>
            </w:r>
            <w:r w:rsidRPr="00093531">
              <w:rPr>
                <w:rFonts w:cs="Times"/>
                <w:szCs w:val="24"/>
                <w:vertAlign w:val="superscript"/>
              </w:rPr>
              <w:t>−1</w:t>
            </w:r>
            <w:r w:rsidRPr="00093531">
              <w:rPr>
                <w:rFonts w:cs="Times"/>
                <w:szCs w:val="24"/>
              </w:rPr>
              <w:t>)</w:t>
            </w:r>
          </w:p>
        </w:tc>
        <w:tc>
          <w:tcPr>
            <w:tcW w:w="1193" w:type="dxa"/>
            <w:tcBorders>
              <w:top w:val="single" w:sz="4" w:space="0" w:color="auto"/>
              <w:left w:val="single" w:sz="4" w:space="0" w:color="auto"/>
              <w:bottom w:val="single" w:sz="4" w:space="0" w:color="auto"/>
            </w:tcBorders>
            <w:vAlign w:val="center"/>
          </w:tcPr>
          <w:p w14:paraId="621623DC" w14:textId="77777777" w:rsidR="00546045" w:rsidRPr="00093531" w:rsidRDefault="00546045" w:rsidP="0038316B">
            <w:pPr>
              <w:spacing w:after="120"/>
              <w:jc w:val="center"/>
              <w:rPr>
                <w:rFonts w:cs="Times"/>
                <w:szCs w:val="24"/>
              </w:rPr>
            </w:pPr>
            <w:r w:rsidRPr="00093531">
              <w:rPr>
                <w:rFonts w:cs="Times"/>
                <w:szCs w:val="24"/>
              </w:rPr>
              <w:t>Station N−09</w:t>
            </w:r>
          </w:p>
        </w:tc>
        <w:tc>
          <w:tcPr>
            <w:tcW w:w="2386" w:type="dxa"/>
            <w:gridSpan w:val="2"/>
            <w:tcBorders>
              <w:top w:val="single" w:sz="4" w:space="0" w:color="auto"/>
              <w:bottom w:val="single" w:sz="4" w:space="0" w:color="auto"/>
              <w:right w:val="single" w:sz="4" w:space="0" w:color="auto"/>
            </w:tcBorders>
            <w:vAlign w:val="center"/>
          </w:tcPr>
          <w:p w14:paraId="066A913B" w14:textId="77777777" w:rsidR="00546045" w:rsidRPr="00093531" w:rsidRDefault="00546045" w:rsidP="0038316B">
            <w:pPr>
              <w:spacing w:after="120"/>
              <w:jc w:val="center"/>
              <w:rPr>
                <w:rFonts w:cs="Times"/>
                <w:szCs w:val="24"/>
              </w:rPr>
            </w:pPr>
            <w:r w:rsidRPr="00093531">
              <w:rPr>
                <w:rFonts w:cs="Times"/>
                <w:szCs w:val="24"/>
              </w:rPr>
              <w:t>DGM (</w:t>
            </w:r>
            <w:proofErr w:type="spellStart"/>
            <w:r w:rsidRPr="00093531">
              <w:rPr>
                <w:rFonts w:cs="Times"/>
                <w:szCs w:val="24"/>
              </w:rPr>
              <w:t>pmol</w:t>
            </w:r>
            <w:proofErr w:type="spellEnd"/>
            <w:r w:rsidRPr="00093531">
              <w:rPr>
                <w:rFonts w:cs="Times"/>
                <w:szCs w:val="24"/>
              </w:rPr>
              <w:t xml:space="preserve"> L</w:t>
            </w:r>
            <w:r w:rsidRPr="00093531">
              <w:rPr>
                <w:rFonts w:cs="Times"/>
                <w:szCs w:val="24"/>
                <w:vertAlign w:val="superscript"/>
              </w:rPr>
              <w:t>−1</w:t>
            </w:r>
            <w:r w:rsidRPr="00093531">
              <w:rPr>
                <w:rFonts w:cs="Times"/>
                <w:szCs w:val="24"/>
              </w:rPr>
              <w:t>)</w:t>
            </w:r>
          </w:p>
        </w:tc>
        <w:tc>
          <w:tcPr>
            <w:tcW w:w="1193" w:type="dxa"/>
            <w:tcBorders>
              <w:top w:val="single" w:sz="4" w:space="0" w:color="auto"/>
              <w:left w:val="single" w:sz="4" w:space="0" w:color="auto"/>
              <w:bottom w:val="single" w:sz="4" w:space="0" w:color="auto"/>
            </w:tcBorders>
            <w:vAlign w:val="center"/>
          </w:tcPr>
          <w:p w14:paraId="415243E6" w14:textId="77777777" w:rsidR="00546045" w:rsidRPr="00093531" w:rsidRDefault="00546045" w:rsidP="0038316B">
            <w:pPr>
              <w:spacing w:after="120"/>
              <w:jc w:val="center"/>
              <w:rPr>
                <w:rFonts w:cs="Times"/>
                <w:szCs w:val="24"/>
              </w:rPr>
            </w:pPr>
            <w:r w:rsidRPr="00093531">
              <w:rPr>
                <w:rFonts w:cs="Times"/>
                <w:szCs w:val="24"/>
              </w:rPr>
              <w:t>Station N−14</w:t>
            </w:r>
          </w:p>
        </w:tc>
        <w:tc>
          <w:tcPr>
            <w:tcW w:w="2387" w:type="dxa"/>
            <w:gridSpan w:val="2"/>
            <w:tcBorders>
              <w:top w:val="single" w:sz="4" w:space="0" w:color="auto"/>
              <w:bottom w:val="single" w:sz="4" w:space="0" w:color="auto"/>
              <w:right w:val="single" w:sz="4" w:space="0" w:color="auto"/>
            </w:tcBorders>
            <w:vAlign w:val="center"/>
          </w:tcPr>
          <w:p w14:paraId="0C03A2A1" w14:textId="77777777" w:rsidR="00546045" w:rsidRPr="00093531" w:rsidRDefault="00546045" w:rsidP="0038316B">
            <w:pPr>
              <w:spacing w:after="120"/>
              <w:jc w:val="center"/>
              <w:rPr>
                <w:rFonts w:cs="Times"/>
                <w:szCs w:val="24"/>
              </w:rPr>
            </w:pPr>
            <w:r w:rsidRPr="00093531">
              <w:rPr>
                <w:rFonts w:cs="Times"/>
                <w:szCs w:val="24"/>
              </w:rPr>
              <w:t>DGM (</w:t>
            </w:r>
            <w:proofErr w:type="spellStart"/>
            <w:r w:rsidRPr="00093531">
              <w:rPr>
                <w:rFonts w:cs="Times"/>
                <w:szCs w:val="24"/>
              </w:rPr>
              <w:t>pmol</w:t>
            </w:r>
            <w:proofErr w:type="spellEnd"/>
            <w:r w:rsidRPr="00093531">
              <w:rPr>
                <w:rFonts w:cs="Times"/>
                <w:szCs w:val="24"/>
              </w:rPr>
              <w:t xml:space="preserve"> L</w:t>
            </w:r>
            <w:r w:rsidRPr="00093531">
              <w:rPr>
                <w:rFonts w:cs="Times"/>
                <w:szCs w:val="24"/>
                <w:vertAlign w:val="superscript"/>
              </w:rPr>
              <w:t>−1</w:t>
            </w:r>
            <w:r w:rsidRPr="00093531">
              <w:rPr>
                <w:rFonts w:cs="Times"/>
                <w:szCs w:val="24"/>
              </w:rPr>
              <w:t>)</w:t>
            </w:r>
          </w:p>
        </w:tc>
      </w:tr>
      <w:tr w:rsidR="00093531" w:rsidRPr="00093531" w14:paraId="2694DC9A" w14:textId="77777777" w:rsidTr="0038316B">
        <w:tc>
          <w:tcPr>
            <w:tcW w:w="1193" w:type="dxa"/>
            <w:tcBorders>
              <w:top w:val="single" w:sz="4" w:space="0" w:color="auto"/>
              <w:left w:val="single" w:sz="4" w:space="0" w:color="auto"/>
              <w:bottom w:val="single" w:sz="4" w:space="0" w:color="auto"/>
            </w:tcBorders>
            <w:vAlign w:val="center"/>
          </w:tcPr>
          <w:p w14:paraId="69337B97" w14:textId="77777777" w:rsidR="00546045" w:rsidRPr="00093531" w:rsidRDefault="00546045" w:rsidP="0038316B">
            <w:pPr>
              <w:spacing w:after="120"/>
              <w:jc w:val="center"/>
              <w:rPr>
                <w:rFonts w:cs="Times"/>
                <w:szCs w:val="24"/>
              </w:rPr>
            </w:pPr>
            <w:r w:rsidRPr="00093531">
              <w:rPr>
                <w:rFonts w:cs="Times"/>
                <w:szCs w:val="24"/>
              </w:rPr>
              <w:t>Depth (m)</w:t>
            </w:r>
          </w:p>
        </w:tc>
        <w:tc>
          <w:tcPr>
            <w:tcW w:w="1193" w:type="dxa"/>
            <w:tcBorders>
              <w:top w:val="single" w:sz="4" w:space="0" w:color="auto"/>
              <w:bottom w:val="single" w:sz="4" w:space="0" w:color="auto"/>
            </w:tcBorders>
            <w:vAlign w:val="center"/>
          </w:tcPr>
          <w:p w14:paraId="77194DF6" w14:textId="77777777" w:rsidR="00546045" w:rsidRPr="00093531" w:rsidRDefault="00546045" w:rsidP="0038316B">
            <w:pPr>
              <w:spacing w:after="120"/>
              <w:jc w:val="center"/>
              <w:rPr>
                <w:rFonts w:cs="Times"/>
                <w:szCs w:val="24"/>
              </w:rPr>
            </w:pPr>
            <w:r w:rsidRPr="00093531">
              <w:rPr>
                <w:rFonts w:cs="Times"/>
                <w:szCs w:val="24"/>
              </w:rPr>
              <w:t>Measured</w:t>
            </w:r>
          </w:p>
        </w:tc>
        <w:tc>
          <w:tcPr>
            <w:tcW w:w="1193" w:type="dxa"/>
            <w:tcBorders>
              <w:top w:val="single" w:sz="4" w:space="0" w:color="auto"/>
              <w:bottom w:val="single" w:sz="4" w:space="0" w:color="auto"/>
              <w:right w:val="single" w:sz="4" w:space="0" w:color="auto"/>
            </w:tcBorders>
            <w:vAlign w:val="center"/>
          </w:tcPr>
          <w:p w14:paraId="20D0BBBF" w14:textId="77777777" w:rsidR="00546045" w:rsidRPr="00093531" w:rsidRDefault="00546045" w:rsidP="0038316B">
            <w:pPr>
              <w:spacing w:after="120"/>
              <w:jc w:val="center"/>
              <w:rPr>
                <w:rFonts w:cs="Times"/>
                <w:szCs w:val="24"/>
              </w:rPr>
            </w:pPr>
            <w:r w:rsidRPr="00093531">
              <w:rPr>
                <w:rFonts w:cs="Times"/>
                <w:szCs w:val="24"/>
              </w:rPr>
              <w:t>Calculated</w:t>
            </w:r>
          </w:p>
        </w:tc>
        <w:tc>
          <w:tcPr>
            <w:tcW w:w="1193" w:type="dxa"/>
            <w:tcBorders>
              <w:top w:val="single" w:sz="4" w:space="0" w:color="auto"/>
              <w:left w:val="single" w:sz="4" w:space="0" w:color="auto"/>
              <w:bottom w:val="single" w:sz="4" w:space="0" w:color="auto"/>
            </w:tcBorders>
            <w:vAlign w:val="center"/>
          </w:tcPr>
          <w:p w14:paraId="02BF5F17" w14:textId="77777777" w:rsidR="00546045" w:rsidRPr="00093531" w:rsidRDefault="00546045" w:rsidP="0038316B">
            <w:pPr>
              <w:spacing w:after="120"/>
              <w:jc w:val="center"/>
              <w:rPr>
                <w:rFonts w:cs="Times"/>
                <w:szCs w:val="24"/>
              </w:rPr>
            </w:pPr>
            <w:r w:rsidRPr="00093531">
              <w:rPr>
                <w:rFonts w:cs="Times"/>
                <w:szCs w:val="24"/>
              </w:rPr>
              <w:t>Depth (m)</w:t>
            </w:r>
          </w:p>
        </w:tc>
        <w:tc>
          <w:tcPr>
            <w:tcW w:w="1193" w:type="dxa"/>
            <w:tcBorders>
              <w:top w:val="single" w:sz="4" w:space="0" w:color="auto"/>
              <w:bottom w:val="single" w:sz="4" w:space="0" w:color="auto"/>
            </w:tcBorders>
            <w:vAlign w:val="center"/>
          </w:tcPr>
          <w:p w14:paraId="02AF9A86" w14:textId="77777777" w:rsidR="00546045" w:rsidRPr="00093531" w:rsidRDefault="00546045" w:rsidP="0038316B">
            <w:pPr>
              <w:spacing w:after="120"/>
              <w:jc w:val="center"/>
              <w:rPr>
                <w:rFonts w:cs="Times"/>
                <w:szCs w:val="24"/>
              </w:rPr>
            </w:pPr>
            <w:r w:rsidRPr="00093531">
              <w:rPr>
                <w:rFonts w:cs="Times"/>
                <w:szCs w:val="24"/>
              </w:rPr>
              <w:t>Measured</w:t>
            </w:r>
          </w:p>
        </w:tc>
        <w:tc>
          <w:tcPr>
            <w:tcW w:w="1193" w:type="dxa"/>
            <w:tcBorders>
              <w:top w:val="single" w:sz="4" w:space="0" w:color="auto"/>
              <w:bottom w:val="single" w:sz="4" w:space="0" w:color="auto"/>
              <w:right w:val="single" w:sz="4" w:space="0" w:color="auto"/>
            </w:tcBorders>
            <w:vAlign w:val="center"/>
          </w:tcPr>
          <w:p w14:paraId="25C7BDC2" w14:textId="77777777" w:rsidR="00546045" w:rsidRPr="00093531" w:rsidRDefault="00546045" w:rsidP="0038316B">
            <w:pPr>
              <w:spacing w:after="120"/>
              <w:jc w:val="center"/>
              <w:rPr>
                <w:rFonts w:cs="Times"/>
                <w:szCs w:val="24"/>
              </w:rPr>
            </w:pPr>
            <w:r w:rsidRPr="00093531">
              <w:rPr>
                <w:rFonts w:cs="Times"/>
                <w:szCs w:val="24"/>
              </w:rPr>
              <w:t>Calculated</w:t>
            </w:r>
          </w:p>
        </w:tc>
        <w:tc>
          <w:tcPr>
            <w:tcW w:w="1193" w:type="dxa"/>
            <w:tcBorders>
              <w:top w:val="single" w:sz="4" w:space="0" w:color="auto"/>
              <w:left w:val="single" w:sz="4" w:space="0" w:color="auto"/>
              <w:bottom w:val="single" w:sz="4" w:space="0" w:color="auto"/>
            </w:tcBorders>
            <w:vAlign w:val="center"/>
          </w:tcPr>
          <w:p w14:paraId="7AC772FE" w14:textId="77777777" w:rsidR="00546045" w:rsidRPr="00093531" w:rsidRDefault="00546045" w:rsidP="0038316B">
            <w:pPr>
              <w:spacing w:after="120"/>
              <w:jc w:val="center"/>
              <w:rPr>
                <w:rFonts w:cs="Times"/>
                <w:szCs w:val="24"/>
              </w:rPr>
            </w:pPr>
            <w:r w:rsidRPr="00093531">
              <w:rPr>
                <w:rFonts w:cs="Times"/>
                <w:szCs w:val="24"/>
              </w:rPr>
              <w:t>Depth (m)</w:t>
            </w:r>
          </w:p>
        </w:tc>
        <w:tc>
          <w:tcPr>
            <w:tcW w:w="1193" w:type="dxa"/>
            <w:tcBorders>
              <w:top w:val="single" w:sz="4" w:space="0" w:color="auto"/>
              <w:bottom w:val="single" w:sz="4" w:space="0" w:color="auto"/>
            </w:tcBorders>
            <w:vAlign w:val="center"/>
          </w:tcPr>
          <w:p w14:paraId="50936352" w14:textId="77777777" w:rsidR="00546045" w:rsidRPr="00093531" w:rsidRDefault="00546045" w:rsidP="0038316B">
            <w:pPr>
              <w:spacing w:after="120"/>
              <w:jc w:val="center"/>
              <w:rPr>
                <w:rFonts w:cs="Times"/>
                <w:szCs w:val="24"/>
              </w:rPr>
            </w:pPr>
            <w:r w:rsidRPr="00093531">
              <w:rPr>
                <w:rFonts w:cs="Times"/>
                <w:szCs w:val="24"/>
              </w:rPr>
              <w:t>Measured</w:t>
            </w:r>
          </w:p>
        </w:tc>
        <w:tc>
          <w:tcPr>
            <w:tcW w:w="1193" w:type="dxa"/>
            <w:tcBorders>
              <w:top w:val="single" w:sz="4" w:space="0" w:color="auto"/>
              <w:bottom w:val="single" w:sz="4" w:space="0" w:color="auto"/>
              <w:right w:val="single" w:sz="4" w:space="0" w:color="auto"/>
            </w:tcBorders>
            <w:vAlign w:val="center"/>
          </w:tcPr>
          <w:p w14:paraId="4156341B" w14:textId="77777777" w:rsidR="00546045" w:rsidRPr="00093531" w:rsidRDefault="00546045" w:rsidP="0038316B">
            <w:pPr>
              <w:spacing w:after="120"/>
              <w:jc w:val="center"/>
              <w:rPr>
                <w:rFonts w:cs="Times"/>
                <w:szCs w:val="24"/>
              </w:rPr>
            </w:pPr>
            <w:r w:rsidRPr="00093531">
              <w:rPr>
                <w:rFonts w:cs="Times"/>
                <w:szCs w:val="24"/>
              </w:rPr>
              <w:t>Calculated</w:t>
            </w:r>
          </w:p>
        </w:tc>
        <w:tc>
          <w:tcPr>
            <w:tcW w:w="1193" w:type="dxa"/>
            <w:tcBorders>
              <w:top w:val="single" w:sz="4" w:space="0" w:color="auto"/>
              <w:left w:val="single" w:sz="4" w:space="0" w:color="auto"/>
              <w:bottom w:val="single" w:sz="4" w:space="0" w:color="auto"/>
            </w:tcBorders>
            <w:vAlign w:val="center"/>
          </w:tcPr>
          <w:p w14:paraId="2319B831" w14:textId="77777777" w:rsidR="00546045" w:rsidRPr="00093531" w:rsidRDefault="00546045" w:rsidP="0038316B">
            <w:pPr>
              <w:spacing w:after="120"/>
              <w:jc w:val="center"/>
              <w:rPr>
                <w:rFonts w:cs="Times"/>
                <w:szCs w:val="24"/>
              </w:rPr>
            </w:pPr>
            <w:r w:rsidRPr="00093531">
              <w:rPr>
                <w:rFonts w:cs="Times"/>
                <w:szCs w:val="24"/>
              </w:rPr>
              <w:t>Depth (m)</w:t>
            </w:r>
          </w:p>
        </w:tc>
        <w:tc>
          <w:tcPr>
            <w:tcW w:w="1193" w:type="dxa"/>
            <w:tcBorders>
              <w:top w:val="single" w:sz="4" w:space="0" w:color="auto"/>
              <w:bottom w:val="single" w:sz="4" w:space="0" w:color="auto"/>
            </w:tcBorders>
            <w:vAlign w:val="center"/>
          </w:tcPr>
          <w:p w14:paraId="2CBBF51C" w14:textId="77777777" w:rsidR="00546045" w:rsidRPr="00093531" w:rsidRDefault="00546045" w:rsidP="0038316B">
            <w:pPr>
              <w:spacing w:after="120"/>
              <w:jc w:val="center"/>
              <w:rPr>
                <w:rFonts w:cs="Times"/>
                <w:szCs w:val="24"/>
              </w:rPr>
            </w:pPr>
            <w:r w:rsidRPr="00093531">
              <w:rPr>
                <w:rFonts w:cs="Times"/>
                <w:szCs w:val="24"/>
              </w:rPr>
              <w:t>Measured</w:t>
            </w:r>
          </w:p>
        </w:tc>
        <w:tc>
          <w:tcPr>
            <w:tcW w:w="1194" w:type="dxa"/>
            <w:tcBorders>
              <w:top w:val="single" w:sz="4" w:space="0" w:color="auto"/>
              <w:bottom w:val="single" w:sz="4" w:space="0" w:color="auto"/>
              <w:right w:val="single" w:sz="4" w:space="0" w:color="auto"/>
            </w:tcBorders>
            <w:vAlign w:val="center"/>
          </w:tcPr>
          <w:p w14:paraId="41B70DAF" w14:textId="77777777" w:rsidR="00546045" w:rsidRPr="00093531" w:rsidRDefault="00546045" w:rsidP="0038316B">
            <w:pPr>
              <w:spacing w:after="120"/>
              <w:jc w:val="center"/>
              <w:rPr>
                <w:rFonts w:cs="Times"/>
                <w:szCs w:val="24"/>
              </w:rPr>
            </w:pPr>
            <w:r w:rsidRPr="00093531">
              <w:rPr>
                <w:rFonts w:cs="Times"/>
                <w:szCs w:val="24"/>
              </w:rPr>
              <w:t>Calculated</w:t>
            </w:r>
          </w:p>
        </w:tc>
      </w:tr>
      <w:tr w:rsidR="00093531" w:rsidRPr="00093531" w14:paraId="7EFAA8B3" w14:textId="77777777" w:rsidTr="0038316B">
        <w:tc>
          <w:tcPr>
            <w:tcW w:w="1193" w:type="dxa"/>
            <w:tcBorders>
              <w:top w:val="single" w:sz="4" w:space="0" w:color="auto"/>
              <w:left w:val="single" w:sz="4" w:space="0" w:color="auto"/>
            </w:tcBorders>
            <w:vAlign w:val="center"/>
          </w:tcPr>
          <w:p w14:paraId="37DFB43F" w14:textId="77777777" w:rsidR="00546045" w:rsidRPr="00093531" w:rsidRDefault="00546045" w:rsidP="0038316B">
            <w:pPr>
              <w:spacing w:after="120"/>
              <w:jc w:val="center"/>
              <w:rPr>
                <w:rFonts w:cs="Times"/>
                <w:szCs w:val="24"/>
              </w:rPr>
            </w:pPr>
            <w:r w:rsidRPr="00093531">
              <w:rPr>
                <w:rFonts w:cs="Times"/>
                <w:szCs w:val="24"/>
              </w:rPr>
              <w:t>7</w:t>
            </w:r>
          </w:p>
        </w:tc>
        <w:tc>
          <w:tcPr>
            <w:tcW w:w="1193" w:type="dxa"/>
            <w:tcBorders>
              <w:top w:val="single" w:sz="4" w:space="0" w:color="auto"/>
            </w:tcBorders>
            <w:vAlign w:val="center"/>
          </w:tcPr>
          <w:p w14:paraId="1C12A67C" w14:textId="77777777" w:rsidR="00546045" w:rsidRPr="00093531" w:rsidRDefault="00546045" w:rsidP="0038316B">
            <w:pPr>
              <w:spacing w:after="120"/>
              <w:jc w:val="center"/>
              <w:rPr>
                <w:rFonts w:cs="Times"/>
                <w:szCs w:val="24"/>
              </w:rPr>
            </w:pPr>
            <w:r w:rsidRPr="00093531">
              <w:rPr>
                <w:rFonts w:cs="Times"/>
                <w:szCs w:val="24"/>
              </w:rPr>
              <w:t>0.28</w:t>
            </w:r>
          </w:p>
        </w:tc>
        <w:tc>
          <w:tcPr>
            <w:tcW w:w="1193" w:type="dxa"/>
            <w:tcBorders>
              <w:top w:val="single" w:sz="4" w:space="0" w:color="auto"/>
              <w:right w:val="single" w:sz="4" w:space="0" w:color="auto"/>
            </w:tcBorders>
            <w:vAlign w:val="center"/>
          </w:tcPr>
          <w:p w14:paraId="1289B579" w14:textId="77777777" w:rsidR="00546045" w:rsidRPr="00093531" w:rsidRDefault="00546045" w:rsidP="0038316B">
            <w:pPr>
              <w:spacing w:after="120"/>
              <w:jc w:val="center"/>
              <w:rPr>
                <w:rFonts w:cs="Times"/>
                <w:szCs w:val="24"/>
              </w:rPr>
            </w:pPr>
            <w:r w:rsidRPr="00093531">
              <w:rPr>
                <w:rFonts w:cs="Times"/>
                <w:szCs w:val="24"/>
              </w:rPr>
              <w:t>0.25</w:t>
            </w:r>
          </w:p>
        </w:tc>
        <w:tc>
          <w:tcPr>
            <w:tcW w:w="1193" w:type="dxa"/>
            <w:tcBorders>
              <w:top w:val="single" w:sz="4" w:space="0" w:color="auto"/>
              <w:left w:val="single" w:sz="4" w:space="0" w:color="auto"/>
            </w:tcBorders>
            <w:vAlign w:val="center"/>
          </w:tcPr>
          <w:p w14:paraId="48038EF1" w14:textId="77777777" w:rsidR="00546045" w:rsidRPr="00093531" w:rsidRDefault="00546045" w:rsidP="0038316B">
            <w:pPr>
              <w:spacing w:after="120"/>
              <w:jc w:val="center"/>
              <w:rPr>
                <w:rFonts w:cs="Times"/>
                <w:szCs w:val="24"/>
              </w:rPr>
            </w:pPr>
            <w:r w:rsidRPr="00093531">
              <w:rPr>
                <w:rFonts w:cs="Times"/>
                <w:szCs w:val="24"/>
              </w:rPr>
              <w:t>50</w:t>
            </w:r>
          </w:p>
        </w:tc>
        <w:tc>
          <w:tcPr>
            <w:tcW w:w="1193" w:type="dxa"/>
            <w:tcBorders>
              <w:top w:val="single" w:sz="4" w:space="0" w:color="auto"/>
            </w:tcBorders>
            <w:vAlign w:val="center"/>
          </w:tcPr>
          <w:p w14:paraId="4B8F7EEE" w14:textId="77777777" w:rsidR="00546045" w:rsidRPr="00093531" w:rsidRDefault="00546045" w:rsidP="0038316B">
            <w:pPr>
              <w:spacing w:after="120"/>
              <w:jc w:val="center"/>
              <w:rPr>
                <w:rFonts w:cs="Times"/>
                <w:szCs w:val="24"/>
              </w:rPr>
            </w:pPr>
            <w:r w:rsidRPr="00093531">
              <w:rPr>
                <w:rFonts w:cs="Times"/>
                <w:szCs w:val="24"/>
              </w:rPr>
              <w:t>0.12</w:t>
            </w:r>
          </w:p>
        </w:tc>
        <w:tc>
          <w:tcPr>
            <w:tcW w:w="1193" w:type="dxa"/>
            <w:tcBorders>
              <w:top w:val="single" w:sz="4" w:space="0" w:color="auto"/>
              <w:right w:val="single" w:sz="4" w:space="0" w:color="auto"/>
            </w:tcBorders>
            <w:vAlign w:val="center"/>
          </w:tcPr>
          <w:p w14:paraId="5B053FF5" w14:textId="77777777" w:rsidR="00546045" w:rsidRPr="00093531" w:rsidRDefault="00546045" w:rsidP="0038316B">
            <w:pPr>
              <w:spacing w:after="120"/>
              <w:jc w:val="center"/>
              <w:rPr>
                <w:rFonts w:cs="Times"/>
                <w:szCs w:val="24"/>
              </w:rPr>
            </w:pPr>
            <w:r w:rsidRPr="00093531">
              <w:rPr>
                <w:rFonts w:cs="Times"/>
                <w:szCs w:val="24"/>
              </w:rPr>
              <w:t>0.21</w:t>
            </w:r>
          </w:p>
        </w:tc>
        <w:tc>
          <w:tcPr>
            <w:tcW w:w="1193" w:type="dxa"/>
            <w:tcBorders>
              <w:top w:val="single" w:sz="4" w:space="0" w:color="auto"/>
              <w:left w:val="single" w:sz="4" w:space="0" w:color="auto"/>
            </w:tcBorders>
            <w:vAlign w:val="center"/>
          </w:tcPr>
          <w:p w14:paraId="73738F7D" w14:textId="77777777" w:rsidR="00546045" w:rsidRPr="00093531" w:rsidRDefault="00546045" w:rsidP="0038316B">
            <w:pPr>
              <w:spacing w:after="120"/>
              <w:jc w:val="center"/>
              <w:rPr>
                <w:rFonts w:cs="Times"/>
                <w:szCs w:val="24"/>
              </w:rPr>
            </w:pPr>
            <w:r w:rsidRPr="00093531">
              <w:rPr>
                <w:rFonts w:cs="Times"/>
                <w:szCs w:val="24"/>
              </w:rPr>
              <w:t>6</w:t>
            </w:r>
          </w:p>
        </w:tc>
        <w:tc>
          <w:tcPr>
            <w:tcW w:w="1193" w:type="dxa"/>
            <w:tcBorders>
              <w:top w:val="single" w:sz="4" w:space="0" w:color="auto"/>
            </w:tcBorders>
            <w:vAlign w:val="center"/>
          </w:tcPr>
          <w:p w14:paraId="3354A76C" w14:textId="77777777" w:rsidR="00546045" w:rsidRPr="00093531" w:rsidRDefault="00546045" w:rsidP="0038316B">
            <w:pPr>
              <w:spacing w:after="120"/>
              <w:jc w:val="center"/>
              <w:rPr>
                <w:rFonts w:cs="Times"/>
                <w:szCs w:val="24"/>
              </w:rPr>
            </w:pPr>
            <w:r w:rsidRPr="00093531">
              <w:rPr>
                <w:rFonts w:cs="Times"/>
                <w:szCs w:val="24"/>
              </w:rPr>
              <w:t>0.18</w:t>
            </w:r>
          </w:p>
        </w:tc>
        <w:tc>
          <w:tcPr>
            <w:tcW w:w="1193" w:type="dxa"/>
            <w:tcBorders>
              <w:top w:val="single" w:sz="4" w:space="0" w:color="auto"/>
              <w:right w:val="single" w:sz="4" w:space="0" w:color="auto"/>
            </w:tcBorders>
            <w:vAlign w:val="center"/>
          </w:tcPr>
          <w:p w14:paraId="51A79B32" w14:textId="77777777" w:rsidR="00546045" w:rsidRPr="00093531" w:rsidRDefault="00546045" w:rsidP="0038316B">
            <w:pPr>
              <w:spacing w:after="120"/>
              <w:jc w:val="center"/>
              <w:rPr>
                <w:rFonts w:cs="Times"/>
                <w:szCs w:val="24"/>
              </w:rPr>
            </w:pPr>
            <w:r w:rsidRPr="00093531">
              <w:rPr>
                <w:rFonts w:cs="Times"/>
                <w:szCs w:val="24"/>
              </w:rPr>
              <w:t>0.19</w:t>
            </w:r>
          </w:p>
        </w:tc>
        <w:tc>
          <w:tcPr>
            <w:tcW w:w="1193" w:type="dxa"/>
            <w:tcBorders>
              <w:top w:val="single" w:sz="4" w:space="0" w:color="auto"/>
              <w:left w:val="single" w:sz="4" w:space="0" w:color="auto"/>
            </w:tcBorders>
            <w:vAlign w:val="center"/>
          </w:tcPr>
          <w:p w14:paraId="25F9B983" w14:textId="77777777" w:rsidR="00546045" w:rsidRPr="00093531" w:rsidRDefault="00546045" w:rsidP="0038316B">
            <w:pPr>
              <w:spacing w:after="120"/>
              <w:jc w:val="center"/>
              <w:rPr>
                <w:rFonts w:cs="Times"/>
                <w:szCs w:val="24"/>
              </w:rPr>
            </w:pPr>
            <w:r w:rsidRPr="00093531">
              <w:rPr>
                <w:rFonts w:cs="Times"/>
                <w:szCs w:val="24"/>
              </w:rPr>
              <w:t>4</w:t>
            </w:r>
          </w:p>
        </w:tc>
        <w:tc>
          <w:tcPr>
            <w:tcW w:w="1193" w:type="dxa"/>
            <w:tcBorders>
              <w:top w:val="single" w:sz="4" w:space="0" w:color="auto"/>
            </w:tcBorders>
            <w:vAlign w:val="center"/>
          </w:tcPr>
          <w:p w14:paraId="784EA317" w14:textId="77777777" w:rsidR="00546045" w:rsidRPr="00093531" w:rsidRDefault="00546045" w:rsidP="0038316B">
            <w:pPr>
              <w:spacing w:after="120"/>
              <w:jc w:val="center"/>
              <w:rPr>
                <w:rFonts w:cs="Times"/>
                <w:szCs w:val="24"/>
              </w:rPr>
            </w:pPr>
            <w:r w:rsidRPr="00093531">
              <w:rPr>
                <w:rFonts w:cs="Times"/>
                <w:szCs w:val="24"/>
              </w:rPr>
              <w:t>0.01</w:t>
            </w:r>
          </w:p>
        </w:tc>
        <w:tc>
          <w:tcPr>
            <w:tcW w:w="1194" w:type="dxa"/>
            <w:tcBorders>
              <w:top w:val="single" w:sz="4" w:space="0" w:color="auto"/>
              <w:right w:val="single" w:sz="4" w:space="0" w:color="auto"/>
            </w:tcBorders>
            <w:vAlign w:val="center"/>
          </w:tcPr>
          <w:p w14:paraId="7BD394A6" w14:textId="77777777" w:rsidR="00546045" w:rsidRPr="00093531" w:rsidRDefault="00546045" w:rsidP="0038316B">
            <w:pPr>
              <w:spacing w:after="120"/>
              <w:jc w:val="center"/>
              <w:rPr>
                <w:rFonts w:cs="Times"/>
                <w:szCs w:val="24"/>
              </w:rPr>
            </w:pPr>
            <w:r w:rsidRPr="00093531">
              <w:rPr>
                <w:rFonts w:cs="Times"/>
                <w:szCs w:val="24"/>
              </w:rPr>
              <w:t>0.18</w:t>
            </w:r>
          </w:p>
        </w:tc>
      </w:tr>
      <w:tr w:rsidR="00093531" w:rsidRPr="00093531" w14:paraId="5B7C6793" w14:textId="77777777" w:rsidTr="0038316B">
        <w:tc>
          <w:tcPr>
            <w:tcW w:w="1193" w:type="dxa"/>
            <w:tcBorders>
              <w:left w:val="single" w:sz="4" w:space="0" w:color="auto"/>
            </w:tcBorders>
            <w:vAlign w:val="center"/>
          </w:tcPr>
          <w:p w14:paraId="7126D9BA" w14:textId="77777777" w:rsidR="00546045" w:rsidRPr="00093531" w:rsidRDefault="00546045" w:rsidP="0038316B">
            <w:pPr>
              <w:spacing w:after="120"/>
              <w:jc w:val="center"/>
              <w:rPr>
                <w:rFonts w:cs="Times"/>
                <w:szCs w:val="24"/>
              </w:rPr>
            </w:pPr>
            <w:r w:rsidRPr="00093531">
              <w:rPr>
                <w:rFonts w:cs="Times"/>
                <w:szCs w:val="24"/>
              </w:rPr>
              <w:t>48</w:t>
            </w:r>
          </w:p>
        </w:tc>
        <w:tc>
          <w:tcPr>
            <w:tcW w:w="1193" w:type="dxa"/>
            <w:vAlign w:val="center"/>
          </w:tcPr>
          <w:p w14:paraId="7A7BBAC3" w14:textId="77777777" w:rsidR="00546045" w:rsidRPr="00093531" w:rsidRDefault="00546045" w:rsidP="0038316B">
            <w:pPr>
              <w:spacing w:after="120"/>
              <w:jc w:val="center"/>
              <w:rPr>
                <w:rFonts w:cs="Times"/>
                <w:szCs w:val="24"/>
              </w:rPr>
            </w:pPr>
            <w:r w:rsidRPr="00093531">
              <w:rPr>
                <w:rFonts w:cs="Times"/>
                <w:szCs w:val="24"/>
              </w:rPr>
              <w:t>0.12</w:t>
            </w:r>
          </w:p>
        </w:tc>
        <w:tc>
          <w:tcPr>
            <w:tcW w:w="1193" w:type="dxa"/>
            <w:tcBorders>
              <w:right w:val="single" w:sz="4" w:space="0" w:color="auto"/>
            </w:tcBorders>
            <w:vAlign w:val="center"/>
          </w:tcPr>
          <w:p w14:paraId="77B8D754" w14:textId="77777777" w:rsidR="00546045" w:rsidRPr="00093531" w:rsidRDefault="00546045" w:rsidP="0038316B">
            <w:pPr>
              <w:spacing w:after="120"/>
              <w:jc w:val="center"/>
              <w:rPr>
                <w:rFonts w:cs="Times"/>
                <w:szCs w:val="24"/>
              </w:rPr>
            </w:pPr>
            <w:r w:rsidRPr="00093531">
              <w:rPr>
                <w:rFonts w:cs="Times"/>
                <w:szCs w:val="24"/>
              </w:rPr>
              <w:t>0.25</w:t>
            </w:r>
          </w:p>
        </w:tc>
        <w:tc>
          <w:tcPr>
            <w:tcW w:w="1193" w:type="dxa"/>
            <w:tcBorders>
              <w:left w:val="single" w:sz="4" w:space="0" w:color="auto"/>
            </w:tcBorders>
            <w:vAlign w:val="center"/>
          </w:tcPr>
          <w:p w14:paraId="0929A189" w14:textId="77777777" w:rsidR="00546045" w:rsidRPr="00093531" w:rsidRDefault="00546045" w:rsidP="0038316B">
            <w:pPr>
              <w:spacing w:after="120"/>
              <w:jc w:val="center"/>
              <w:rPr>
                <w:rFonts w:cs="Times"/>
                <w:szCs w:val="24"/>
              </w:rPr>
            </w:pPr>
            <w:r w:rsidRPr="00093531">
              <w:rPr>
                <w:rFonts w:cs="Times"/>
                <w:szCs w:val="24"/>
              </w:rPr>
              <w:t>75</w:t>
            </w:r>
          </w:p>
        </w:tc>
        <w:tc>
          <w:tcPr>
            <w:tcW w:w="1193" w:type="dxa"/>
            <w:vAlign w:val="center"/>
          </w:tcPr>
          <w:p w14:paraId="1D26CD87" w14:textId="77777777" w:rsidR="00546045" w:rsidRPr="00093531" w:rsidRDefault="00546045" w:rsidP="0038316B">
            <w:pPr>
              <w:spacing w:after="120"/>
              <w:jc w:val="center"/>
              <w:rPr>
                <w:rFonts w:cs="Times"/>
                <w:szCs w:val="24"/>
              </w:rPr>
            </w:pPr>
            <w:r w:rsidRPr="00093531">
              <w:rPr>
                <w:rFonts w:cs="Times"/>
                <w:szCs w:val="24"/>
              </w:rPr>
              <w:t>0.19</w:t>
            </w:r>
          </w:p>
        </w:tc>
        <w:tc>
          <w:tcPr>
            <w:tcW w:w="1193" w:type="dxa"/>
            <w:tcBorders>
              <w:right w:val="single" w:sz="4" w:space="0" w:color="auto"/>
            </w:tcBorders>
            <w:vAlign w:val="center"/>
          </w:tcPr>
          <w:p w14:paraId="74A775D4" w14:textId="77777777" w:rsidR="00546045" w:rsidRPr="00093531" w:rsidRDefault="00546045" w:rsidP="0038316B">
            <w:pPr>
              <w:spacing w:after="120"/>
              <w:jc w:val="center"/>
              <w:rPr>
                <w:rFonts w:cs="Times"/>
                <w:szCs w:val="24"/>
              </w:rPr>
            </w:pPr>
            <w:r w:rsidRPr="00093531">
              <w:rPr>
                <w:rFonts w:cs="Times"/>
                <w:szCs w:val="24"/>
              </w:rPr>
              <w:t>0.22</w:t>
            </w:r>
          </w:p>
        </w:tc>
        <w:tc>
          <w:tcPr>
            <w:tcW w:w="1193" w:type="dxa"/>
            <w:tcBorders>
              <w:left w:val="single" w:sz="4" w:space="0" w:color="auto"/>
            </w:tcBorders>
            <w:vAlign w:val="center"/>
          </w:tcPr>
          <w:p w14:paraId="57603249" w14:textId="77777777" w:rsidR="00546045" w:rsidRPr="00093531" w:rsidRDefault="00546045" w:rsidP="0038316B">
            <w:pPr>
              <w:spacing w:after="120"/>
              <w:jc w:val="center"/>
              <w:rPr>
                <w:rFonts w:cs="Times"/>
                <w:szCs w:val="24"/>
              </w:rPr>
            </w:pPr>
            <w:r w:rsidRPr="00093531">
              <w:rPr>
                <w:rFonts w:cs="Times"/>
                <w:szCs w:val="24"/>
              </w:rPr>
              <w:t>26</w:t>
            </w:r>
          </w:p>
        </w:tc>
        <w:tc>
          <w:tcPr>
            <w:tcW w:w="1193" w:type="dxa"/>
            <w:vAlign w:val="center"/>
          </w:tcPr>
          <w:p w14:paraId="2076067E" w14:textId="77777777" w:rsidR="00546045" w:rsidRPr="00093531" w:rsidRDefault="00546045" w:rsidP="0038316B">
            <w:pPr>
              <w:spacing w:after="120"/>
              <w:jc w:val="center"/>
              <w:rPr>
                <w:rFonts w:cs="Times"/>
                <w:szCs w:val="24"/>
              </w:rPr>
            </w:pPr>
            <w:r w:rsidRPr="00093531">
              <w:rPr>
                <w:rFonts w:cs="Times"/>
                <w:szCs w:val="24"/>
              </w:rPr>
              <w:t>0.15</w:t>
            </w:r>
          </w:p>
        </w:tc>
        <w:tc>
          <w:tcPr>
            <w:tcW w:w="1193" w:type="dxa"/>
            <w:tcBorders>
              <w:right w:val="single" w:sz="4" w:space="0" w:color="auto"/>
            </w:tcBorders>
            <w:vAlign w:val="center"/>
          </w:tcPr>
          <w:p w14:paraId="6AE3DFCB" w14:textId="77777777" w:rsidR="00546045" w:rsidRPr="00093531" w:rsidRDefault="00546045" w:rsidP="0038316B">
            <w:pPr>
              <w:spacing w:after="120"/>
              <w:jc w:val="center"/>
              <w:rPr>
                <w:rFonts w:cs="Times"/>
                <w:szCs w:val="24"/>
              </w:rPr>
            </w:pPr>
            <w:r w:rsidRPr="00093531">
              <w:rPr>
                <w:rFonts w:cs="Times"/>
                <w:szCs w:val="24"/>
              </w:rPr>
              <w:t>0.19</w:t>
            </w:r>
          </w:p>
        </w:tc>
        <w:tc>
          <w:tcPr>
            <w:tcW w:w="1193" w:type="dxa"/>
            <w:tcBorders>
              <w:left w:val="single" w:sz="4" w:space="0" w:color="auto"/>
            </w:tcBorders>
            <w:vAlign w:val="center"/>
          </w:tcPr>
          <w:p w14:paraId="430D6EA6" w14:textId="77777777" w:rsidR="00546045" w:rsidRPr="00093531" w:rsidRDefault="00546045" w:rsidP="0038316B">
            <w:pPr>
              <w:spacing w:after="120"/>
              <w:jc w:val="center"/>
              <w:rPr>
                <w:rFonts w:cs="Times"/>
                <w:szCs w:val="24"/>
              </w:rPr>
            </w:pPr>
            <w:r w:rsidRPr="00093531">
              <w:rPr>
                <w:rFonts w:cs="Times"/>
                <w:szCs w:val="24"/>
              </w:rPr>
              <w:t>98</w:t>
            </w:r>
          </w:p>
        </w:tc>
        <w:tc>
          <w:tcPr>
            <w:tcW w:w="1193" w:type="dxa"/>
            <w:vAlign w:val="center"/>
          </w:tcPr>
          <w:p w14:paraId="755AB28A" w14:textId="77777777" w:rsidR="00546045" w:rsidRPr="00093531" w:rsidRDefault="00546045" w:rsidP="0038316B">
            <w:pPr>
              <w:spacing w:after="120"/>
              <w:jc w:val="center"/>
              <w:rPr>
                <w:rFonts w:cs="Times"/>
                <w:szCs w:val="24"/>
              </w:rPr>
            </w:pPr>
            <w:r w:rsidRPr="00093531">
              <w:rPr>
                <w:rFonts w:cs="Times"/>
                <w:szCs w:val="24"/>
              </w:rPr>
              <w:t>0.01</w:t>
            </w:r>
          </w:p>
        </w:tc>
        <w:tc>
          <w:tcPr>
            <w:tcW w:w="1194" w:type="dxa"/>
            <w:tcBorders>
              <w:right w:val="single" w:sz="4" w:space="0" w:color="auto"/>
            </w:tcBorders>
            <w:vAlign w:val="center"/>
          </w:tcPr>
          <w:p w14:paraId="338048FA" w14:textId="77777777" w:rsidR="00546045" w:rsidRPr="00093531" w:rsidRDefault="00546045" w:rsidP="0038316B">
            <w:pPr>
              <w:spacing w:after="120"/>
              <w:jc w:val="center"/>
              <w:rPr>
                <w:rFonts w:cs="Times"/>
                <w:szCs w:val="24"/>
              </w:rPr>
            </w:pPr>
            <w:r w:rsidRPr="00093531">
              <w:rPr>
                <w:rFonts w:cs="Times"/>
                <w:szCs w:val="24"/>
              </w:rPr>
              <w:t>0.18</w:t>
            </w:r>
          </w:p>
        </w:tc>
      </w:tr>
      <w:tr w:rsidR="00093531" w:rsidRPr="00093531" w14:paraId="5C38AAB6" w14:textId="77777777" w:rsidTr="0038316B">
        <w:tc>
          <w:tcPr>
            <w:tcW w:w="1193" w:type="dxa"/>
            <w:tcBorders>
              <w:left w:val="single" w:sz="4" w:space="0" w:color="auto"/>
            </w:tcBorders>
            <w:vAlign w:val="center"/>
          </w:tcPr>
          <w:p w14:paraId="4E9E5A8D" w14:textId="77777777" w:rsidR="00546045" w:rsidRPr="00093531" w:rsidRDefault="00546045" w:rsidP="0038316B">
            <w:pPr>
              <w:spacing w:after="120"/>
              <w:jc w:val="center"/>
              <w:rPr>
                <w:rFonts w:cs="Times"/>
                <w:szCs w:val="24"/>
              </w:rPr>
            </w:pPr>
            <w:r w:rsidRPr="00093531">
              <w:rPr>
                <w:rFonts w:cs="Times"/>
                <w:szCs w:val="24"/>
              </w:rPr>
              <w:t>98</w:t>
            </w:r>
          </w:p>
        </w:tc>
        <w:tc>
          <w:tcPr>
            <w:tcW w:w="1193" w:type="dxa"/>
            <w:vAlign w:val="center"/>
          </w:tcPr>
          <w:p w14:paraId="2C04BF7F" w14:textId="77777777" w:rsidR="00546045" w:rsidRPr="00093531" w:rsidRDefault="00546045" w:rsidP="0038316B">
            <w:pPr>
              <w:spacing w:after="120"/>
              <w:jc w:val="center"/>
              <w:rPr>
                <w:rFonts w:cs="Times"/>
                <w:szCs w:val="24"/>
              </w:rPr>
            </w:pPr>
            <w:r w:rsidRPr="00093531">
              <w:rPr>
                <w:rFonts w:cs="Times"/>
                <w:szCs w:val="24"/>
              </w:rPr>
              <w:t>0.59</w:t>
            </w:r>
          </w:p>
        </w:tc>
        <w:tc>
          <w:tcPr>
            <w:tcW w:w="1193" w:type="dxa"/>
            <w:tcBorders>
              <w:right w:val="single" w:sz="4" w:space="0" w:color="auto"/>
            </w:tcBorders>
            <w:vAlign w:val="center"/>
          </w:tcPr>
          <w:p w14:paraId="4D3330AB" w14:textId="77777777" w:rsidR="00546045" w:rsidRPr="00093531" w:rsidRDefault="00546045" w:rsidP="0038316B">
            <w:pPr>
              <w:spacing w:after="120"/>
              <w:jc w:val="center"/>
              <w:rPr>
                <w:rFonts w:cs="Times"/>
                <w:szCs w:val="24"/>
              </w:rPr>
            </w:pPr>
            <w:r w:rsidRPr="00093531">
              <w:rPr>
                <w:rFonts w:cs="Times"/>
                <w:szCs w:val="24"/>
              </w:rPr>
              <w:t>4.35</w:t>
            </w:r>
          </w:p>
        </w:tc>
        <w:tc>
          <w:tcPr>
            <w:tcW w:w="1193" w:type="dxa"/>
            <w:tcBorders>
              <w:left w:val="single" w:sz="4" w:space="0" w:color="auto"/>
            </w:tcBorders>
            <w:vAlign w:val="center"/>
          </w:tcPr>
          <w:p w14:paraId="3FDEFF8A" w14:textId="77777777" w:rsidR="00546045" w:rsidRPr="00093531" w:rsidRDefault="00546045" w:rsidP="0038316B">
            <w:pPr>
              <w:spacing w:after="120"/>
              <w:jc w:val="center"/>
              <w:rPr>
                <w:rFonts w:cs="Times"/>
                <w:szCs w:val="24"/>
              </w:rPr>
            </w:pPr>
            <w:r w:rsidRPr="00093531">
              <w:rPr>
                <w:rFonts w:cs="Times"/>
                <w:szCs w:val="24"/>
              </w:rPr>
              <w:t>99</w:t>
            </w:r>
          </w:p>
        </w:tc>
        <w:tc>
          <w:tcPr>
            <w:tcW w:w="1193" w:type="dxa"/>
            <w:vAlign w:val="center"/>
          </w:tcPr>
          <w:p w14:paraId="68FE2ECA" w14:textId="77777777" w:rsidR="00546045" w:rsidRPr="00093531" w:rsidRDefault="00546045" w:rsidP="0038316B">
            <w:pPr>
              <w:spacing w:after="120"/>
              <w:jc w:val="center"/>
              <w:rPr>
                <w:rFonts w:cs="Times"/>
                <w:szCs w:val="24"/>
              </w:rPr>
            </w:pPr>
            <w:r w:rsidRPr="00093531">
              <w:rPr>
                <w:rFonts w:cs="Times"/>
                <w:szCs w:val="24"/>
              </w:rPr>
              <w:t>0.20</w:t>
            </w:r>
          </w:p>
        </w:tc>
        <w:tc>
          <w:tcPr>
            <w:tcW w:w="1193" w:type="dxa"/>
            <w:tcBorders>
              <w:right w:val="single" w:sz="4" w:space="0" w:color="auto"/>
            </w:tcBorders>
            <w:vAlign w:val="center"/>
          </w:tcPr>
          <w:p w14:paraId="7A55FD88" w14:textId="77777777" w:rsidR="00546045" w:rsidRPr="00093531" w:rsidRDefault="00546045" w:rsidP="0038316B">
            <w:pPr>
              <w:spacing w:after="120"/>
              <w:jc w:val="center"/>
              <w:rPr>
                <w:rFonts w:cs="Times"/>
                <w:szCs w:val="24"/>
              </w:rPr>
            </w:pPr>
            <w:r w:rsidRPr="00093531">
              <w:rPr>
                <w:rFonts w:cs="Times"/>
                <w:szCs w:val="24"/>
              </w:rPr>
              <w:t>0.27</w:t>
            </w:r>
          </w:p>
        </w:tc>
        <w:tc>
          <w:tcPr>
            <w:tcW w:w="1193" w:type="dxa"/>
            <w:tcBorders>
              <w:left w:val="single" w:sz="4" w:space="0" w:color="auto"/>
            </w:tcBorders>
            <w:vAlign w:val="center"/>
          </w:tcPr>
          <w:p w14:paraId="4FEC37CD" w14:textId="77777777" w:rsidR="00546045" w:rsidRPr="00093531" w:rsidRDefault="00546045" w:rsidP="0038316B">
            <w:pPr>
              <w:spacing w:after="120"/>
              <w:jc w:val="center"/>
              <w:rPr>
                <w:rFonts w:cs="Times"/>
                <w:szCs w:val="24"/>
              </w:rPr>
            </w:pPr>
            <w:r w:rsidRPr="00093531">
              <w:rPr>
                <w:rFonts w:cs="Times"/>
                <w:szCs w:val="24"/>
              </w:rPr>
              <w:t>102</w:t>
            </w:r>
          </w:p>
        </w:tc>
        <w:tc>
          <w:tcPr>
            <w:tcW w:w="1193" w:type="dxa"/>
            <w:vAlign w:val="center"/>
          </w:tcPr>
          <w:p w14:paraId="342594CE" w14:textId="77777777" w:rsidR="00546045" w:rsidRPr="00093531" w:rsidRDefault="00546045" w:rsidP="0038316B">
            <w:pPr>
              <w:spacing w:after="120"/>
              <w:jc w:val="center"/>
              <w:rPr>
                <w:rFonts w:cs="Times"/>
                <w:szCs w:val="24"/>
              </w:rPr>
            </w:pPr>
            <w:r w:rsidRPr="00093531">
              <w:rPr>
                <w:rFonts w:cs="Times"/>
                <w:szCs w:val="24"/>
              </w:rPr>
              <w:t>0.08</w:t>
            </w:r>
          </w:p>
        </w:tc>
        <w:tc>
          <w:tcPr>
            <w:tcW w:w="1193" w:type="dxa"/>
            <w:tcBorders>
              <w:right w:val="single" w:sz="4" w:space="0" w:color="auto"/>
            </w:tcBorders>
            <w:vAlign w:val="center"/>
          </w:tcPr>
          <w:p w14:paraId="20CA7ACE" w14:textId="77777777" w:rsidR="00546045" w:rsidRPr="00093531" w:rsidRDefault="00546045" w:rsidP="0038316B">
            <w:pPr>
              <w:spacing w:after="120"/>
              <w:jc w:val="center"/>
              <w:rPr>
                <w:rFonts w:cs="Times"/>
                <w:szCs w:val="24"/>
              </w:rPr>
            </w:pPr>
            <w:r w:rsidRPr="00093531">
              <w:rPr>
                <w:rFonts w:cs="Times"/>
                <w:szCs w:val="24"/>
              </w:rPr>
              <w:t>0.22</w:t>
            </w:r>
          </w:p>
        </w:tc>
        <w:tc>
          <w:tcPr>
            <w:tcW w:w="1193" w:type="dxa"/>
            <w:tcBorders>
              <w:left w:val="single" w:sz="4" w:space="0" w:color="auto"/>
            </w:tcBorders>
            <w:vAlign w:val="center"/>
          </w:tcPr>
          <w:p w14:paraId="12D5EDC1" w14:textId="77777777" w:rsidR="00546045" w:rsidRPr="00093531" w:rsidRDefault="00546045" w:rsidP="0038316B">
            <w:pPr>
              <w:spacing w:after="120"/>
              <w:jc w:val="center"/>
              <w:rPr>
                <w:rFonts w:cs="Times"/>
                <w:szCs w:val="24"/>
              </w:rPr>
            </w:pPr>
            <w:r w:rsidRPr="00093531">
              <w:rPr>
                <w:rFonts w:cs="Times"/>
                <w:szCs w:val="24"/>
              </w:rPr>
              <w:t>200</w:t>
            </w:r>
          </w:p>
        </w:tc>
        <w:tc>
          <w:tcPr>
            <w:tcW w:w="1193" w:type="dxa"/>
            <w:vAlign w:val="center"/>
          </w:tcPr>
          <w:p w14:paraId="340ED271" w14:textId="77777777" w:rsidR="00546045" w:rsidRPr="00093531" w:rsidRDefault="00546045" w:rsidP="0038316B">
            <w:pPr>
              <w:spacing w:after="120"/>
              <w:jc w:val="center"/>
              <w:rPr>
                <w:rFonts w:cs="Times"/>
                <w:szCs w:val="24"/>
              </w:rPr>
            </w:pPr>
            <w:r w:rsidRPr="00093531">
              <w:rPr>
                <w:rFonts w:cs="Times"/>
                <w:szCs w:val="24"/>
              </w:rPr>
              <w:t>0.35</w:t>
            </w:r>
          </w:p>
        </w:tc>
        <w:tc>
          <w:tcPr>
            <w:tcW w:w="1194" w:type="dxa"/>
            <w:tcBorders>
              <w:right w:val="single" w:sz="4" w:space="0" w:color="auto"/>
            </w:tcBorders>
            <w:vAlign w:val="center"/>
          </w:tcPr>
          <w:p w14:paraId="37ABFDE9" w14:textId="77777777" w:rsidR="00546045" w:rsidRPr="00093531" w:rsidRDefault="00546045" w:rsidP="0038316B">
            <w:pPr>
              <w:spacing w:after="120"/>
              <w:jc w:val="center"/>
              <w:rPr>
                <w:rFonts w:cs="Times"/>
                <w:szCs w:val="24"/>
              </w:rPr>
            </w:pPr>
            <w:r w:rsidRPr="00093531">
              <w:rPr>
                <w:rFonts w:cs="Times"/>
                <w:szCs w:val="24"/>
              </w:rPr>
              <w:t>0.30</w:t>
            </w:r>
          </w:p>
        </w:tc>
      </w:tr>
      <w:tr w:rsidR="00093531" w:rsidRPr="00093531" w14:paraId="2AD21AB5" w14:textId="77777777" w:rsidTr="0038316B">
        <w:tc>
          <w:tcPr>
            <w:tcW w:w="1193" w:type="dxa"/>
            <w:tcBorders>
              <w:left w:val="single" w:sz="4" w:space="0" w:color="auto"/>
            </w:tcBorders>
            <w:vAlign w:val="center"/>
          </w:tcPr>
          <w:p w14:paraId="04F9E482" w14:textId="77777777" w:rsidR="00546045" w:rsidRPr="00093531" w:rsidRDefault="00546045" w:rsidP="0038316B">
            <w:pPr>
              <w:spacing w:after="120"/>
              <w:jc w:val="center"/>
              <w:rPr>
                <w:rFonts w:cs="Times"/>
                <w:szCs w:val="24"/>
              </w:rPr>
            </w:pPr>
            <w:r w:rsidRPr="00093531">
              <w:rPr>
                <w:rFonts w:cs="Times"/>
                <w:szCs w:val="24"/>
              </w:rPr>
              <w:t>151</w:t>
            </w:r>
          </w:p>
        </w:tc>
        <w:tc>
          <w:tcPr>
            <w:tcW w:w="1193" w:type="dxa"/>
            <w:vAlign w:val="center"/>
          </w:tcPr>
          <w:p w14:paraId="01C00148" w14:textId="77777777" w:rsidR="00546045" w:rsidRPr="00093531" w:rsidRDefault="00546045" w:rsidP="0038316B">
            <w:pPr>
              <w:spacing w:after="120"/>
              <w:jc w:val="center"/>
              <w:rPr>
                <w:rFonts w:cs="Times"/>
                <w:szCs w:val="24"/>
              </w:rPr>
            </w:pPr>
            <w:r w:rsidRPr="00093531">
              <w:rPr>
                <w:rFonts w:cs="Times"/>
                <w:szCs w:val="24"/>
              </w:rPr>
              <w:t>0.42</w:t>
            </w:r>
          </w:p>
        </w:tc>
        <w:tc>
          <w:tcPr>
            <w:tcW w:w="1193" w:type="dxa"/>
            <w:tcBorders>
              <w:right w:val="single" w:sz="4" w:space="0" w:color="auto"/>
            </w:tcBorders>
            <w:vAlign w:val="center"/>
          </w:tcPr>
          <w:p w14:paraId="3DFDE785" w14:textId="77777777" w:rsidR="00546045" w:rsidRPr="00093531" w:rsidRDefault="00546045" w:rsidP="0038316B">
            <w:pPr>
              <w:spacing w:after="120"/>
              <w:jc w:val="center"/>
              <w:rPr>
                <w:rFonts w:cs="Times"/>
                <w:szCs w:val="24"/>
              </w:rPr>
            </w:pPr>
            <w:r w:rsidRPr="00093531">
              <w:rPr>
                <w:rFonts w:cs="Times"/>
                <w:szCs w:val="24"/>
              </w:rPr>
              <w:t>0.41</w:t>
            </w:r>
          </w:p>
        </w:tc>
        <w:tc>
          <w:tcPr>
            <w:tcW w:w="1193" w:type="dxa"/>
            <w:tcBorders>
              <w:left w:val="single" w:sz="4" w:space="0" w:color="auto"/>
            </w:tcBorders>
            <w:vAlign w:val="center"/>
          </w:tcPr>
          <w:p w14:paraId="50A7B448" w14:textId="77777777" w:rsidR="00546045" w:rsidRPr="00093531" w:rsidRDefault="00546045" w:rsidP="0038316B">
            <w:pPr>
              <w:spacing w:after="120"/>
              <w:jc w:val="center"/>
              <w:rPr>
                <w:rFonts w:cs="Times"/>
                <w:szCs w:val="24"/>
              </w:rPr>
            </w:pPr>
            <w:r w:rsidRPr="00093531">
              <w:rPr>
                <w:rFonts w:cs="Times"/>
                <w:szCs w:val="24"/>
              </w:rPr>
              <w:t>200</w:t>
            </w:r>
          </w:p>
        </w:tc>
        <w:tc>
          <w:tcPr>
            <w:tcW w:w="1193" w:type="dxa"/>
            <w:vAlign w:val="center"/>
          </w:tcPr>
          <w:p w14:paraId="4CBC0C44" w14:textId="77777777" w:rsidR="00546045" w:rsidRPr="00093531" w:rsidRDefault="00546045" w:rsidP="0038316B">
            <w:pPr>
              <w:spacing w:after="120"/>
              <w:jc w:val="center"/>
              <w:rPr>
                <w:rFonts w:cs="Times"/>
                <w:szCs w:val="24"/>
              </w:rPr>
            </w:pPr>
            <w:r w:rsidRPr="00093531">
              <w:rPr>
                <w:rFonts w:cs="Times"/>
                <w:szCs w:val="24"/>
              </w:rPr>
              <w:t>0.33</w:t>
            </w:r>
          </w:p>
        </w:tc>
        <w:tc>
          <w:tcPr>
            <w:tcW w:w="1193" w:type="dxa"/>
            <w:tcBorders>
              <w:right w:val="single" w:sz="4" w:space="0" w:color="auto"/>
            </w:tcBorders>
            <w:vAlign w:val="center"/>
          </w:tcPr>
          <w:p w14:paraId="652F6BEF" w14:textId="77777777" w:rsidR="00546045" w:rsidRPr="00093531" w:rsidRDefault="00546045" w:rsidP="0038316B">
            <w:pPr>
              <w:spacing w:after="120"/>
              <w:jc w:val="center"/>
              <w:rPr>
                <w:rFonts w:cs="Times"/>
                <w:szCs w:val="24"/>
              </w:rPr>
            </w:pPr>
            <w:r w:rsidRPr="00093531">
              <w:rPr>
                <w:rFonts w:cs="Times"/>
                <w:szCs w:val="24"/>
              </w:rPr>
              <w:t>0.39</w:t>
            </w:r>
          </w:p>
        </w:tc>
        <w:tc>
          <w:tcPr>
            <w:tcW w:w="1193" w:type="dxa"/>
            <w:tcBorders>
              <w:left w:val="single" w:sz="4" w:space="0" w:color="auto"/>
            </w:tcBorders>
            <w:vAlign w:val="center"/>
          </w:tcPr>
          <w:p w14:paraId="674CAADB" w14:textId="77777777" w:rsidR="00546045" w:rsidRPr="00093531" w:rsidRDefault="00546045" w:rsidP="0038316B">
            <w:pPr>
              <w:spacing w:after="120"/>
              <w:jc w:val="center"/>
              <w:rPr>
                <w:rFonts w:cs="Times"/>
                <w:szCs w:val="24"/>
              </w:rPr>
            </w:pPr>
            <w:r w:rsidRPr="00093531">
              <w:rPr>
                <w:rFonts w:cs="Times"/>
                <w:szCs w:val="24"/>
              </w:rPr>
              <w:t>300</w:t>
            </w:r>
          </w:p>
        </w:tc>
        <w:tc>
          <w:tcPr>
            <w:tcW w:w="1193" w:type="dxa"/>
            <w:vAlign w:val="center"/>
          </w:tcPr>
          <w:p w14:paraId="03437724" w14:textId="77777777" w:rsidR="00546045" w:rsidRPr="00093531" w:rsidRDefault="00546045" w:rsidP="0038316B">
            <w:pPr>
              <w:spacing w:after="120"/>
              <w:jc w:val="center"/>
              <w:rPr>
                <w:rFonts w:cs="Times"/>
                <w:szCs w:val="24"/>
              </w:rPr>
            </w:pPr>
            <w:r w:rsidRPr="00093531">
              <w:rPr>
                <w:rFonts w:cs="Times"/>
                <w:szCs w:val="24"/>
              </w:rPr>
              <w:t>0.08</w:t>
            </w:r>
          </w:p>
        </w:tc>
        <w:tc>
          <w:tcPr>
            <w:tcW w:w="1193" w:type="dxa"/>
            <w:tcBorders>
              <w:right w:val="single" w:sz="4" w:space="0" w:color="auto"/>
            </w:tcBorders>
            <w:vAlign w:val="center"/>
          </w:tcPr>
          <w:p w14:paraId="4E3E62EA" w14:textId="77777777" w:rsidR="00546045" w:rsidRPr="00093531" w:rsidRDefault="00546045" w:rsidP="0038316B">
            <w:pPr>
              <w:spacing w:after="120"/>
              <w:jc w:val="center"/>
              <w:rPr>
                <w:rFonts w:cs="Times"/>
                <w:szCs w:val="24"/>
              </w:rPr>
            </w:pPr>
            <w:r w:rsidRPr="00093531">
              <w:rPr>
                <w:rFonts w:cs="Times"/>
                <w:szCs w:val="24"/>
              </w:rPr>
              <w:t>0.37</w:t>
            </w:r>
          </w:p>
        </w:tc>
        <w:tc>
          <w:tcPr>
            <w:tcW w:w="1193" w:type="dxa"/>
            <w:tcBorders>
              <w:left w:val="single" w:sz="4" w:space="0" w:color="auto"/>
            </w:tcBorders>
            <w:vAlign w:val="center"/>
          </w:tcPr>
          <w:p w14:paraId="4A6585BF" w14:textId="77777777" w:rsidR="00546045" w:rsidRPr="00093531" w:rsidRDefault="00546045" w:rsidP="0038316B">
            <w:pPr>
              <w:spacing w:after="120"/>
              <w:jc w:val="center"/>
              <w:rPr>
                <w:rFonts w:cs="Times"/>
                <w:szCs w:val="24"/>
              </w:rPr>
            </w:pPr>
            <w:r w:rsidRPr="00093531">
              <w:rPr>
                <w:rFonts w:cs="Times"/>
                <w:szCs w:val="24"/>
              </w:rPr>
              <w:t>397</w:t>
            </w:r>
          </w:p>
        </w:tc>
        <w:tc>
          <w:tcPr>
            <w:tcW w:w="1193" w:type="dxa"/>
            <w:vAlign w:val="center"/>
          </w:tcPr>
          <w:p w14:paraId="33C8DFF5" w14:textId="77777777" w:rsidR="00546045" w:rsidRPr="00093531" w:rsidRDefault="00546045" w:rsidP="0038316B">
            <w:pPr>
              <w:spacing w:after="120"/>
              <w:jc w:val="center"/>
              <w:rPr>
                <w:rFonts w:cs="Times"/>
                <w:szCs w:val="24"/>
              </w:rPr>
            </w:pPr>
            <w:r w:rsidRPr="00093531">
              <w:rPr>
                <w:rFonts w:cs="Times"/>
                <w:szCs w:val="24"/>
              </w:rPr>
              <w:t>0.25</w:t>
            </w:r>
          </w:p>
        </w:tc>
        <w:tc>
          <w:tcPr>
            <w:tcW w:w="1194" w:type="dxa"/>
            <w:tcBorders>
              <w:right w:val="single" w:sz="4" w:space="0" w:color="auto"/>
            </w:tcBorders>
            <w:vAlign w:val="center"/>
          </w:tcPr>
          <w:p w14:paraId="3C447F3D" w14:textId="77777777" w:rsidR="00546045" w:rsidRPr="00093531" w:rsidRDefault="00546045" w:rsidP="0038316B">
            <w:pPr>
              <w:spacing w:after="120"/>
              <w:jc w:val="center"/>
              <w:rPr>
                <w:rFonts w:cs="Times"/>
                <w:szCs w:val="24"/>
              </w:rPr>
            </w:pPr>
            <w:r w:rsidRPr="00093531">
              <w:rPr>
                <w:rFonts w:cs="Times"/>
                <w:szCs w:val="24"/>
              </w:rPr>
              <w:t>0.39</w:t>
            </w:r>
          </w:p>
        </w:tc>
      </w:tr>
      <w:tr w:rsidR="00093531" w:rsidRPr="00093531" w14:paraId="0E0CC7E7" w14:textId="77777777" w:rsidTr="0038316B">
        <w:tc>
          <w:tcPr>
            <w:tcW w:w="1193" w:type="dxa"/>
            <w:tcBorders>
              <w:left w:val="single" w:sz="4" w:space="0" w:color="auto"/>
            </w:tcBorders>
            <w:vAlign w:val="center"/>
          </w:tcPr>
          <w:p w14:paraId="59575989" w14:textId="77777777" w:rsidR="00546045" w:rsidRPr="00093531" w:rsidRDefault="00546045" w:rsidP="0038316B">
            <w:pPr>
              <w:spacing w:after="120"/>
              <w:jc w:val="center"/>
              <w:rPr>
                <w:rFonts w:cs="Times"/>
                <w:szCs w:val="24"/>
              </w:rPr>
            </w:pPr>
            <w:r w:rsidRPr="00093531">
              <w:rPr>
                <w:rFonts w:cs="Times"/>
                <w:szCs w:val="24"/>
              </w:rPr>
              <w:t>200</w:t>
            </w:r>
          </w:p>
        </w:tc>
        <w:tc>
          <w:tcPr>
            <w:tcW w:w="1193" w:type="dxa"/>
            <w:vAlign w:val="center"/>
          </w:tcPr>
          <w:p w14:paraId="0712B710" w14:textId="77777777" w:rsidR="00546045" w:rsidRPr="00093531" w:rsidRDefault="00546045" w:rsidP="0038316B">
            <w:pPr>
              <w:spacing w:after="120"/>
              <w:jc w:val="center"/>
              <w:rPr>
                <w:rFonts w:cs="Times"/>
                <w:szCs w:val="24"/>
              </w:rPr>
            </w:pPr>
            <w:r w:rsidRPr="00093531">
              <w:rPr>
                <w:rFonts w:cs="Times"/>
                <w:szCs w:val="24"/>
              </w:rPr>
              <w:t>0.33</w:t>
            </w:r>
          </w:p>
        </w:tc>
        <w:tc>
          <w:tcPr>
            <w:tcW w:w="1193" w:type="dxa"/>
            <w:tcBorders>
              <w:right w:val="single" w:sz="4" w:space="0" w:color="auto"/>
            </w:tcBorders>
            <w:vAlign w:val="center"/>
          </w:tcPr>
          <w:p w14:paraId="74058F91" w14:textId="77777777" w:rsidR="00546045" w:rsidRPr="00093531" w:rsidRDefault="00546045" w:rsidP="0038316B">
            <w:pPr>
              <w:spacing w:after="120"/>
              <w:jc w:val="center"/>
              <w:rPr>
                <w:rFonts w:cs="Times"/>
                <w:szCs w:val="24"/>
              </w:rPr>
            </w:pPr>
            <w:r w:rsidRPr="00093531">
              <w:rPr>
                <w:rFonts w:cs="Times"/>
                <w:szCs w:val="24"/>
              </w:rPr>
              <w:t>0.42</w:t>
            </w:r>
          </w:p>
        </w:tc>
        <w:tc>
          <w:tcPr>
            <w:tcW w:w="1193" w:type="dxa"/>
            <w:tcBorders>
              <w:left w:val="single" w:sz="4" w:space="0" w:color="auto"/>
            </w:tcBorders>
            <w:vAlign w:val="center"/>
          </w:tcPr>
          <w:p w14:paraId="146194B5" w14:textId="77777777" w:rsidR="00546045" w:rsidRPr="00093531" w:rsidRDefault="00546045" w:rsidP="0038316B">
            <w:pPr>
              <w:spacing w:after="120"/>
              <w:jc w:val="center"/>
              <w:rPr>
                <w:rFonts w:cs="Times"/>
                <w:szCs w:val="24"/>
              </w:rPr>
            </w:pPr>
            <w:r w:rsidRPr="00093531">
              <w:rPr>
                <w:rFonts w:cs="Times"/>
                <w:szCs w:val="24"/>
              </w:rPr>
              <w:t>499</w:t>
            </w:r>
          </w:p>
        </w:tc>
        <w:tc>
          <w:tcPr>
            <w:tcW w:w="1193" w:type="dxa"/>
            <w:vAlign w:val="center"/>
          </w:tcPr>
          <w:p w14:paraId="7E928DEF" w14:textId="77777777" w:rsidR="00546045" w:rsidRPr="00093531" w:rsidRDefault="00546045" w:rsidP="0038316B">
            <w:pPr>
              <w:spacing w:after="120"/>
              <w:jc w:val="center"/>
              <w:rPr>
                <w:rFonts w:cs="Times"/>
                <w:szCs w:val="24"/>
              </w:rPr>
            </w:pPr>
            <w:r w:rsidRPr="00093531">
              <w:rPr>
                <w:rFonts w:cs="Times"/>
                <w:szCs w:val="24"/>
              </w:rPr>
              <w:t>0.23</w:t>
            </w:r>
          </w:p>
        </w:tc>
        <w:tc>
          <w:tcPr>
            <w:tcW w:w="1193" w:type="dxa"/>
            <w:tcBorders>
              <w:right w:val="single" w:sz="4" w:space="0" w:color="auto"/>
            </w:tcBorders>
            <w:vAlign w:val="center"/>
          </w:tcPr>
          <w:p w14:paraId="575C1424" w14:textId="77777777" w:rsidR="00546045" w:rsidRPr="00093531" w:rsidRDefault="00546045" w:rsidP="0038316B">
            <w:pPr>
              <w:spacing w:after="120"/>
              <w:jc w:val="center"/>
              <w:rPr>
                <w:rFonts w:cs="Times"/>
                <w:szCs w:val="24"/>
              </w:rPr>
            </w:pPr>
            <w:r w:rsidRPr="00093531">
              <w:rPr>
                <w:rFonts w:cs="Times"/>
                <w:szCs w:val="24"/>
              </w:rPr>
              <w:t>0.41</w:t>
            </w:r>
          </w:p>
        </w:tc>
        <w:tc>
          <w:tcPr>
            <w:tcW w:w="1193" w:type="dxa"/>
            <w:tcBorders>
              <w:left w:val="single" w:sz="4" w:space="0" w:color="auto"/>
            </w:tcBorders>
            <w:vAlign w:val="center"/>
          </w:tcPr>
          <w:p w14:paraId="027D8EE9" w14:textId="77777777" w:rsidR="00546045" w:rsidRPr="00093531" w:rsidRDefault="00546045" w:rsidP="0038316B">
            <w:pPr>
              <w:spacing w:after="120"/>
              <w:jc w:val="center"/>
              <w:rPr>
                <w:rFonts w:cs="Times"/>
                <w:szCs w:val="24"/>
              </w:rPr>
            </w:pPr>
            <w:r w:rsidRPr="00093531">
              <w:rPr>
                <w:rFonts w:cs="Times"/>
                <w:szCs w:val="24"/>
              </w:rPr>
              <w:t>600</w:t>
            </w:r>
          </w:p>
        </w:tc>
        <w:tc>
          <w:tcPr>
            <w:tcW w:w="1193" w:type="dxa"/>
            <w:vAlign w:val="center"/>
          </w:tcPr>
          <w:p w14:paraId="25E02E5A" w14:textId="77777777" w:rsidR="00546045" w:rsidRPr="00093531" w:rsidRDefault="00546045" w:rsidP="0038316B">
            <w:pPr>
              <w:spacing w:after="120"/>
              <w:jc w:val="center"/>
              <w:rPr>
                <w:rFonts w:cs="Times"/>
                <w:szCs w:val="24"/>
              </w:rPr>
            </w:pPr>
            <w:r w:rsidRPr="00093531">
              <w:rPr>
                <w:rFonts w:cs="Times"/>
                <w:szCs w:val="24"/>
              </w:rPr>
              <w:t>0.22</w:t>
            </w:r>
          </w:p>
        </w:tc>
        <w:tc>
          <w:tcPr>
            <w:tcW w:w="1193" w:type="dxa"/>
            <w:tcBorders>
              <w:right w:val="single" w:sz="4" w:space="0" w:color="auto"/>
            </w:tcBorders>
            <w:vAlign w:val="center"/>
          </w:tcPr>
          <w:p w14:paraId="245F04E5" w14:textId="77777777" w:rsidR="00546045" w:rsidRPr="00093531" w:rsidRDefault="00546045" w:rsidP="0038316B">
            <w:pPr>
              <w:spacing w:after="120"/>
              <w:jc w:val="center"/>
              <w:rPr>
                <w:rFonts w:cs="Times"/>
                <w:szCs w:val="24"/>
              </w:rPr>
            </w:pPr>
            <w:r w:rsidRPr="00093531">
              <w:rPr>
                <w:rFonts w:cs="Times"/>
                <w:szCs w:val="24"/>
              </w:rPr>
              <w:t>0.41</w:t>
            </w:r>
          </w:p>
        </w:tc>
        <w:tc>
          <w:tcPr>
            <w:tcW w:w="1193" w:type="dxa"/>
            <w:tcBorders>
              <w:left w:val="single" w:sz="4" w:space="0" w:color="auto"/>
            </w:tcBorders>
            <w:vAlign w:val="center"/>
          </w:tcPr>
          <w:p w14:paraId="6C4B99A2" w14:textId="77777777" w:rsidR="00546045" w:rsidRPr="00093531" w:rsidRDefault="00546045" w:rsidP="0038316B">
            <w:pPr>
              <w:spacing w:after="120"/>
              <w:jc w:val="center"/>
              <w:rPr>
                <w:rFonts w:cs="Times"/>
                <w:szCs w:val="24"/>
              </w:rPr>
            </w:pPr>
            <w:r w:rsidRPr="00093531">
              <w:rPr>
                <w:rFonts w:cs="Times"/>
                <w:szCs w:val="24"/>
              </w:rPr>
              <w:t>598</w:t>
            </w:r>
          </w:p>
        </w:tc>
        <w:tc>
          <w:tcPr>
            <w:tcW w:w="1193" w:type="dxa"/>
            <w:vAlign w:val="center"/>
          </w:tcPr>
          <w:p w14:paraId="2B51D0E4" w14:textId="77777777" w:rsidR="00546045" w:rsidRPr="00093531" w:rsidRDefault="00546045" w:rsidP="0038316B">
            <w:pPr>
              <w:spacing w:after="120"/>
              <w:jc w:val="center"/>
              <w:rPr>
                <w:rFonts w:cs="Times"/>
                <w:szCs w:val="24"/>
              </w:rPr>
            </w:pPr>
            <w:r w:rsidRPr="00093531">
              <w:rPr>
                <w:rFonts w:cs="Times"/>
                <w:szCs w:val="24"/>
              </w:rPr>
              <w:t>0.21</w:t>
            </w:r>
          </w:p>
        </w:tc>
        <w:tc>
          <w:tcPr>
            <w:tcW w:w="1194" w:type="dxa"/>
            <w:tcBorders>
              <w:right w:val="single" w:sz="4" w:space="0" w:color="auto"/>
            </w:tcBorders>
            <w:vAlign w:val="center"/>
          </w:tcPr>
          <w:p w14:paraId="7CC78A2C" w14:textId="77777777" w:rsidR="00546045" w:rsidRPr="00093531" w:rsidRDefault="00546045" w:rsidP="0038316B">
            <w:pPr>
              <w:spacing w:after="120"/>
              <w:jc w:val="center"/>
              <w:rPr>
                <w:rFonts w:cs="Times"/>
                <w:szCs w:val="24"/>
              </w:rPr>
            </w:pPr>
            <w:r w:rsidRPr="00093531">
              <w:rPr>
                <w:rFonts w:cs="Times"/>
                <w:szCs w:val="24"/>
              </w:rPr>
              <w:t>0.41</w:t>
            </w:r>
          </w:p>
        </w:tc>
      </w:tr>
      <w:tr w:rsidR="00093531" w:rsidRPr="00093531" w14:paraId="40F527FB" w14:textId="77777777" w:rsidTr="0038316B">
        <w:tc>
          <w:tcPr>
            <w:tcW w:w="1193" w:type="dxa"/>
            <w:tcBorders>
              <w:left w:val="single" w:sz="4" w:space="0" w:color="auto"/>
            </w:tcBorders>
            <w:vAlign w:val="center"/>
          </w:tcPr>
          <w:p w14:paraId="1B5D9D98" w14:textId="77777777" w:rsidR="00546045" w:rsidRPr="00093531" w:rsidRDefault="00546045" w:rsidP="0038316B">
            <w:pPr>
              <w:spacing w:after="120"/>
              <w:jc w:val="center"/>
              <w:rPr>
                <w:rFonts w:cs="Times"/>
                <w:szCs w:val="24"/>
              </w:rPr>
            </w:pPr>
          </w:p>
        </w:tc>
        <w:tc>
          <w:tcPr>
            <w:tcW w:w="1193" w:type="dxa"/>
            <w:vAlign w:val="center"/>
          </w:tcPr>
          <w:p w14:paraId="71739E4B" w14:textId="77777777" w:rsidR="00546045" w:rsidRPr="00093531" w:rsidRDefault="00546045" w:rsidP="0038316B">
            <w:pPr>
              <w:spacing w:after="120"/>
              <w:jc w:val="center"/>
              <w:rPr>
                <w:rFonts w:cs="Times"/>
                <w:szCs w:val="24"/>
              </w:rPr>
            </w:pPr>
          </w:p>
        </w:tc>
        <w:tc>
          <w:tcPr>
            <w:tcW w:w="1193" w:type="dxa"/>
            <w:tcBorders>
              <w:right w:val="single" w:sz="4" w:space="0" w:color="auto"/>
            </w:tcBorders>
            <w:vAlign w:val="center"/>
          </w:tcPr>
          <w:p w14:paraId="7B8C876C" w14:textId="77777777" w:rsidR="00546045" w:rsidRPr="00093531" w:rsidRDefault="00546045" w:rsidP="0038316B">
            <w:pPr>
              <w:spacing w:after="120"/>
              <w:jc w:val="center"/>
              <w:rPr>
                <w:rFonts w:cs="Times"/>
                <w:szCs w:val="24"/>
              </w:rPr>
            </w:pPr>
          </w:p>
        </w:tc>
        <w:tc>
          <w:tcPr>
            <w:tcW w:w="1193" w:type="dxa"/>
            <w:tcBorders>
              <w:left w:val="single" w:sz="4" w:space="0" w:color="auto"/>
            </w:tcBorders>
            <w:vAlign w:val="center"/>
          </w:tcPr>
          <w:p w14:paraId="593434E4" w14:textId="77777777" w:rsidR="00546045" w:rsidRPr="00093531" w:rsidRDefault="00546045" w:rsidP="0038316B">
            <w:pPr>
              <w:spacing w:after="120"/>
              <w:jc w:val="center"/>
              <w:rPr>
                <w:rFonts w:cs="Times"/>
                <w:szCs w:val="24"/>
              </w:rPr>
            </w:pPr>
            <w:r w:rsidRPr="00093531">
              <w:rPr>
                <w:rFonts w:cs="Times"/>
                <w:szCs w:val="24"/>
              </w:rPr>
              <w:t>1000</w:t>
            </w:r>
          </w:p>
        </w:tc>
        <w:tc>
          <w:tcPr>
            <w:tcW w:w="1193" w:type="dxa"/>
            <w:vAlign w:val="center"/>
          </w:tcPr>
          <w:p w14:paraId="42DDF601" w14:textId="77777777" w:rsidR="00546045" w:rsidRPr="00093531" w:rsidRDefault="00546045" w:rsidP="0038316B">
            <w:pPr>
              <w:spacing w:after="120"/>
              <w:jc w:val="center"/>
              <w:rPr>
                <w:rFonts w:cs="Times"/>
                <w:szCs w:val="24"/>
              </w:rPr>
            </w:pPr>
            <w:r w:rsidRPr="00093531">
              <w:rPr>
                <w:rFonts w:cs="Times"/>
                <w:szCs w:val="24"/>
              </w:rPr>
              <w:t>0.15</w:t>
            </w:r>
          </w:p>
        </w:tc>
        <w:tc>
          <w:tcPr>
            <w:tcW w:w="1193" w:type="dxa"/>
            <w:tcBorders>
              <w:right w:val="single" w:sz="4" w:space="0" w:color="auto"/>
            </w:tcBorders>
            <w:vAlign w:val="center"/>
          </w:tcPr>
          <w:p w14:paraId="583362C6" w14:textId="77777777" w:rsidR="00546045" w:rsidRPr="00093531" w:rsidRDefault="00546045" w:rsidP="0038316B">
            <w:pPr>
              <w:spacing w:after="120"/>
              <w:jc w:val="center"/>
              <w:rPr>
                <w:rFonts w:cs="Times"/>
                <w:szCs w:val="24"/>
              </w:rPr>
            </w:pPr>
            <w:r w:rsidRPr="00093531">
              <w:rPr>
                <w:rFonts w:cs="Times"/>
                <w:szCs w:val="24"/>
              </w:rPr>
              <w:t>0.40</w:t>
            </w:r>
          </w:p>
        </w:tc>
        <w:tc>
          <w:tcPr>
            <w:tcW w:w="1193" w:type="dxa"/>
            <w:tcBorders>
              <w:left w:val="single" w:sz="4" w:space="0" w:color="auto"/>
            </w:tcBorders>
            <w:vAlign w:val="center"/>
          </w:tcPr>
          <w:p w14:paraId="46611AAC" w14:textId="77777777" w:rsidR="00546045" w:rsidRPr="00093531" w:rsidRDefault="00546045" w:rsidP="0038316B">
            <w:pPr>
              <w:spacing w:after="120"/>
              <w:jc w:val="center"/>
              <w:rPr>
                <w:rFonts w:cs="Times"/>
                <w:szCs w:val="24"/>
              </w:rPr>
            </w:pPr>
            <w:r w:rsidRPr="00093531">
              <w:rPr>
                <w:rFonts w:cs="Times"/>
                <w:szCs w:val="24"/>
              </w:rPr>
              <w:t>800</w:t>
            </w:r>
          </w:p>
        </w:tc>
        <w:tc>
          <w:tcPr>
            <w:tcW w:w="1193" w:type="dxa"/>
            <w:vAlign w:val="center"/>
          </w:tcPr>
          <w:p w14:paraId="16492309" w14:textId="77777777" w:rsidR="00546045" w:rsidRPr="00093531" w:rsidRDefault="00546045" w:rsidP="0038316B">
            <w:pPr>
              <w:spacing w:after="120"/>
              <w:jc w:val="center"/>
              <w:rPr>
                <w:rFonts w:cs="Times"/>
                <w:szCs w:val="24"/>
              </w:rPr>
            </w:pPr>
            <w:r w:rsidRPr="00093531">
              <w:rPr>
                <w:rFonts w:cs="Times"/>
                <w:szCs w:val="24"/>
              </w:rPr>
              <w:t>0.24</w:t>
            </w:r>
          </w:p>
        </w:tc>
        <w:tc>
          <w:tcPr>
            <w:tcW w:w="1193" w:type="dxa"/>
            <w:tcBorders>
              <w:right w:val="single" w:sz="4" w:space="0" w:color="auto"/>
            </w:tcBorders>
            <w:vAlign w:val="center"/>
          </w:tcPr>
          <w:p w14:paraId="0ED1CEFD" w14:textId="77777777" w:rsidR="00546045" w:rsidRPr="00093531" w:rsidRDefault="00546045" w:rsidP="0038316B">
            <w:pPr>
              <w:spacing w:after="120"/>
              <w:jc w:val="center"/>
              <w:rPr>
                <w:rFonts w:cs="Times"/>
                <w:szCs w:val="24"/>
              </w:rPr>
            </w:pPr>
            <w:r w:rsidRPr="00093531">
              <w:rPr>
                <w:rFonts w:cs="Times"/>
                <w:szCs w:val="24"/>
              </w:rPr>
              <w:t>0.41</w:t>
            </w:r>
          </w:p>
        </w:tc>
        <w:tc>
          <w:tcPr>
            <w:tcW w:w="1193" w:type="dxa"/>
            <w:tcBorders>
              <w:left w:val="single" w:sz="4" w:space="0" w:color="auto"/>
            </w:tcBorders>
            <w:vAlign w:val="center"/>
          </w:tcPr>
          <w:p w14:paraId="21FE74A9" w14:textId="77777777" w:rsidR="00546045" w:rsidRPr="00093531" w:rsidRDefault="00546045" w:rsidP="0038316B">
            <w:pPr>
              <w:spacing w:after="120"/>
              <w:jc w:val="center"/>
              <w:rPr>
                <w:rFonts w:cs="Times"/>
                <w:szCs w:val="24"/>
              </w:rPr>
            </w:pPr>
            <w:r w:rsidRPr="00093531">
              <w:rPr>
                <w:rFonts w:cs="Times"/>
                <w:szCs w:val="24"/>
              </w:rPr>
              <w:t>999</w:t>
            </w:r>
          </w:p>
        </w:tc>
        <w:tc>
          <w:tcPr>
            <w:tcW w:w="1193" w:type="dxa"/>
            <w:vAlign w:val="center"/>
          </w:tcPr>
          <w:p w14:paraId="39CE4C70" w14:textId="77777777" w:rsidR="00546045" w:rsidRPr="00093531" w:rsidRDefault="00546045" w:rsidP="0038316B">
            <w:pPr>
              <w:spacing w:after="120"/>
              <w:jc w:val="center"/>
              <w:rPr>
                <w:rFonts w:cs="Times"/>
                <w:szCs w:val="24"/>
              </w:rPr>
            </w:pPr>
            <w:r w:rsidRPr="00093531">
              <w:rPr>
                <w:rFonts w:cs="Times"/>
                <w:szCs w:val="24"/>
              </w:rPr>
              <w:t>0.20</w:t>
            </w:r>
          </w:p>
        </w:tc>
        <w:tc>
          <w:tcPr>
            <w:tcW w:w="1194" w:type="dxa"/>
            <w:tcBorders>
              <w:right w:val="single" w:sz="4" w:space="0" w:color="auto"/>
            </w:tcBorders>
            <w:vAlign w:val="center"/>
          </w:tcPr>
          <w:p w14:paraId="3A5744BF" w14:textId="77777777" w:rsidR="00546045" w:rsidRPr="00093531" w:rsidRDefault="00546045" w:rsidP="0038316B">
            <w:pPr>
              <w:spacing w:after="120"/>
              <w:jc w:val="center"/>
              <w:rPr>
                <w:rFonts w:cs="Times"/>
                <w:szCs w:val="24"/>
              </w:rPr>
            </w:pPr>
            <w:r w:rsidRPr="00093531">
              <w:rPr>
                <w:rFonts w:cs="Times"/>
                <w:szCs w:val="24"/>
              </w:rPr>
              <w:t>0.42</w:t>
            </w:r>
          </w:p>
        </w:tc>
      </w:tr>
      <w:tr w:rsidR="00093531" w:rsidRPr="00093531" w14:paraId="17120890" w14:textId="77777777" w:rsidTr="0038316B">
        <w:tc>
          <w:tcPr>
            <w:tcW w:w="1193" w:type="dxa"/>
            <w:tcBorders>
              <w:left w:val="single" w:sz="4" w:space="0" w:color="auto"/>
            </w:tcBorders>
            <w:vAlign w:val="center"/>
          </w:tcPr>
          <w:p w14:paraId="180BA4CC" w14:textId="77777777" w:rsidR="00546045" w:rsidRPr="00093531" w:rsidRDefault="00546045" w:rsidP="0038316B">
            <w:pPr>
              <w:spacing w:after="120"/>
              <w:jc w:val="center"/>
              <w:rPr>
                <w:rFonts w:cs="Times"/>
                <w:szCs w:val="24"/>
              </w:rPr>
            </w:pPr>
          </w:p>
        </w:tc>
        <w:tc>
          <w:tcPr>
            <w:tcW w:w="1193" w:type="dxa"/>
            <w:vAlign w:val="center"/>
          </w:tcPr>
          <w:p w14:paraId="11BDED12" w14:textId="77777777" w:rsidR="00546045" w:rsidRPr="00093531" w:rsidRDefault="00546045" w:rsidP="0038316B">
            <w:pPr>
              <w:spacing w:after="120"/>
              <w:jc w:val="center"/>
              <w:rPr>
                <w:rFonts w:cs="Times"/>
                <w:szCs w:val="24"/>
              </w:rPr>
            </w:pPr>
          </w:p>
        </w:tc>
        <w:tc>
          <w:tcPr>
            <w:tcW w:w="1193" w:type="dxa"/>
            <w:tcBorders>
              <w:right w:val="single" w:sz="4" w:space="0" w:color="auto"/>
            </w:tcBorders>
            <w:vAlign w:val="center"/>
          </w:tcPr>
          <w:p w14:paraId="3E3C7F8A" w14:textId="77777777" w:rsidR="00546045" w:rsidRPr="00093531" w:rsidRDefault="00546045" w:rsidP="0038316B">
            <w:pPr>
              <w:spacing w:after="120"/>
              <w:jc w:val="center"/>
              <w:rPr>
                <w:rFonts w:cs="Times"/>
                <w:szCs w:val="24"/>
              </w:rPr>
            </w:pPr>
          </w:p>
        </w:tc>
        <w:tc>
          <w:tcPr>
            <w:tcW w:w="1193" w:type="dxa"/>
            <w:tcBorders>
              <w:left w:val="single" w:sz="4" w:space="0" w:color="auto"/>
            </w:tcBorders>
            <w:vAlign w:val="center"/>
          </w:tcPr>
          <w:p w14:paraId="31F5AD39" w14:textId="77777777" w:rsidR="00546045" w:rsidRPr="00093531" w:rsidRDefault="00546045" w:rsidP="0038316B">
            <w:pPr>
              <w:spacing w:after="120"/>
              <w:jc w:val="center"/>
              <w:rPr>
                <w:rFonts w:cs="Times"/>
                <w:szCs w:val="24"/>
              </w:rPr>
            </w:pPr>
          </w:p>
        </w:tc>
        <w:tc>
          <w:tcPr>
            <w:tcW w:w="1193" w:type="dxa"/>
            <w:vAlign w:val="center"/>
          </w:tcPr>
          <w:p w14:paraId="39032040" w14:textId="77777777" w:rsidR="00546045" w:rsidRPr="00093531" w:rsidRDefault="00546045" w:rsidP="0038316B">
            <w:pPr>
              <w:spacing w:after="120"/>
              <w:jc w:val="center"/>
              <w:rPr>
                <w:rFonts w:cs="Times"/>
                <w:szCs w:val="24"/>
              </w:rPr>
            </w:pPr>
          </w:p>
        </w:tc>
        <w:tc>
          <w:tcPr>
            <w:tcW w:w="1193" w:type="dxa"/>
            <w:tcBorders>
              <w:right w:val="single" w:sz="4" w:space="0" w:color="auto"/>
            </w:tcBorders>
            <w:vAlign w:val="center"/>
          </w:tcPr>
          <w:p w14:paraId="47F90819" w14:textId="77777777" w:rsidR="00546045" w:rsidRPr="00093531" w:rsidRDefault="00546045" w:rsidP="0038316B">
            <w:pPr>
              <w:spacing w:after="120"/>
              <w:jc w:val="center"/>
              <w:rPr>
                <w:rFonts w:cs="Times"/>
                <w:szCs w:val="24"/>
              </w:rPr>
            </w:pPr>
          </w:p>
        </w:tc>
        <w:tc>
          <w:tcPr>
            <w:tcW w:w="1193" w:type="dxa"/>
            <w:tcBorders>
              <w:left w:val="single" w:sz="4" w:space="0" w:color="auto"/>
            </w:tcBorders>
            <w:vAlign w:val="center"/>
          </w:tcPr>
          <w:p w14:paraId="37B8808C" w14:textId="77777777" w:rsidR="00546045" w:rsidRPr="00093531" w:rsidRDefault="00546045" w:rsidP="0038316B">
            <w:pPr>
              <w:spacing w:after="120"/>
              <w:jc w:val="center"/>
              <w:rPr>
                <w:rFonts w:cs="Times"/>
                <w:szCs w:val="24"/>
              </w:rPr>
            </w:pPr>
            <w:r w:rsidRPr="00093531">
              <w:rPr>
                <w:rFonts w:cs="Times"/>
                <w:szCs w:val="24"/>
              </w:rPr>
              <w:t>2201</w:t>
            </w:r>
          </w:p>
        </w:tc>
        <w:tc>
          <w:tcPr>
            <w:tcW w:w="1193" w:type="dxa"/>
            <w:vAlign w:val="center"/>
          </w:tcPr>
          <w:p w14:paraId="3C28500E" w14:textId="77777777" w:rsidR="00546045" w:rsidRPr="00093531" w:rsidRDefault="00546045" w:rsidP="0038316B">
            <w:pPr>
              <w:spacing w:after="120"/>
              <w:jc w:val="center"/>
              <w:rPr>
                <w:rFonts w:cs="Times"/>
                <w:szCs w:val="24"/>
              </w:rPr>
            </w:pPr>
            <w:r w:rsidRPr="00093531">
              <w:rPr>
                <w:rFonts w:cs="Times"/>
                <w:szCs w:val="24"/>
              </w:rPr>
              <w:t>0.21</w:t>
            </w:r>
          </w:p>
        </w:tc>
        <w:tc>
          <w:tcPr>
            <w:tcW w:w="1193" w:type="dxa"/>
            <w:tcBorders>
              <w:right w:val="single" w:sz="4" w:space="0" w:color="auto"/>
            </w:tcBorders>
            <w:vAlign w:val="center"/>
          </w:tcPr>
          <w:p w14:paraId="7193F0B7" w14:textId="77777777" w:rsidR="00546045" w:rsidRPr="00093531" w:rsidRDefault="00546045" w:rsidP="0038316B">
            <w:pPr>
              <w:spacing w:after="120"/>
              <w:jc w:val="center"/>
              <w:rPr>
                <w:rFonts w:cs="Times"/>
                <w:szCs w:val="24"/>
              </w:rPr>
            </w:pPr>
            <w:r w:rsidRPr="00093531">
              <w:rPr>
                <w:rFonts w:cs="Times"/>
                <w:szCs w:val="24"/>
              </w:rPr>
              <w:t>0.42</w:t>
            </w:r>
          </w:p>
        </w:tc>
        <w:tc>
          <w:tcPr>
            <w:tcW w:w="1193" w:type="dxa"/>
            <w:tcBorders>
              <w:left w:val="single" w:sz="4" w:space="0" w:color="auto"/>
            </w:tcBorders>
            <w:vAlign w:val="center"/>
          </w:tcPr>
          <w:p w14:paraId="53868F32" w14:textId="77777777" w:rsidR="00546045" w:rsidRPr="00093531" w:rsidRDefault="00546045" w:rsidP="0038316B">
            <w:pPr>
              <w:spacing w:after="120"/>
              <w:jc w:val="center"/>
              <w:rPr>
                <w:rFonts w:cs="Times"/>
                <w:szCs w:val="24"/>
              </w:rPr>
            </w:pPr>
            <w:r w:rsidRPr="00093531">
              <w:rPr>
                <w:rFonts w:cs="Times"/>
                <w:szCs w:val="24"/>
              </w:rPr>
              <w:t>1301</w:t>
            </w:r>
          </w:p>
        </w:tc>
        <w:tc>
          <w:tcPr>
            <w:tcW w:w="1193" w:type="dxa"/>
            <w:vAlign w:val="center"/>
          </w:tcPr>
          <w:p w14:paraId="6C304E99" w14:textId="77777777" w:rsidR="00546045" w:rsidRPr="00093531" w:rsidRDefault="00546045" w:rsidP="0038316B">
            <w:pPr>
              <w:spacing w:after="120"/>
              <w:jc w:val="center"/>
              <w:rPr>
                <w:rFonts w:cs="Times"/>
                <w:szCs w:val="24"/>
              </w:rPr>
            </w:pPr>
            <w:r w:rsidRPr="00093531">
              <w:rPr>
                <w:rFonts w:cs="Times"/>
                <w:szCs w:val="24"/>
              </w:rPr>
              <w:t>0.21</w:t>
            </w:r>
          </w:p>
        </w:tc>
        <w:tc>
          <w:tcPr>
            <w:tcW w:w="1194" w:type="dxa"/>
            <w:tcBorders>
              <w:right w:val="single" w:sz="4" w:space="0" w:color="auto"/>
            </w:tcBorders>
            <w:vAlign w:val="center"/>
          </w:tcPr>
          <w:p w14:paraId="144430D5" w14:textId="77777777" w:rsidR="00546045" w:rsidRPr="00093531" w:rsidRDefault="00546045" w:rsidP="0038316B">
            <w:pPr>
              <w:spacing w:after="120"/>
              <w:jc w:val="center"/>
              <w:rPr>
                <w:rFonts w:cs="Times"/>
                <w:szCs w:val="24"/>
              </w:rPr>
            </w:pPr>
            <w:r w:rsidRPr="00093531">
              <w:rPr>
                <w:rFonts w:cs="Times"/>
                <w:szCs w:val="24"/>
              </w:rPr>
              <w:t>0.41</w:t>
            </w:r>
          </w:p>
        </w:tc>
      </w:tr>
      <w:tr w:rsidR="00093531" w:rsidRPr="00093531" w14:paraId="78E83DB9" w14:textId="77777777" w:rsidTr="0038316B">
        <w:tc>
          <w:tcPr>
            <w:tcW w:w="1193" w:type="dxa"/>
            <w:tcBorders>
              <w:left w:val="single" w:sz="4" w:space="0" w:color="auto"/>
            </w:tcBorders>
            <w:vAlign w:val="center"/>
          </w:tcPr>
          <w:p w14:paraId="29DF4418" w14:textId="77777777" w:rsidR="00546045" w:rsidRPr="00093531" w:rsidRDefault="00546045" w:rsidP="0038316B">
            <w:pPr>
              <w:spacing w:after="120"/>
              <w:jc w:val="center"/>
              <w:rPr>
                <w:rFonts w:cs="Times"/>
                <w:szCs w:val="24"/>
              </w:rPr>
            </w:pPr>
          </w:p>
        </w:tc>
        <w:tc>
          <w:tcPr>
            <w:tcW w:w="1193" w:type="dxa"/>
            <w:vAlign w:val="center"/>
          </w:tcPr>
          <w:p w14:paraId="75442701" w14:textId="77777777" w:rsidR="00546045" w:rsidRPr="00093531" w:rsidRDefault="00546045" w:rsidP="0038316B">
            <w:pPr>
              <w:spacing w:after="120"/>
              <w:jc w:val="center"/>
              <w:rPr>
                <w:rFonts w:cs="Times"/>
                <w:szCs w:val="24"/>
              </w:rPr>
            </w:pPr>
          </w:p>
        </w:tc>
        <w:tc>
          <w:tcPr>
            <w:tcW w:w="1193" w:type="dxa"/>
            <w:tcBorders>
              <w:right w:val="single" w:sz="4" w:space="0" w:color="auto"/>
            </w:tcBorders>
            <w:vAlign w:val="center"/>
          </w:tcPr>
          <w:p w14:paraId="52994CD8" w14:textId="77777777" w:rsidR="00546045" w:rsidRPr="00093531" w:rsidRDefault="00546045" w:rsidP="0038316B">
            <w:pPr>
              <w:spacing w:after="120"/>
              <w:jc w:val="center"/>
              <w:rPr>
                <w:rFonts w:cs="Times"/>
                <w:szCs w:val="24"/>
              </w:rPr>
            </w:pPr>
          </w:p>
        </w:tc>
        <w:tc>
          <w:tcPr>
            <w:tcW w:w="1193" w:type="dxa"/>
            <w:tcBorders>
              <w:left w:val="single" w:sz="4" w:space="0" w:color="auto"/>
            </w:tcBorders>
            <w:vAlign w:val="center"/>
          </w:tcPr>
          <w:p w14:paraId="5E25E17E" w14:textId="77777777" w:rsidR="00546045" w:rsidRPr="00093531" w:rsidRDefault="00546045" w:rsidP="0038316B">
            <w:pPr>
              <w:spacing w:after="120"/>
              <w:jc w:val="center"/>
              <w:rPr>
                <w:rFonts w:cs="Times"/>
                <w:szCs w:val="24"/>
              </w:rPr>
            </w:pPr>
          </w:p>
        </w:tc>
        <w:tc>
          <w:tcPr>
            <w:tcW w:w="1193" w:type="dxa"/>
            <w:vAlign w:val="center"/>
          </w:tcPr>
          <w:p w14:paraId="6E48959B" w14:textId="77777777" w:rsidR="00546045" w:rsidRPr="00093531" w:rsidRDefault="00546045" w:rsidP="0038316B">
            <w:pPr>
              <w:spacing w:after="120"/>
              <w:jc w:val="center"/>
              <w:rPr>
                <w:rFonts w:cs="Times"/>
                <w:szCs w:val="24"/>
              </w:rPr>
            </w:pPr>
          </w:p>
        </w:tc>
        <w:tc>
          <w:tcPr>
            <w:tcW w:w="1193" w:type="dxa"/>
            <w:tcBorders>
              <w:right w:val="single" w:sz="4" w:space="0" w:color="auto"/>
            </w:tcBorders>
            <w:vAlign w:val="center"/>
          </w:tcPr>
          <w:p w14:paraId="71A05EA8" w14:textId="77777777" w:rsidR="00546045" w:rsidRPr="00093531" w:rsidRDefault="00546045" w:rsidP="0038316B">
            <w:pPr>
              <w:spacing w:after="120"/>
              <w:jc w:val="center"/>
              <w:rPr>
                <w:rFonts w:cs="Times"/>
                <w:szCs w:val="24"/>
              </w:rPr>
            </w:pPr>
          </w:p>
        </w:tc>
        <w:tc>
          <w:tcPr>
            <w:tcW w:w="1193" w:type="dxa"/>
            <w:tcBorders>
              <w:left w:val="single" w:sz="4" w:space="0" w:color="auto"/>
            </w:tcBorders>
            <w:vAlign w:val="center"/>
          </w:tcPr>
          <w:p w14:paraId="305C3CE8" w14:textId="77777777" w:rsidR="00546045" w:rsidRPr="00093531" w:rsidRDefault="00546045" w:rsidP="0038316B">
            <w:pPr>
              <w:spacing w:after="120"/>
              <w:jc w:val="center"/>
              <w:rPr>
                <w:rFonts w:cs="Times"/>
                <w:szCs w:val="24"/>
              </w:rPr>
            </w:pPr>
          </w:p>
        </w:tc>
        <w:tc>
          <w:tcPr>
            <w:tcW w:w="1193" w:type="dxa"/>
            <w:vAlign w:val="center"/>
          </w:tcPr>
          <w:p w14:paraId="5D995D15" w14:textId="77777777" w:rsidR="00546045" w:rsidRPr="00093531" w:rsidRDefault="00546045" w:rsidP="0038316B">
            <w:pPr>
              <w:spacing w:after="120"/>
              <w:jc w:val="center"/>
              <w:rPr>
                <w:rFonts w:cs="Times"/>
                <w:szCs w:val="24"/>
              </w:rPr>
            </w:pPr>
          </w:p>
        </w:tc>
        <w:tc>
          <w:tcPr>
            <w:tcW w:w="1193" w:type="dxa"/>
            <w:tcBorders>
              <w:right w:val="single" w:sz="4" w:space="0" w:color="auto"/>
            </w:tcBorders>
            <w:vAlign w:val="center"/>
          </w:tcPr>
          <w:p w14:paraId="5F94CF6F" w14:textId="77777777" w:rsidR="00546045" w:rsidRPr="00093531" w:rsidRDefault="00546045" w:rsidP="0038316B">
            <w:pPr>
              <w:spacing w:after="120"/>
              <w:jc w:val="center"/>
              <w:rPr>
                <w:rFonts w:cs="Times"/>
                <w:szCs w:val="24"/>
              </w:rPr>
            </w:pPr>
          </w:p>
        </w:tc>
        <w:tc>
          <w:tcPr>
            <w:tcW w:w="1193" w:type="dxa"/>
            <w:tcBorders>
              <w:left w:val="single" w:sz="4" w:space="0" w:color="auto"/>
            </w:tcBorders>
            <w:vAlign w:val="center"/>
          </w:tcPr>
          <w:p w14:paraId="6AE6C93C" w14:textId="77777777" w:rsidR="00546045" w:rsidRPr="00093531" w:rsidRDefault="00546045" w:rsidP="0038316B">
            <w:pPr>
              <w:spacing w:after="120"/>
              <w:jc w:val="center"/>
              <w:rPr>
                <w:rFonts w:cs="Times"/>
                <w:szCs w:val="24"/>
              </w:rPr>
            </w:pPr>
            <w:r w:rsidRPr="00093531">
              <w:rPr>
                <w:rFonts w:cs="Times"/>
                <w:szCs w:val="24"/>
              </w:rPr>
              <w:t>2001</w:t>
            </w:r>
          </w:p>
        </w:tc>
        <w:tc>
          <w:tcPr>
            <w:tcW w:w="1193" w:type="dxa"/>
            <w:vAlign w:val="center"/>
          </w:tcPr>
          <w:p w14:paraId="32C302ED" w14:textId="77777777" w:rsidR="00546045" w:rsidRPr="00093531" w:rsidRDefault="00546045" w:rsidP="0038316B">
            <w:pPr>
              <w:spacing w:after="120"/>
              <w:jc w:val="center"/>
              <w:rPr>
                <w:rFonts w:cs="Times"/>
                <w:szCs w:val="24"/>
              </w:rPr>
            </w:pPr>
            <w:r w:rsidRPr="00093531">
              <w:rPr>
                <w:rFonts w:cs="Times"/>
                <w:szCs w:val="24"/>
              </w:rPr>
              <w:t>0.20</w:t>
            </w:r>
          </w:p>
        </w:tc>
        <w:tc>
          <w:tcPr>
            <w:tcW w:w="1194" w:type="dxa"/>
            <w:tcBorders>
              <w:right w:val="single" w:sz="4" w:space="0" w:color="auto"/>
            </w:tcBorders>
            <w:vAlign w:val="center"/>
          </w:tcPr>
          <w:p w14:paraId="7E5408F3" w14:textId="77777777" w:rsidR="00546045" w:rsidRPr="00093531" w:rsidRDefault="00546045" w:rsidP="0038316B">
            <w:pPr>
              <w:spacing w:after="120"/>
              <w:jc w:val="center"/>
              <w:rPr>
                <w:rFonts w:cs="Times"/>
                <w:szCs w:val="24"/>
              </w:rPr>
            </w:pPr>
            <w:r w:rsidRPr="00093531">
              <w:rPr>
                <w:rFonts w:cs="Times"/>
                <w:szCs w:val="24"/>
              </w:rPr>
              <w:t>0.43</w:t>
            </w:r>
          </w:p>
        </w:tc>
      </w:tr>
      <w:tr w:rsidR="00546045" w:rsidRPr="00093531" w14:paraId="670550EA" w14:textId="77777777" w:rsidTr="0038316B">
        <w:tc>
          <w:tcPr>
            <w:tcW w:w="1193" w:type="dxa"/>
            <w:tcBorders>
              <w:left w:val="single" w:sz="4" w:space="0" w:color="auto"/>
              <w:bottom w:val="single" w:sz="4" w:space="0" w:color="auto"/>
            </w:tcBorders>
            <w:vAlign w:val="center"/>
          </w:tcPr>
          <w:p w14:paraId="0094CE55" w14:textId="77777777" w:rsidR="00546045" w:rsidRPr="00093531" w:rsidRDefault="00546045" w:rsidP="0038316B">
            <w:pPr>
              <w:spacing w:after="120"/>
              <w:jc w:val="center"/>
              <w:rPr>
                <w:rFonts w:cs="Times"/>
                <w:szCs w:val="24"/>
              </w:rPr>
            </w:pPr>
          </w:p>
        </w:tc>
        <w:tc>
          <w:tcPr>
            <w:tcW w:w="1193" w:type="dxa"/>
            <w:tcBorders>
              <w:bottom w:val="single" w:sz="4" w:space="0" w:color="auto"/>
            </w:tcBorders>
            <w:vAlign w:val="center"/>
          </w:tcPr>
          <w:p w14:paraId="67BC4A8C" w14:textId="77777777" w:rsidR="00546045" w:rsidRPr="00093531" w:rsidRDefault="00546045" w:rsidP="0038316B">
            <w:pPr>
              <w:spacing w:after="120"/>
              <w:jc w:val="center"/>
              <w:rPr>
                <w:rFonts w:cs="Times"/>
                <w:szCs w:val="24"/>
              </w:rPr>
            </w:pPr>
          </w:p>
        </w:tc>
        <w:tc>
          <w:tcPr>
            <w:tcW w:w="1193" w:type="dxa"/>
            <w:tcBorders>
              <w:bottom w:val="single" w:sz="4" w:space="0" w:color="auto"/>
              <w:right w:val="single" w:sz="4" w:space="0" w:color="auto"/>
            </w:tcBorders>
            <w:vAlign w:val="center"/>
          </w:tcPr>
          <w:p w14:paraId="3D84DB7D" w14:textId="77777777" w:rsidR="00546045" w:rsidRPr="00093531" w:rsidRDefault="00546045" w:rsidP="0038316B">
            <w:pPr>
              <w:spacing w:after="120"/>
              <w:jc w:val="center"/>
              <w:rPr>
                <w:rFonts w:cs="Times"/>
                <w:szCs w:val="24"/>
              </w:rPr>
            </w:pPr>
          </w:p>
        </w:tc>
        <w:tc>
          <w:tcPr>
            <w:tcW w:w="1193" w:type="dxa"/>
            <w:tcBorders>
              <w:left w:val="single" w:sz="4" w:space="0" w:color="auto"/>
              <w:bottom w:val="single" w:sz="4" w:space="0" w:color="auto"/>
            </w:tcBorders>
            <w:vAlign w:val="center"/>
          </w:tcPr>
          <w:p w14:paraId="2CE52EAA" w14:textId="77777777" w:rsidR="00546045" w:rsidRPr="00093531" w:rsidRDefault="00546045" w:rsidP="0038316B">
            <w:pPr>
              <w:spacing w:after="120"/>
              <w:jc w:val="center"/>
              <w:rPr>
                <w:rFonts w:cs="Times"/>
                <w:szCs w:val="24"/>
              </w:rPr>
            </w:pPr>
          </w:p>
        </w:tc>
        <w:tc>
          <w:tcPr>
            <w:tcW w:w="1193" w:type="dxa"/>
            <w:tcBorders>
              <w:bottom w:val="single" w:sz="4" w:space="0" w:color="auto"/>
            </w:tcBorders>
            <w:vAlign w:val="center"/>
          </w:tcPr>
          <w:p w14:paraId="6F3C0AF1" w14:textId="77777777" w:rsidR="00546045" w:rsidRPr="00093531" w:rsidRDefault="00546045" w:rsidP="0038316B">
            <w:pPr>
              <w:spacing w:after="120"/>
              <w:jc w:val="center"/>
              <w:rPr>
                <w:rFonts w:cs="Times"/>
                <w:szCs w:val="24"/>
              </w:rPr>
            </w:pPr>
          </w:p>
        </w:tc>
        <w:tc>
          <w:tcPr>
            <w:tcW w:w="1193" w:type="dxa"/>
            <w:tcBorders>
              <w:bottom w:val="single" w:sz="4" w:space="0" w:color="auto"/>
              <w:right w:val="single" w:sz="4" w:space="0" w:color="auto"/>
            </w:tcBorders>
            <w:vAlign w:val="center"/>
          </w:tcPr>
          <w:p w14:paraId="6D7CC1EC" w14:textId="77777777" w:rsidR="00546045" w:rsidRPr="00093531" w:rsidRDefault="00546045" w:rsidP="0038316B">
            <w:pPr>
              <w:spacing w:after="120"/>
              <w:jc w:val="center"/>
              <w:rPr>
                <w:rFonts w:cs="Times"/>
                <w:szCs w:val="24"/>
              </w:rPr>
            </w:pPr>
          </w:p>
        </w:tc>
        <w:tc>
          <w:tcPr>
            <w:tcW w:w="1193" w:type="dxa"/>
            <w:tcBorders>
              <w:left w:val="single" w:sz="4" w:space="0" w:color="auto"/>
              <w:bottom w:val="single" w:sz="4" w:space="0" w:color="auto"/>
            </w:tcBorders>
            <w:vAlign w:val="center"/>
          </w:tcPr>
          <w:p w14:paraId="66287D08" w14:textId="77777777" w:rsidR="00546045" w:rsidRPr="00093531" w:rsidRDefault="00546045" w:rsidP="0038316B">
            <w:pPr>
              <w:spacing w:after="120"/>
              <w:jc w:val="center"/>
              <w:rPr>
                <w:rFonts w:cs="Times"/>
                <w:szCs w:val="24"/>
              </w:rPr>
            </w:pPr>
          </w:p>
        </w:tc>
        <w:tc>
          <w:tcPr>
            <w:tcW w:w="1193" w:type="dxa"/>
            <w:tcBorders>
              <w:bottom w:val="single" w:sz="4" w:space="0" w:color="auto"/>
            </w:tcBorders>
            <w:vAlign w:val="center"/>
          </w:tcPr>
          <w:p w14:paraId="3A519750" w14:textId="77777777" w:rsidR="00546045" w:rsidRPr="00093531" w:rsidRDefault="00546045" w:rsidP="0038316B">
            <w:pPr>
              <w:spacing w:after="120"/>
              <w:jc w:val="center"/>
              <w:rPr>
                <w:rFonts w:cs="Times"/>
                <w:szCs w:val="24"/>
              </w:rPr>
            </w:pPr>
          </w:p>
        </w:tc>
        <w:tc>
          <w:tcPr>
            <w:tcW w:w="1193" w:type="dxa"/>
            <w:tcBorders>
              <w:bottom w:val="single" w:sz="4" w:space="0" w:color="auto"/>
              <w:right w:val="single" w:sz="4" w:space="0" w:color="auto"/>
            </w:tcBorders>
            <w:vAlign w:val="center"/>
          </w:tcPr>
          <w:p w14:paraId="6726B81E" w14:textId="77777777" w:rsidR="00546045" w:rsidRPr="00093531" w:rsidRDefault="00546045" w:rsidP="0038316B">
            <w:pPr>
              <w:spacing w:after="120"/>
              <w:jc w:val="center"/>
              <w:rPr>
                <w:rFonts w:cs="Times"/>
                <w:szCs w:val="24"/>
              </w:rPr>
            </w:pPr>
          </w:p>
        </w:tc>
        <w:tc>
          <w:tcPr>
            <w:tcW w:w="1193" w:type="dxa"/>
            <w:tcBorders>
              <w:left w:val="single" w:sz="4" w:space="0" w:color="auto"/>
              <w:bottom w:val="single" w:sz="4" w:space="0" w:color="auto"/>
            </w:tcBorders>
            <w:vAlign w:val="center"/>
          </w:tcPr>
          <w:p w14:paraId="537251DB" w14:textId="77777777" w:rsidR="00546045" w:rsidRPr="00093531" w:rsidRDefault="00546045" w:rsidP="0038316B">
            <w:pPr>
              <w:spacing w:after="120"/>
              <w:jc w:val="center"/>
              <w:rPr>
                <w:rFonts w:cs="Times"/>
                <w:szCs w:val="24"/>
              </w:rPr>
            </w:pPr>
            <w:r w:rsidRPr="00093531">
              <w:rPr>
                <w:rFonts w:cs="Times"/>
                <w:szCs w:val="24"/>
              </w:rPr>
              <w:t>2502</w:t>
            </w:r>
          </w:p>
        </w:tc>
        <w:tc>
          <w:tcPr>
            <w:tcW w:w="1193" w:type="dxa"/>
            <w:tcBorders>
              <w:bottom w:val="single" w:sz="4" w:space="0" w:color="auto"/>
            </w:tcBorders>
            <w:vAlign w:val="center"/>
          </w:tcPr>
          <w:p w14:paraId="63BB1B2B" w14:textId="77777777" w:rsidR="00546045" w:rsidRPr="00093531" w:rsidRDefault="00546045" w:rsidP="0038316B">
            <w:pPr>
              <w:spacing w:after="120"/>
              <w:jc w:val="center"/>
              <w:rPr>
                <w:rFonts w:cs="Times"/>
                <w:szCs w:val="24"/>
              </w:rPr>
            </w:pPr>
            <w:r w:rsidRPr="00093531">
              <w:rPr>
                <w:rFonts w:cs="Times"/>
                <w:szCs w:val="24"/>
              </w:rPr>
              <w:t>0.21</w:t>
            </w:r>
          </w:p>
        </w:tc>
        <w:tc>
          <w:tcPr>
            <w:tcW w:w="1194" w:type="dxa"/>
            <w:tcBorders>
              <w:bottom w:val="single" w:sz="4" w:space="0" w:color="auto"/>
              <w:right w:val="single" w:sz="4" w:space="0" w:color="auto"/>
            </w:tcBorders>
            <w:vAlign w:val="center"/>
          </w:tcPr>
          <w:p w14:paraId="1C0E2DF2" w14:textId="77777777" w:rsidR="00546045" w:rsidRPr="00093531" w:rsidRDefault="00546045" w:rsidP="0038316B">
            <w:pPr>
              <w:spacing w:after="120"/>
              <w:jc w:val="center"/>
              <w:rPr>
                <w:rFonts w:cs="Times"/>
                <w:szCs w:val="24"/>
              </w:rPr>
            </w:pPr>
            <w:r w:rsidRPr="00093531">
              <w:rPr>
                <w:rFonts w:cs="Times"/>
                <w:szCs w:val="24"/>
              </w:rPr>
              <w:t>0.44</w:t>
            </w:r>
          </w:p>
        </w:tc>
      </w:tr>
    </w:tbl>
    <w:p w14:paraId="6CEF1473" w14:textId="0A82A00E" w:rsidR="00CE0F8E" w:rsidRPr="00093531" w:rsidRDefault="00CE0F8E" w:rsidP="00497B07">
      <w:pPr>
        <w:spacing w:after="120"/>
        <w:jc w:val="left"/>
        <w:rPr>
          <w:rFonts w:cs="Times"/>
        </w:rPr>
      </w:pPr>
    </w:p>
    <w:p w14:paraId="5042E358" w14:textId="311891E5" w:rsidR="00021A28" w:rsidRPr="00093531" w:rsidRDefault="00021A28">
      <w:pPr>
        <w:spacing w:after="0"/>
        <w:jc w:val="left"/>
        <w:rPr>
          <w:rFonts w:cs="Times"/>
        </w:rPr>
      </w:pPr>
      <w:r w:rsidRPr="00093531">
        <w:rPr>
          <w:rFonts w:cs="Times"/>
        </w:rPr>
        <w:br w:type="page"/>
      </w:r>
    </w:p>
    <w:p w14:paraId="67C96D96" w14:textId="649CE423" w:rsidR="00CE0F8E" w:rsidRPr="00093531" w:rsidRDefault="00B00EEE" w:rsidP="00B54897">
      <w:pPr>
        <w:pStyle w:val="VDTableTitle"/>
        <w:spacing w:after="0"/>
      </w:pPr>
      <w:r w:rsidRPr="00093531">
        <w:rPr>
          <w:b/>
          <w:bCs/>
        </w:rPr>
        <w:lastRenderedPageBreak/>
        <w:t xml:space="preserve">Table S5. </w:t>
      </w:r>
      <w:proofErr w:type="gramStart"/>
      <w:r w:rsidR="002B29DE" w:rsidRPr="00093531">
        <w:t>Continued.</w:t>
      </w:r>
      <w:proofErr w:type="gramEnd"/>
    </w:p>
    <w:tbl>
      <w:tblPr>
        <w:tblStyle w:val="TableGrid"/>
        <w:tblW w:w="107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8"/>
        <w:gridCol w:w="1188"/>
        <w:gridCol w:w="1243"/>
        <w:gridCol w:w="1148"/>
        <w:gridCol w:w="1188"/>
        <w:gridCol w:w="1243"/>
        <w:gridCol w:w="1148"/>
        <w:gridCol w:w="1188"/>
        <w:gridCol w:w="1243"/>
      </w:tblGrid>
      <w:tr w:rsidR="00093531" w:rsidRPr="00093531" w14:paraId="71514A9C" w14:textId="77777777" w:rsidTr="006B7EFD">
        <w:tc>
          <w:tcPr>
            <w:tcW w:w="1193" w:type="dxa"/>
            <w:tcBorders>
              <w:top w:val="single" w:sz="4" w:space="0" w:color="auto"/>
              <w:left w:val="single" w:sz="4" w:space="0" w:color="auto"/>
              <w:bottom w:val="single" w:sz="4" w:space="0" w:color="auto"/>
            </w:tcBorders>
            <w:vAlign w:val="center"/>
          </w:tcPr>
          <w:p w14:paraId="228DE2AB" w14:textId="77777777" w:rsidR="00DA04B9" w:rsidRPr="00093531" w:rsidRDefault="00DA04B9" w:rsidP="000855D3">
            <w:pPr>
              <w:spacing w:after="120"/>
              <w:jc w:val="center"/>
              <w:rPr>
                <w:rFonts w:cs="Times"/>
                <w:szCs w:val="24"/>
              </w:rPr>
            </w:pPr>
            <w:r w:rsidRPr="00093531">
              <w:rPr>
                <w:rFonts w:cs="Times"/>
                <w:szCs w:val="24"/>
              </w:rPr>
              <w:t>Station N−17</w:t>
            </w:r>
          </w:p>
        </w:tc>
        <w:tc>
          <w:tcPr>
            <w:tcW w:w="2386" w:type="dxa"/>
            <w:gridSpan w:val="2"/>
            <w:tcBorders>
              <w:top w:val="single" w:sz="4" w:space="0" w:color="auto"/>
              <w:bottom w:val="single" w:sz="4" w:space="0" w:color="auto"/>
              <w:right w:val="single" w:sz="4" w:space="0" w:color="auto"/>
            </w:tcBorders>
            <w:vAlign w:val="center"/>
          </w:tcPr>
          <w:p w14:paraId="383D6C06" w14:textId="77777777" w:rsidR="00DA04B9" w:rsidRPr="00093531" w:rsidRDefault="00DA04B9" w:rsidP="000855D3">
            <w:pPr>
              <w:spacing w:after="120"/>
              <w:jc w:val="center"/>
              <w:rPr>
                <w:rFonts w:cs="Times"/>
                <w:szCs w:val="24"/>
              </w:rPr>
            </w:pPr>
            <w:r w:rsidRPr="00093531">
              <w:rPr>
                <w:rFonts w:cs="Times"/>
                <w:szCs w:val="24"/>
              </w:rPr>
              <w:t>DGM (</w:t>
            </w:r>
            <w:proofErr w:type="spellStart"/>
            <w:r w:rsidRPr="00093531">
              <w:rPr>
                <w:rFonts w:cs="Times"/>
                <w:szCs w:val="24"/>
              </w:rPr>
              <w:t>pmol</w:t>
            </w:r>
            <w:proofErr w:type="spellEnd"/>
            <w:r w:rsidRPr="00093531">
              <w:rPr>
                <w:rFonts w:cs="Times"/>
                <w:szCs w:val="24"/>
              </w:rPr>
              <w:t xml:space="preserve"> L</w:t>
            </w:r>
            <w:r w:rsidRPr="00093531">
              <w:rPr>
                <w:rFonts w:cs="Times"/>
                <w:szCs w:val="24"/>
                <w:vertAlign w:val="superscript"/>
              </w:rPr>
              <w:t>−1</w:t>
            </w:r>
            <w:r w:rsidRPr="00093531">
              <w:rPr>
                <w:rFonts w:cs="Times"/>
                <w:szCs w:val="24"/>
              </w:rPr>
              <w:t>)</w:t>
            </w:r>
          </w:p>
        </w:tc>
        <w:tc>
          <w:tcPr>
            <w:tcW w:w="1193" w:type="dxa"/>
            <w:tcBorders>
              <w:top w:val="single" w:sz="4" w:space="0" w:color="auto"/>
              <w:left w:val="single" w:sz="4" w:space="0" w:color="auto"/>
              <w:bottom w:val="single" w:sz="4" w:space="0" w:color="auto"/>
            </w:tcBorders>
            <w:vAlign w:val="center"/>
          </w:tcPr>
          <w:p w14:paraId="2765FAF9" w14:textId="77777777" w:rsidR="00DA04B9" w:rsidRPr="00093531" w:rsidRDefault="00DA04B9" w:rsidP="000855D3">
            <w:pPr>
              <w:spacing w:after="120"/>
              <w:jc w:val="center"/>
              <w:rPr>
                <w:rFonts w:cs="Times"/>
                <w:szCs w:val="24"/>
              </w:rPr>
            </w:pPr>
            <w:r w:rsidRPr="00093531">
              <w:rPr>
                <w:rFonts w:cs="Times"/>
                <w:szCs w:val="24"/>
              </w:rPr>
              <w:t>Station N−20</w:t>
            </w:r>
          </w:p>
        </w:tc>
        <w:tc>
          <w:tcPr>
            <w:tcW w:w="2386" w:type="dxa"/>
            <w:gridSpan w:val="2"/>
            <w:tcBorders>
              <w:top w:val="single" w:sz="4" w:space="0" w:color="auto"/>
              <w:bottom w:val="single" w:sz="4" w:space="0" w:color="auto"/>
              <w:right w:val="single" w:sz="4" w:space="0" w:color="auto"/>
            </w:tcBorders>
            <w:vAlign w:val="center"/>
          </w:tcPr>
          <w:p w14:paraId="0E59DF4D" w14:textId="77777777" w:rsidR="00DA04B9" w:rsidRPr="00093531" w:rsidRDefault="00DA04B9" w:rsidP="000855D3">
            <w:pPr>
              <w:spacing w:after="120"/>
              <w:jc w:val="center"/>
              <w:rPr>
                <w:rFonts w:cs="Times"/>
                <w:szCs w:val="24"/>
              </w:rPr>
            </w:pPr>
            <w:r w:rsidRPr="00093531">
              <w:rPr>
                <w:rFonts w:cs="Times"/>
                <w:szCs w:val="24"/>
              </w:rPr>
              <w:t>DGM (</w:t>
            </w:r>
            <w:proofErr w:type="spellStart"/>
            <w:r w:rsidRPr="00093531">
              <w:rPr>
                <w:rFonts w:cs="Times"/>
                <w:szCs w:val="24"/>
              </w:rPr>
              <w:t>pmol</w:t>
            </w:r>
            <w:proofErr w:type="spellEnd"/>
            <w:r w:rsidRPr="00093531">
              <w:rPr>
                <w:rFonts w:cs="Times"/>
                <w:szCs w:val="24"/>
              </w:rPr>
              <w:t xml:space="preserve"> L</w:t>
            </w:r>
            <w:r w:rsidRPr="00093531">
              <w:rPr>
                <w:rFonts w:cs="Times"/>
                <w:szCs w:val="24"/>
                <w:vertAlign w:val="superscript"/>
              </w:rPr>
              <w:t>−1</w:t>
            </w:r>
            <w:r w:rsidRPr="00093531">
              <w:rPr>
                <w:rFonts w:cs="Times"/>
                <w:szCs w:val="24"/>
              </w:rPr>
              <w:t>)</w:t>
            </w:r>
          </w:p>
        </w:tc>
        <w:tc>
          <w:tcPr>
            <w:tcW w:w="1193" w:type="dxa"/>
            <w:tcBorders>
              <w:top w:val="single" w:sz="4" w:space="0" w:color="auto"/>
              <w:left w:val="single" w:sz="4" w:space="0" w:color="auto"/>
              <w:bottom w:val="single" w:sz="4" w:space="0" w:color="auto"/>
            </w:tcBorders>
            <w:vAlign w:val="center"/>
          </w:tcPr>
          <w:p w14:paraId="28D85355" w14:textId="77777777" w:rsidR="00DA04B9" w:rsidRPr="00093531" w:rsidRDefault="00DA04B9" w:rsidP="000855D3">
            <w:pPr>
              <w:spacing w:after="120"/>
              <w:jc w:val="center"/>
              <w:rPr>
                <w:rFonts w:cs="Times"/>
                <w:szCs w:val="24"/>
              </w:rPr>
            </w:pPr>
            <w:r w:rsidRPr="00093531">
              <w:rPr>
                <w:rFonts w:cs="Times"/>
                <w:szCs w:val="24"/>
              </w:rPr>
              <w:t>Station N−23</w:t>
            </w:r>
          </w:p>
        </w:tc>
        <w:tc>
          <w:tcPr>
            <w:tcW w:w="2386" w:type="dxa"/>
            <w:gridSpan w:val="2"/>
            <w:tcBorders>
              <w:top w:val="single" w:sz="4" w:space="0" w:color="auto"/>
              <w:bottom w:val="single" w:sz="4" w:space="0" w:color="auto"/>
              <w:right w:val="single" w:sz="4" w:space="0" w:color="auto"/>
            </w:tcBorders>
            <w:vAlign w:val="center"/>
          </w:tcPr>
          <w:p w14:paraId="0E01ACDD" w14:textId="77777777" w:rsidR="00DA04B9" w:rsidRPr="00093531" w:rsidRDefault="00DA04B9" w:rsidP="000855D3">
            <w:pPr>
              <w:spacing w:after="120"/>
              <w:jc w:val="center"/>
              <w:rPr>
                <w:rFonts w:cs="Times"/>
                <w:szCs w:val="24"/>
              </w:rPr>
            </w:pPr>
            <w:r w:rsidRPr="00093531">
              <w:rPr>
                <w:rFonts w:cs="Times"/>
                <w:szCs w:val="24"/>
              </w:rPr>
              <w:t>DGM (</w:t>
            </w:r>
            <w:proofErr w:type="spellStart"/>
            <w:r w:rsidRPr="00093531">
              <w:rPr>
                <w:rFonts w:cs="Times"/>
                <w:szCs w:val="24"/>
              </w:rPr>
              <w:t>pmol</w:t>
            </w:r>
            <w:proofErr w:type="spellEnd"/>
            <w:r w:rsidRPr="00093531">
              <w:rPr>
                <w:rFonts w:cs="Times"/>
                <w:szCs w:val="24"/>
              </w:rPr>
              <w:t xml:space="preserve"> L</w:t>
            </w:r>
            <w:r w:rsidRPr="00093531">
              <w:rPr>
                <w:rFonts w:cs="Times"/>
                <w:szCs w:val="24"/>
                <w:vertAlign w:val="superscript"/>
              </w:rPr>
              <w:t>−1</w:t>
            </w:r>
            <w:r w:rsidRPr="00093531">
              <w:rPr>
                <w:rFonts w:cs="Times"/>
                <w:szCs w:val="24"/>
              </w:rPr>
              <w:t>)</w:t>
            </w:r>
          </w:p>
        </w:tc>
      </w:tr>
      <w:tr w:rsidR="00093531" w:rsidRPr="00093531" w14:paraId="2973FED7" w14:textId="77777777" w:rsidTr="006B7EFD">
        <w:tc>
          <w:tcPr>
            <w:tcW w:w="1193" w:type="dxa"/>
            <w:tcBorders>
              <w:top w:val="single" w:sz="4" w:space="0" w:color="auto"/>
              <w:left w:val="single" w:sz="4" w:space="0" w:color="auto"/>
              <w:bottom w:val="single" w:sz="4" w:space="0" w:color="auto"/>
            </w:tcBorders>
            <w:vAlign w:val="center"/>
          </w:tcPr>
          <w:p w14:paraId="56A848F1" w14:textId="77777777" w:rsidR="00DA04B9" w:rsidRPr="00093531" w:rsidRDefault="00DA04B9" w:rsidP="000855D3">
            <w:pPr>
              <w:spacing w:after="120"/>
              <w:jc w:val="center"/>
              <w:rPr>
                <w:rFonts w:cs="Times"/>
                <w:szCs w:val="24"/>
              </w:rPr>
            </w:pPr>
            <w:r w:rsidRPr="00093531">
              <w:rPr>
                <w:rFonts w:cs="Times"/>
                <w:szCs w:val="24"/>
              </w:rPr>
              <w:t>Depth (m)</w:t>
            </w:r>
          </w:p>
        </w:tc>
        <w:tc>
          <w:tcPr>
            <w:tcW w:w="1193" w:type="dxa"/>
            <w:tcBorders>
              <w:top w:val="single" w:sz="4" w:space="0" w:color="auto"/>
              <w:bottom w:val="single" w:sz="4" w:space="0" w:color="auto"/>
            </w:tcBorders>
            <w:vAlign w:val="center"/>
          </w:tcPr>
          <w:p w14:paraId="11033293" w14:textId="77777777" w:rsidR="00DA04B9" w:rsidRPr="00093531" w:rsidRDefault="00DA04B9" w:rsidP="000855D3">
            <w:pPr>
              <w:spacing w:after="120"/>
              <w:jc w:val="center"/>
              <w:rPr>
                <w:rFonts w:cs="Times"/>
                <w:szCs w:val="24"/>
              </w:rPr>
            </w:pPr>
            <w:r w:rsidRPr="00093531">
              <w:rPr>
                <w:rFonts w:cs="Times"/>
                <w:szCs w:val="24"/>
              </w:rPr>
              <w:t>Measured</w:t>
            </w:r>
          </w:p>
        </w:tc>
        <w:tc>
          <w:tcPr>
            <w:tcW w:w="1193" w:type="dxa"/>
            <w:tcBorders>
              <w:top w:val="single" w:sz="4" w:space="0" w:color="auto"/>
              <w:bottom w:val="single" w:sz="4" w:space="0" w:color="auto"/>
              <w:right w:val="single" w:sz="4" w:space="0" w:color="auto"/>
            </w:tcBorders>
            <w:vAlign w:val="center"/>
          </w:tcPr>
          <w:p w14:paraId="42B7EFE5" w14:textId="77777777" w:rsidR="00DA04B9" w:rsidRPr="00093531" w:rsidRDefault="00DA04B9" w:rsidP="000855D3">
            <w:pPr>
              <w:spacing w:after="120"/>
              <w:jc w:val="center"/>
              <w:rPr>
                <w:rFonts w:cs="Times"/>
                <w:szCs w:val="24"/>
              </w:rPr>
            </w:pPr>
            <w:r w:rsidRPr="00093531">
              <w:rPr>
                <w:rFonts w:cs="Times"/>
                <w:szCs w:val="24"/>
              </w:rPr>
              <w:t>Calculated</w:t>
            </w:r>
          </w:p>
        </w:tc>
        <w:tc>
          <w:tcPr>
            <w:tcW w:w="1193" w:type="dxa"/>
            <w:tcBorders>
              <w:top w:val="single" w:sz="4" w:space="0" w:color="auto"/>
              <w:left w:val="single" w:sz="4" w:space="0" w:color="auto"/>
              <w:bottom w:val="single" w:sz="4" w:space="0" w:color="auto"/>
            </w:tcBorders>
            <w:vAlign w:val="center"/>
          </w:tcPr>
          <w:p w14:paraId="257AEA67" w14:textId="77777777" w:rsidR="00DA04B9" w:rsidRPr="00093531" w:rsidRDefault="00DA04B9" w:rsidP="000855D3">
            <w:pPr>
              <w:spacing w:after="120"/>
              <w:jc w:val="center"/>
              <w:rPr>
                <w:rFonts w:cs="Times"/>
                <w:szCs w:val="24"/>
              </w:rPr>
            </w:pPr>
            <w:r w:rsidRPr="00093531">
              <w:rPr>
                <w:rFonts w:cs="Times"/>
                <w:szCs w:val="24"/>
              </w:rPr>
              <w:t>Depth (m)</w:t>
            </w:r>
          </w:p>
        </w:tc>
        <w:tc>
          <w:tcPr>
            <w:tcW w:w="1193" w:type="dxa"/>
            <w:tcBorders>
              <w:top w:val="single" w:sz="4" w:space="0" w:color="auto"/>
              <w:bottom w:val="single" w:sz="4" w:space="0" w:color="auto"/>
            </w:tcBorders>
            <w:vAlign w:val="center"/>
          </w:tcPr>
          <w:p w14:paraId="777F2C75" w14:textId="77777777" w:rsidR="00DA04B9" w:rsidRPr="00093531" w:rsidRDefault="00DA04B9" w:rsidP="000855D3">
            <w:pPr>
              <w:spacing w:after="120"/>
              <w:jc w:val="center"/>
              <w:rPr>
                <w:rFonts w:cs="Times"/>
                <w:szCs w:val="24"/>
              </w:rPr>
            </w:pPr>
            <w:r w:rsidRPr="00093531">
              <w:rPr>
                <w:rFonts w:cs="Times"/>
                <w:szCs w:val="24"/>
              </w:rPr>
              <w:t>Measured</w:t>
            </w:r>
          </w:p>
        </w:tc>
        <w:tc>
          <w:tcPr>
            <w:tcW w:w="1193" w:type="dxa"/>
            <w:tcBorders>
              <w:top w:val="single" w:sz="4" w:space="0" w:color="auto"/>
              <w:bottom w:val="single" w:sz="4" w:space="0" w:color="auto"/>
              <w:right w:val="single" w:sz="4" w:space="0" w:color="auto"/>
            </w:tcBorders>
            <w:vAlign w:val="center"/>
          </w:tcPr>
          <w:p w14:paraId="64D989CD" w14:textId="77777777" w:rsidR="00DA04B9" w:rsidRPr="00093531" w:rsidRDefault="00DA04B9" w:rsidP="000855D3">
            <w:pPr>
              <w:spacing w:after="120"/>
              <w:jc w:val="center"/>
              <w:rPr>
                <w:rFonts w:cs="Times"/>
                <w:szCs w:val="24"/>
              </w:rPr>
            </w:pPr>
            <w:r w:rsidRPr="00093531">
              <w:rPr>
                <w:rFonts w:cs="Times"/>
                <w:szCs w:val="24"/>
              </w:rPr>
              <w:t>Calculated</w:t>
            </w:r>
          </w:p>
        </w:tc>
        <w:tc>
          <w:tcPr>
            <w:tcW w:w="1193" w:type="dxa"/>
            <w:tcBorders>
              <w:top w:val="single" w:sz="4" w:space="0" w:color="auto"/>
              <w:left w:val="single" w:sz="4" w:space="0" w:color="auto"/>
              <w:bottom w:val="single" w:sz="4" w:space="0" w:color="auto"/>
            </w:tcBorders>
            <w:vAlign w:val="center"/>
          </w:tcPr>
          <w:p w14:paraId="08885CB6" w14:textId="77777777" w:rsidR="00DA04B9" w:rsidRPr="00093531" w:rsidRDefault="00DA04B9" w:rsidP="000855D3">
            <w:pPr>
              <w:spacing w:after="120"/>
              <w:jc w:val="center"/>
              <w:rPr>
                <w:rFonts w:cs="Times"/>
                <w:szCs w:val="24"/>
              </w:rPr>
            </w:pPr>
            <w:r w:rsidRPr="00093531">
              <w:rPr>
                <w:rFonts w:cs="Times"/>
                <w:szCs w:val="24"/>
              </w:rPr>
              <w:t>Depth (m)</w:t>
            </w:r>
          </w:p>
        </w:tc>
        <w:tc>
          <w:tcPr>
            <w:tcW w:w="1193" w:type="dxa"/>
            <w:tcBorders>
              <w:top w:val="single" w:sz="4" w:space="0" w:color="auto"/>
              <w:bottom w:val="single" w:sz="4" w:space="0" w:color="auto"/>
            </w:tcBorders>
            <w:vAlign w:val="center"/>
          </w:tcPr>
          <w:p w14:paraId="7259606C" w14:textId="77777777" w:rsidR="00DA04B9" w:rsidRPr="00093531" w:rsidRDefault="00DA04B9" w:rsidP="000855D3">
            <w:pPr>
              <w:spacing w:after="120"/>
              <w:jc w:val="center"/>
              <w:rPr>
                <w:rFonts w:cs="Times"/>
                <w:szCs w:val="24"/>
              </w:rPr>
            </w:pPr>
            <w:r w:rsidRPr="00093531">
              <w:rPr>
                <w:rFonts w:cs="Times"/>
                <w:szCs w:val="24"/>
              </w:rPr>
              <w:t>Measured</w:t>
            </w:r>
          </w:p>
        </w:tc>
        <w:tc>
          <w:tcPr>
            <w:tcW w:w="1193" w:type="dxa"/>
            <w:tcBorders>
              <w:top w:val="single" w:sz="4" w:space="0" w:color="auto"/>
              <w:bottom w:val="single" w:sz="4" w:space="0" w:color="auto"/>
              <w:right w:val="single" w:sz="4" w:space="0" w:color="auto"/>
            </w:tcBorders>
            <w:vAlign w:val="center"/>
          </w:tcPr>
          <w:p w14:paraId="69D4F2D0" w14:textId="77777777" w:rsidR="00DA04B9" w:rsidRPr="00093531" w:rsidRDefault="00DA04B9" w:rsidP="000855D3">
            <w:pPr>
              <w:spacing w:after="120"/>
              <w:jc w:val="center"/>
              <w:rPr>
                <w:rFonts w:cs="Times"/>
                <w:szCs w:val="24"/>
              </w:rPr>
            </w:pPr>
            <w:r w:rsidRPr="00093531">
              <w:rPr>
                <w:rFonts w:cs="Times"/>
                <w:szCs w:val="24"/>
              </w:rPr>
              <w:t>Calculated</w:t>
            </w:r>
          </w:p>
        </w:tc>
      </w:tr>
      <w:tr w:rsidR="00093531" w:rsidRPr="00093531" w14:paraId="7959DCC7" w14:textId="77777777" w:rsidTr="006B7EFD">
        <w:tc>
          <w:tcPr>
            <w:tcW w:w="1193" w:type="dxa"/>
            <w:tcBorders>
              <w:top w:val="single" w:sz="4" w:space="0" w:color="auto"/>
              <w:left w:val="single" w:sz="4" w:space="0" w:color="auto"/>
            </w:tcBorders>
            <w:vAlign w:val="center"/>
          </w:tcPr>
          <w:p w14:paraId="62043972" w14:textId="77777777" w:rsidR="00DA04B9" w:rsidRPr="00093531" w:rsidRDefault="00DA04B9" w:rsidP="000855D3">
            <w:pPr>
              <w:spacing w:after="120"/>
              <w:jc w:val="center"/>
              <w:rPr>
                <w:rFonts w:cs="Times"/>
                <w:szCs w:val="24"/>
              </w:rPr>
            </w:pPr>
            <w:r w:rsidRPr="00093531">
              <w:rPr>
                <w:rFonts w:cs="Times"/>
                <w:szCs w:val="24"/>
              </w:rPr>
              <w:t>50</w:t>
            </w:r>
          </w:p>
        </w:tc>
        <w:tc>
          <w:tcPr>
            <w:tcW w:w="1193" w:type="dxa"/>
            <w:tcBorders>
              <w:top w:val="single" w:sz="4" w:space="0" w:color="auto"/>
            </w:tcBorders>
            <w:vAlign w:val="center"/>
          </w:tcPr>
          <w:p w14:paraId="571CC538" w14:textId="77777777" w:rsidR="00DA04B9" w:rsidRPr="00093531" w:rsidRDefault="00DA04B9" w:rsidP="000855D3">
            <w:pPr>
              <w:spacing w:after="120"/>
              <w:jc w:val="center"/>
              <w:rPr>
                <w:rFonts w:cs="Times"/>
                <w:szCs w:val="24"/>
              </w:rPr>
            </w:pPr>
            <w:r w:rsidRPr="00093531">
              <w:rPr>
                <w:rFonts w:cs="Times"/>
                <w:szCs w:val="24"/>
              </w:rPr>
              <w:t>0.01</w:t>
            </w:r>
          </w:p>
        </w:tc>
        <w:tc>
          <w:tcPr>
            <w:tcW w:w="1193" w:type="dxa"/>
            <w:tcBorders>
              <w:top w:val="single" w:sz="4" w:space="0" w:color="auto"/>
              <w:right w:val="single" w:sz="4" w:space="0" w:color="auto"/>
            </w:tcBorders>
            <w:vAlign w:val="center"/>
          </w:tcPr>
          <w:p w14:paraId="05C6EA63" w14:textId="77777777" w:rsidR="00DA04B9" w:rsidRPr="00093531" w:rsidRDefault="00DA04B9" w:rsidP="000855D3">
            <w:pPr>
              <w:spacing w:after="120"/>
              <w:jc w:val="center"/>
              <w:rPr>
                <w:rFonts w:cs="Times"/>
                <w:szCs w:val="24"/>
              </w:rPr>
            </w:pPr>
            <w:r w:rsidRPr="00093531">
              <w:rPr>
                <w:rFonts w:cs="Times"/>
                <w:szCs w:val="24"/>
              </w:rPr>
              <w:t>0.15</w:t>
            </w:r>
          </w:p>
        </w:tc>
        <w:tc>
          <w:tcPr>
            <w:tcW w:w="1193" w:type="dxa"/>
            <w:tcBorders>
              <w:top w:val="single" w:sz="4" w:space="0" w:color="auto"/>
              <w:left w:val="single" w:sz="4" w:space="0" w:color="auto"/>
            </w:tcBorders>
            <w:vAlign w:val="center"/>
          </w:tcPr>
          <w:p w14:paraId="3B1A80CD" w14:textId="77777777" w:rsidR="00DA04B9" w:rsidRPr="00093531" w:rsidRDefault="00DA04B9" w:rsidP="000855D3">
            <w:pPr>
              <w:spacing w:after="120"/>
              <w:jc w:val="center"/>
              <w:rPr>
                <w:rFonts w:cs="Times"/>
                <w:szCs w:val="24"/>
              </w:rPr>
            </w:pPr>
            <w:r w:rsidRPr="00093531">
              <w:rPr>
                <w:rFonts w:cs="Times"/>
                <w:szCs w:val="24"/>
              </w:rPr>
              <w:t>11</w:t>
            </w:r>
          </w:p>
        </w:tc>
        <w:tc>
          <w:tcPr>
            <w:tcW w:w="1193" w:type="dxa"/>
            <w:tcBorders>
              <w:top w:val="single" w:sz="4" w:space="0" w:color="auto"/>
            </w:tcBorders>
            <w:vAlign w:val="center"/>
          </w:tcPr>
          <w:p w14:paraId="02CC1217" w14:textId="77777777" w:rsidR="00DA04B9" w:rsidRPr="00093531" w:rsidRDefault="00DA04B9" w:rsidP="000855D3">
            <w:pPr>
              <w:spacing w:after="120"/>
              <w:jc w:val="center"/>
              <w:rPr>
                <w:rFonts w:cs="Times"/>
                <w:szCs w:val="24"/>
              </w:rPr>
            </w:pPr>
            <w:r w:rsidRPr="00093531">
              <w:rPr>
                <w:rFonts w:cs="Times"/>
                <w:szCs w:val="24"/>
              </w:rPr>
              <w:t>0.05</w:t>
            </w:r>
          </w:p>
        </w:tc>
        <w:tc>
          <w:tcPr>
            <w:tcW w:w="1193" w:type="dxa"/>
            <w:tcBorders>
              <w:top w:val="single" w:sz="4" w:space="0" w:color="auto"/>
              <w:right w:val="single" w:sz="4" w:space="0" w:color="auto"/>
            </w:tcBorders>
            <w:vAlign w:val="center"/>
          </w:tcPr>
          <w:p w14:paraId="69DEB91F" w14:textId="77777777" w:rsidR="00DA04B9" w:rsidRPr="00093531" w:rsidRDefault="00DA04B9" w:rsidP="000855D3">
            <w:pPr>
              <w:spacing w:after="120"/>
              <w:jc w:val="center"/>
              <w:rPr>
                <w:rFonts w:cs="Times"/>
                <w:szCs w:val="24"/>
              </w:rPr>
            </w:pPr>
            <w:r w:rsidRPr="00093531">
              <w:rPr>
                <w:rFonts w:cs="Times"/>
                <w:szCs w:val="24"/>
              </w:rPr>
              <w:t>0.14</w:t>
            </w:r>
          </w:p>
        </w:tc>
        <w:tc>
          <w:tcPr>
            <w:tcW w:w="1193" w:type="dxa"/>
            <w:tcBorders>
              <w:top w:val="single" w:sz="4" w:space="0" w:color="auto"/>
              <w:left w:val="single" w:sz="4" w:space="0" w:color="auto"/>
            </w:tcBorders>
            <w:vAlign w:val="center"/>
          </w:tcPr>
          <w:p w14:paraId="2070C005" w14:textId="77777777" w:rsidR="00DA04B9" w:rsidRPr="00093531" w:rsidRDefault="00DA04B9" w:rsidP="000855D3">
            <w:pPr>
              <w:spacing w:after="120"/>
              <w:jc w:val="center"/>
              <w:rPr>
                <w:rFonts w:cs="Times"/>
                <w:szCs w:val="24"/>
              </w:rPr>
            </w:pPr>
            <w:r w:rsidRPr="00093531">
              <w:rPr>
                <w:rFonts w:cs="Times"/>
                <w:szCs w:val="24"/>
              </w:rPr>
              <w:t>1001</w:t>
            </w:r>
          </w:p>
        </w:tc>
        <w:tc>
          <w:tcPr>
            <w:tcW w:w="1193" w:type="dxa"/>
            <w:tcBorders>
              <w:top w:val="single" w:sz="4" w:space="0" w:color="auto"/>
            </w:tcBorders>
            <w:vAlign w:val="center"/>
          </w:tcPr>
          <w:p w14:paraId="20833D8F" w14:textId="77777777" w:rsidR="00DA04B9" w:rsidRPr="00093531" w:rsidRDefault="00DA04B9" w:rsidP="000855D3">
            <w:pPr>
              <w:spacing w:after="120"/>
              <w:jc w:val="center"/>
              <w:rPr>
                <w:rFonts w:cs="Times"/>
                <w:szCs w:val="24"/>
              </w:rPr>
            </w:pPr>
            <w:r w:rsidRPr="00093531">
              <w:rPr>
                <w:rFonts w:cs="Times"/>
                <w:szCs w:val="24"/>
              </w:rPr>
              <w:t>0.23</w:t>
            </w:r>
          </w:p>
        </w:tc>
        <w:tc>
          <w:tcPr>
            <w:tcW w:w="1193" w:type="dxa"/>
            <w:tcBorders>
              <w:top w:val="single" w:sz="4" w:space="0" w:color="auto"/>
              <w:right w:val="single" w:sz="4" w:space="0" w:color="auto"/>
            </w:tcBorders>
            <w:vAlign w:val="center"/>
          </w:tcPr>
          <w:p w14:paraId="65DD6433" w14:textId="77777777" w:rsidR="00DA04B9" w:rsidRPr="00093531" w:rsidRDefault="00DA04B9" w:rsidP="000855D3">
            <w:pPr>
              <w:spacing w:after="120"/>
              <w:jc w:val="center"/>
              <w:rPr>
                <w:rFonts w:cs="Times"/>
                <w:szCs w:val="24"/>
              </w:rPr>
            </w:pPr>
            <w:r w:rsidRPr="00093531">
              <w:rPr>
                <w:rFonts w:cs="Times"/>
                <w:szCs w:val="24"/>
              </w:rPr>
              <w:t>0.30</w:t>
            </w:r>
          </w:p>
        </w:tc>
      </w:tr>
      <w:tr w:rsidR="00093531" w:rsidRPr="00093531" w14:paraId="289E49F3" w14:textId="77777777" w:rsidTr="006B7EFD">
        <w:tc>
          <w:tcPr>
            <w:tcW w:w="1193" w:type="dxa"/>
            <w:tcBorders>
              <w:left w:val="single" w:sz="4" w:space="0" w:color="auto"/>
            </w:tcBorders>
            <w:vAlign w:val="center"/>
          </w:tcPr>
          <w:p w14:paraId="0777BFD9" w14:textId="77777777" w:rsidR="00DA04B9" w:rsidRPr="00093531" w:rsidRDefault="00DA04B9" w:rsidP="000855D3">
            <w:pPr>
              <w:spacing w:after="120"/>
              <w:jc w:val="center"/>
              <w:rPr>
                <w:rFonts w:cs="Times"/>
                <w:szCs w:val="24"/>
              </w:rPr>
            </w:pPr>
            <w:r w:rsidRPr="00093531">
              <w:rPr>
                <w:rFonts w:cs="Times"/>
                <w:szCs w:val="24"/>
              </w:rPr>
              <w:t>99</w:t>
            </w:r>
          </w:p>
        </w:tc>
        <w:tc>
          <w:tcPr>
            <w:tcW w:w="1193" w:type="dxa"/>
            <w:vAlign w:val="center"/>
          </w:tcPr>
          <w:p w14:paraId="18079D8F" w14:textId="77777777" w:rsidR="00DA04B9" w:rsidRPr="00093531" w:rsidRDefault="00DA04B9" w:rsidP="000855D3">
            <w:pPr>
              <w:spacing w:after="120"/>
              <w:jc w:val="center"/>
              <w:rPr>
                <w:rFonts w:cs="Times"/>
                <w:szCs w:val="24"/>
              </w:rPr>
            </w:pPr>
            <w:r w:rsidRPr="00093531">
              <w:rPr>
                <w:rFonts w:cs="Times"/>
                <w:szCs w:val="24"/>
              </w:rPr>
              <w:t>0.07</w:t>
            </w:r>
          </w:p>
        </w:tc>
        <w:tc>
          <w:tcPr>
            <w:tcW w:w="1193" w:type="dxa"/>
            <w:tcBorders>
              <w:right w:val="single" w:sz="4" w:space="0" w:color="auto"/>
            </w:tcBorders>
            <w:vAlign w:val="center"/>
          </w:tcPr>
          <w:p w14:paraId="7734337D" w14:textId="77777777" w:rsidR="00DA04B9" w:rsidRPr="00093531" w:rsidRDefault="00DA04B9" w:rsidP="000855D3">
            <w:pPr>
              <w:spacing w:after="120"/>
              <w:jc w:val="center"/>
              <w:rPr>
                <w:rFonts w:cs="Times"/>
                <w:szCs w:val="24"/>
              </w:rPr>
            </w:pPr>
            <w:r w:rsidRPr="00093531">
              <w:rPr>
                <w:rFonts w:cs="Times"/>
                <w:szCs w:val="24"/>
              </w:rPr>
              <w:t>0.15</w:t>
            </w:r>
          </w:p>
        </w:tc>
        <w:tc>
          <w:tcPr>
            <w:tcW w:w="1193" w:type="dxa"/>
            <w:tcBorders>
              <w:left w:val="single" w:sz="4" w:space="0" w:color="auto"/>
            </w:tcBorders>
            <w:vAlign w:val="center"/>
          </w:tcPr>
          <w:p w14:paraId="28A8399F" w14:textId="77777777" w:rsidR="00DA04B9" w:rsidRPr="00093531" w:rsidRDefault="00DA04B9" w:rsidP="000855D3">
            <w:pPr>
              <w:spacing w:after="120"/>
              <w:jc w:val="center"/>
              <w:rPr>
                <w:rFonts w:cs="Times"/>
                <w:szCs w:val="24"/>
              </w:rPr>
            </w:pPr>
            <w:r w:rsidRPr="00093531">
              <w:rPr>
                <w:rFonts w:cs="Times"/>
                <w:szCs w:val="24"/>
              </w:rPr>
              <w:t>49</w:t>
            </w:r>
          </w:p>
        </w:tc>
        <w:tc>
          <w:tcPr>
            <w:tcW w:w="1193" w:type="dxa"/>
            <w:vAlign w:val="center"/>
          </w:tcPr>
          <w:p w14:paraId="58B7624D" w14:textId="77777777" w:rsidR="00DA04B9" w:rsidRPr="00093531" w:rsidRDefault="00DA04B9" w:rsidP="000855D3">
            <w:pPr>
              <w:spacing w:after="120"/>
              <w:jc w:val="center"/>
              <w:rPr>
                <w:rFonts w:cs="Times"/>
                <w:szCs w:val="24"/>
              </w:rPr>
            </w:pPr>
            <w:r w:rsidRPr="00093531">
              <w:rPr>
                <w:rFonts w:cs="Times"/>
                <w:szCs w:val="24"/>
              </w:rPr>
              <w:t>0.03</w:t>
            </w:r>
          </w:p>
        </w:tc>
        <w:tc>
          <w:tcPr>
            <w:tcW w:w="1193" w:type="dxa"/>
            <w:tcBorders>
              <w:right w:val="single" w:sz="4" w:space="0" w:color="auto"/>
            </w:tcBorders>
            <w:vAlign w:val="center"/>
          </w:tcPr>
          <w:p w14:paraId="0E430023" w14:textId="77777777" w:rsidR="00DA04B9" w:rsidRPr="00093531" w:rsidRDefault="00DA04B9" w:rsidP="000855D3">
            <w:pPr>
              <w:spacing w:after="120"/>
              <w:jc w:val="center"/>
              <w:rPr>
                <w:rFonts w:cs="Times"/>
                <w:szCs w:val="24"/>
              </w:rPr>
            </w:pPr>
            <w:r w:rsidRPr="00093531">
              <w:rPr>
                <w:rFonts w:cs="Times"/>
                <w:szCs w:val="24"/>
              </w:rPr>
              <w:t>0.14</w:t>
            </w:r>
          </w:p>
        </w:tc>
        <w:tc>
          <w:tcPr>
            <w:tcW w:w="1193" w:type="dxa"/>
            <w:tcBorders>
              <w:left w:val="single" w:sz="4" w:space="0" w:color="auto"/>
            </w:tcBorders>
            <w:vAlign w:val="center"/>
          </w:tcPr>
          <w:p w14:paraId="3B69023A" w14:textId="77777777" w:rsidR="00DA04B9" w:rsidRPr="00093531" w:rsidRDefault="00DA04B9" w:rsidP="000855D3">
            <w:pPr>
              <w:spacing w:after="120"/>
              <w:jc w:val="center"/>
              <w:rPr>
                <w:rFonts w:cs="Times"/>
                <w:szCs w:val="24"/>
              </w:rPr>
            </w:pPr>
            <w:r w:rsidRPr="00093531">
              <w:rPr>
                <w:rFonts w:cs="Times"/>
                <w:szCs w:val="24"/>
              </w:rPr>
              <w:t>1502</w:t>
            </w:r>
          </w:p>
        </w:tc>
        <w:tc>
          <w:tcPr>
            <w:tcW w:w="1193" w:type="dxa"/>
            <w:vAlign w:val="center"/>
          </w:tcPr>
          <w:p w14:paraId="468737CC" w14:textId="77777777" w:rsidR="00DA04B9" w:rsidRPr="00093531" w:rsidRDefault="00DA04B9" w:rsidP="000855D3">
            <w:pPr>
              <w:spacing w:after="120"/>
              <w:jc w:val="center"/>
              <w:rPr>
                <w:rFonts w:cs="Times"/>
                <w:szCs w:val="24"/>
              </w:rPr>
            </w:pPr>
            <w:r w:rsidRPr="00093531">
              <w:rPr>
                <w:rFonts w:cs="Times"/>
                <w:szCs w:val="24"/>
              </w:rPr>
              <w:t>0.29</w:t>
            </w:r>
          </w:p>
        </w:tc>
        <w:tc>
          <w:tcPr>
            <w:tcW w:w="1193" w:type="dxa"/>
            <w:tcBorders>
              <w:right w:val="single" w:sz="4" w:space="0" w:color="auto"/>
            </w:tcBorders>
            <w:vAlign w:val="center"/>
          </w:tcPr>
          <w:p w14:paraId="4C7466F3" w14:textId="77777777" w:rsidR="00DA04B9" w:rsidRPr="00093531" w:rsidRDefault="00DA04B9" w:rsidP="000855D3">
            <w:pPr>
              <w:spacing w:after="120"/>
              <w:jc w:val="center"/>
              <w:rPr>
                <w:rFonts w:cs="Times"/>
                <w:szCs w:val="24"/>
              </w:rPr>
            </w:pPr>
            <w:r w:rsidRPr="00093531">
              <w:rPr>
                <w:rFonts w:cs="Times"/>
                <w:szCs w:val="24"/>
              </w:rPr>
              <w:t>0.40</w:t>
            </w:r>
          </w:p>
        </w:tc>
      </w:tr>
      <w:tr w:rsidR="00093531" w:rsidRPr="00093531" w14:paraId="357BEFC5" w14:textId="77777777" w:rsidTr="006B7EFD">
        <w:tc>
          <w:tcPr>
            <w:tcW w:w="1193" w:type="dxa"/>
            <w:tcBorders>
              <w:left w:val="single" w:sz="4" w:space="0" w:color="auto"/>
            </w:tcBorders>
            <w:vAlign w:val="center"/>
          </w:tcPr>
          <w:p w14:paraId="5B87C8AA" w14:textId="77777777" w:rsidR="00DA04B9" w:rsidRPr="00093531" w:rsidRDefault="00DA04B9" w:rsidP="000855D3">
            <w:pPr>
              <w:spacing w:after="120"/>
              <w:jc w:val="center"/>
              <w:rPr>
                <w:rFonts w:cs="Times"/>
                <w:szCs w:val="24"/>
              </w:rPr>
            </w:pPr>
            <w:r w:rsidRPr="00093531">
              <w:rPr>
                <w:rFonts w:cs="Times"/>
                <w:szCs w:val="24"/>
              </w:rPr>
              <w:t>152</w:t>
            </w:r>
          </w:p>
        </w:tc>
        <w:tc>
          <w:tcPr>
            <w:tcW w:w="1193" w:type="dxa"/>
            <w:vAlign w:val="center"/>
          </w:tcPr>
          <w:p w14:paraId="032A165A" w14:textId="77777777" w:rsidR="00DA04B9" w:rsidRPr="00093531" w:rsidRDefault="00DA04B9" w:rsidP="000855D3">
            <w:pPr>
              <w:spacing w:after="120"/>
              <w:jc w:val="center"/>
              <w:rPr>
                <w:rFonts w:cs="Times"/>
                <w:szCs w:val="24"/>
              </w:rPr>
            </w:pPr>
            <w:r w:rsidRPr="00093531">
              <w:rPr>
                <w:rFonts w:cs="Times"/>
                <w:szCs w:val="24"/>
              </w:rPr>
              <w:t>0.10</w:t>
            </w:r>
          </w:p>
        </w:tc>
        <w:tc>
          <w:tcPr>
            <w:tcW w:w="1193" w:type="dxa"/>
            <w:tcBorders>
              <w:right w:val="single" w:sz="4" w:space="0" w:color="auto"/>
            </w:tcBorders>
            <w:vAlign w:val="center"/>
          </w:tcPr>
          <w:p w14:paraId="00A82017" w14:textId="77777777" w:rsidR="00DA04B9" w:rsidRPr="00093531" w:rsidRDefault="00DA04B9" w:rsidP="000855D3">
            <w:pPr>
              <w:spacing w:after="120"/>
              <w:jc w:val="center"/>
              <w:rPr>
                <w:rFonts w:cs="Times"/>
                <w:szCs w:val="24"/>
              </w:rPr>
            </w:pPr>
            <w:r w:rsidRPr="00093531">
              <w:rPr>
                <w:rFonts w:cs="Times"/>
                <w:szCs w:val="24"/>
              </w:rPr>
              <w:t>0.17</w:t>
            </w:r>
          </w:p>
        </w:tc>
        <w:tc>
          <w:tcPr>
            <w:tcW w:w="1193" w:type="dxa"/>
            <w:tcBorders>
              <w:left w:val="single" w:sz="4" w:space="0" w:color="auto"/>
            </w:tcBorders>
            <w:vAlign w:val="center"/>
          </w:tcPr>
          <w:p w14:paraId="4CE3B7F9" w14:textId="77777777" w:rsidR="00DA04B9" w:rsidRPr="00093531" w:rsidRDefault="00DA04B9" w:rsidP="000855D3">
            <w:pPr>
              <w:spacing w:after="120"/>
              <w:jc w:val="center"/>
              <w:rPr>
                <w:rFonts w:cs="Times"/>
                <w:szCs w:val="24"/>
              </w:rPr>
            </w:pPr>
            <w:r w:rsidRPr="00093531">
              <w:rPr>
                <w:rFonts w:cs="Times"/>
                <w:szCs w:val="24"/>
              </w:rPr>
              <w:t>101</w:t>
            </w:r>
          </w:p>
        </w:tc>
        <w:tc>
          <w:tcPr>
            <w:tcW w:w="1193" w:type="dxa"/>
            <w:vAlign w:val="center"/>
          </w:tcPr>
          <w:p w14:paraId="57159CF9" w14:textId="77777777" w:rsidR="00DA04B9" w:rsidRPr="00093531" w:rsidRDefault="00DA04B9" w:rsidP="000855D3">
            <w:pPr>
              <w:spacing w:after="120"/>
              <w:jc w:val="center"/>
              <w:rPr>
                <w:rFonts w:cs="Times"/>
                <w:szCs w:val="24"/>
              </w:rPr>
            </w:pPr>
            <w:r w:rsidRPr="00093531">
              <w:rPr>
                <w:rFonts w:cs="Times"/>
                <w:szCs w:val="24"/>
              </w:rPr>
              <w:t>0.03</w:t>
            </w:r>
          </w:p>
        </w:tc>
        <w:tc>
          <w:tcPr>
            <w:tcW w:w="1193" w:type="dxa"/>
            <w:tcBorders>
              <w:right w:val="single" w:sz="4" w:space="0" w:color="auto"/>
            </w:tcBorders>
            <w:vAlign w:val="center"/>
          </w:tcPr>
          <w:p w14:paraId="7333DB2A" w14:textId="77777777" w:rsidR="00DA04B9" w:rsidRPr="00093531" w:rsidRDefault="00DA04B9" w:rsidP="000855D3">
            <w:pPr>
              <w:spacing w:after="120"/>
              <w:jc w:val="center"/>
              <w:rPr>
                <w:rFonts w:cs="Times"/>
                <w:szCs w:val="24"/>
              </w:rPr>
            </w:pPr>
            <w:r w:rsidRPr="00093531">
              <w:rPr>
                <w:rFonts w:cs="Times"/>
                <w:szCs w:val="24"/>
              </w:rPr>
              <w:t>0.14</w:t>
            </w:r>
          </w:p>
        </w:tc>
        <w:tc>
          <w:tcPr>
            <w:tcW w:w="1193" w:type="dxa"/>
            <w:tcBorders>
              <w:left w:val="single" w:sz="4" w:space="0" w:color="auto"/>
            </w:tcBorders>
            <w:vAlign w:val="center"/>
          </w:tcPr>
          <w:p w14:paraId="276BCAE0" w14:textId="77777777" w:rsidR="00DA04B9" w:rsidRPr="00093531" w:rsidRDefault="00DA04B9" w:rsidP="000855D3">
            <w:pPr>
              <w:spacing w:after="120"/>
              <w:jc w:val="center"/>
              <w:rPr>
                <w:rFonts w:cs="Times"/>
                <w:szCs w:val="24"/>
              </w:rPr>
            </w:pPr>
            <w:r w:rsidRPr="00093531">
              <w:rPr>
                <w:rFonts w:cs="Times"/>
                <w:szCs w:val="24"/>
              </w:rPr>
              <w:t>1999</w:t>
            </w:r>
          </w:p>
        </w:tc>
        <w:tc>
          <w:tcPr>
            <w:tcW w:w="1193" w:type="dxa"/>
            <w:vAlign w:val="center"/>
          </w:tcPr>
          <w:p w14:paraId="6D52CD83" w14:textId="77777777" w:rsidR="00DA04B9" w:rsidRPr="00093531" w:rsidRDefault="00DA04B9" w:rsidP="000855D3">
            <w:pPr>
              <w:spacing w:after="120"/>
              <w:jc w:val="center"/>
              <w:rPr>
                <w:rFonts w:cs="Times"/>
                <w:szCs w:val="24"/>
              </w:rPr>
            </w:pPr>
            <w:r w:rsidRPr="00093531">
              <w:rPr>
                <w:rFonts w:cs="Times"/>
                <w:szCs w:val="24"/>
              </w:rPr>
              <w:t>0.28</w:t>
            </w:r>
          </w:p>
        </w:tc>
        <w:tc>
          <w:tcPr>
            <w:tcW w:w="1193" w:type="dxa"/>
            <w:tcBorders>
              <w:right w:val="single" w:sz="4" w:space="0" w:color="auto"/>
            </w:tcBorders>
            <w:vAlign w:val="center"/>
          </w:tcPr>
          <w:p w14:paraId="1CA30823" w14:textId="77777777" w:rsidR="00DA04B9" w:rsidRPr="00093531" w:rsidRDefault="00DA04B9" w:rsidP="000855D3">
            <w:pPr>
              <w:spacing w:after="120"/>
              <w:jc w:val="center"/>
              <w:rPr>
                <w:rFonts w:cs="Times"/>
                <w:szCs w:val="24"/>
              </w:rPr>
            </w:pPr>
            <w:r w:rsidRPr="00093531">
              <w:rPr>
                <w:rFonts w:cs="Times"/>
                <w:szCs w:val="24"/>
              </w:rPr>
              <w:t>0.42</w:t>
            </w:r>
          </w:p>
        </w:tc>
      </w:tr>
      <w:tr w:rsidR="00093531" w:rsidRPr="00093531" w14:paraId="5C10BB08" w14:textId="77777777" w:rsidTr="006B7EFD">
        <w:tc>
          <w:tcPr>
            <w:tcW w:w="1193" w:type="dxa"/>
            <w:tcBorders>
              <w:left w:val="single" w:sz="4" w:space="0" w:color="auto"/>
            </w:tcBorders>
            <w:vAlign w:val="center"/>
          </w:tcPr>
          <w:p w14:paraId="6EAA3639" w14:textId="77777777" w:rsidR="00DA04B9" w:rsidRPr="00093531" w:rsidRDefault="00DA04B9" w:rsidP="000855D3">
            <w:pPr>
              <w:spacing w:after="120"/>
              <w:jc w:val="center"/>
              <w:rPr>
                <w:rFonts w:cs="Times"/>
                <w:szCs w:val="24"/>
              </w:rPr>
            </w:pPr>
            <w:r w:rsidRPr="00093531">
              <w:rPr>
                <w:rFonts w:cs="Times"/>
                <w:szCs w:val="24"/>
              </w:rPr>
              <w:t>301</w:t>
            </w:r>
          </w:p>
        </w:tc>
        <w:tc>
          <w:tcPr>
            <w:tcW w:w="1193" w:type="dxa"/>
            <w:vAlign w:val="center"/>
          </w:tcPr>
          <w:p w14:paraId="12EF2ADC" w14:textId="77777777" w:rsidR="00DA04B9" w:rsidRPr="00093531" w:rsidRDefault="00DA04B9" w:rsidP="000855D3">
            <w:pPr>
              <w:spacing w:after="120"/>
              <w:jc w:val="center"/>
              <w:rPr>
                <w:rFonts w:cs="Times"/>
                <w:szCs w:val="24"/>
              </w:rPr>
            </w:pPr>
            <w:r w:rsidRPr="00093531">
              <w:rPr>
                <w:rFonts w:cs="Times"/>
                <w:szCs w:val="24"/>
              </w:rPr>
              <w:t>0.09</w:t>
            </w:r>
          </w:p>
        </w:tc>
        <w:tc>
          <w:tcPr>
            <w:tcW w:w="1193" w:type="dxa"/>
            <w:tcBorders>
              <w:right w:val="single" w:sz="4" w:space="0" w:color="auto"/>
            </w:tcBorders>
            <w:vAlign w:val="center"/>
          </w:tcPr>
          <w:p w14:paraId="7C4C0107" w14:textId="77777777" w:rsidR="00DA04B9" w:rsidRPr="00093531" w:rsidRDefault="00DA04B9" w:rsidP="000855D3">
            <w:pPr>
              <w:spacing w:after="120"/>
              <w:jc w:val="center"/>
              <w:rPr>
                <w:rFonts w:cs="Times"/>
                <w:szCs w:val="24"/>
              </w:rPr>
            </w:pPr>
            <w:r w:rsidRPr="00093531">
              <w:rPr>
                <w:rFonts w:cs="Times"/>
                <w:szCs w:val="24"/>
              </w:rPr>
              <w:t>0.20</w:t>
            </w:r>
          </w:p>
        </w:tc>
        <w:tc>
          <w:tcPr>
            <w:tcW w:w="1193" w:type="dxa"/>
            <w:tcBorders>
              <w:left w:val="single" w:sz="4" w:space="0" w:color="auto"/>
            </w:tcBorders>
            <w:vAlign w:val="center"/>
          </w:tcPr>
          <w:p w14:paraId="0AD051D9" w14:textId="77777777" w:rsidR="00DA04B9" w:rsidRPr="00093531" w:rsidRDefault="00DA04B9" w:rsidP="000855D3">
            <w:pPr>
              <w:spacing w:after="120"/>
              <w:jc w:val="center"/>
              <w:rPr>
                <w:rFonts w:cs="Times"/>
                <w:szCs w:val="24"/>
              </w:rPr>
            </w:pPr>
            <w:r w:rsidRPr="00093531">
              <w:rPr>
                <w:rFonts w:cs="Times"/>
                <w:szCs w:val="24"/>
              </w:rPr>
              <w:t>200</w:t>
            </w:r>
          </w:p>
        </w:tc>
        <w:tc>
          <w:tcPr>
            <w:tcW w:w="1193" w:type="dxa"/>
            <w:vAlign w:val="center"/>
          </w:tcPr>
          <w:p w14:paraId="74E09F50" w14:textId="77777777" w:rsidR="00DA04B9" w:rsidRPr="00093531" w:rsidRDefault="00DA04B9" w:rsidP="000855D3">
            <w:pPr>
              <w:spacing w:after="120"/>
              <w:jc w:val="center"/>
              <w:rPr>
                <w:rFonts w:cs="Times"/>
                <w:szCs w:val="24"/>
              </w:rPr>
            </w:pPr>
            <w:r w:rsidRPr="00093531">
              <w:rPr>
                <w:rFonts w:cs="Times"/>
                <w:szCs w:val="24"/>
              </w:rPr>
              <w:t>0.04</w:t>
            </w:r>
          </w:p>
        </w:tc>
        <w:tc>
          <w:tcPr>
            <w:tcW w:w="1193" w:type="dxa"/>
            <w:tcBorders>
              <w:right w:val="single" w:sz="4" w:space="0" w:color="auto"/>
            </w:tcBorders>
            <w:vAlign w:val="center"/>
          </w:tcPr>
          <w:p w14:paraId="684CA3B7" w14:textId="77777777" w:rsidR="00DA04B9" w:rsidRPr="00093531" w:rsidRDefault="00DA04B9" w:rsidP="000855D3">
            <w:pPr>
              <w:spacing w:after="120"/>
              <w:jc w:val="center"/>
              <w:rPr>
                <w:rFonts w:cs="Times"/>
                <w:szCs w:val="24"/>
              </w:rPr>
            </w:pPr>
            <w:r w:rsidRPr="00093531">
              <w:rPr>
                <w:rFonts w:cs="Times"/>
                <w:szCs w:val="24"/>
              </w:rPr>
              <w:t>0.16</w:t>
            </w:r>
          </w:p>
        </w:tc>
        <w:tc>
          <w:tcPr>
            <w:tcW w:w="1193" w:type="dxa"/>
            <w:tcBorders>
              <w:left w:val="single" w:sz="4" w:space="0" w:color="auto"/>
            </w:tcBorders>
            <w:vAlign w:val="center"/>
          </w:tcPr>
          <w:p w14:paraId="5F3193CC" w14:textId="77777777" w:rsidR="00DA04B9" w:rsidRPr="00093531" w:rsidRDefault="00DA04B9" w:rsidP="000855D3">
            <w:pPr>
              <w:spacing w:after="120"/>
              <w:jc w:val="center"/>
              <w:rPr>
                <w:rFonts w:cs="Times"/>
                <w:szCs w:val="24"/>
              </w:rPr>
            </w:pPr>
            <w:r w:rsidRPr="00093531">
              <w:rPr>
                <w:rFonts w:cs="Times"/>
                <w:szCs w:val="24"/>
              </w:rPr>
              <w:t>3200</w:t>
            </w:r>
          </w:p>
        </w:tc>
        <w:tc>
          <w:tcPr>
            <w:tcW w:w="1193" w:type="dxa"/>
            <w:vAlign w:val="center"/>
          </w:tcPr>
          <w:p w14:paraId="0BFFDDAB" w14:textId="77777777" w:rsidR="00DA04B9" w:rsidRPr="00093531" w:rsidRDefault="00DA04B9" w:rsidP="000855D3">
            <w:pPr>
              <w:spacing w:after="120"/>
              <w:jc w:val="center"/>
              <w:rPr>
                <w:rFonts w:cs="Times"/>
                <w:szCs w:val="24"/>
              </w:rPr>
            </w:pPr>
            <w:r w:rsidRPr="00093531">
              <w:rPr>
                <w:rFonts w:cs="Times"/>
                <w:szCs w:val="24"/>
              </w:rPr>
              <w:t>0.28</w:t>
            </w:r>
          </w:p>
        </w:tc>
        <w:tc>
          <w:tcPr>
            <w:tcW w:w="1193" w:type="dxa"/>
            <w:tcBorders>
              <w:right w:val="single" w:sz="4" w:space="0" w:color="auto"/>
            </w:tcBorders>
            <w:vAlign w:val="center"/>
          </w:tcPr>
          <w:p w14:paraId="71E79374" w14:textId="77777777" w:rsidR="00DA04B9" w:rsidRPr="00093531" w:rsidRDefault="00DA04B9" w:rsidP="000855D3">
            <w:pPr>
              <w:spacing w:after="120"/>
              <w:jc w:val="center"/>
              <w:rPr>
                <w:rFonts w:cs="Times"/>
                <w:szCs w:val="24"/>
              </w:rPr>
            </w:pPr>
            <w:r w:rsidRPr="00093531">
              <w:rPr>
                <w:rFonts w:cs="Times"/>
                <w:szCs w:val="24"/>
              </w:rPr>
              <w:t>0.44</w:t>
            </w:r>
          </w:p>
        </w:tc>
      </w:tr>
      <w:tr w:rsidR="00093531" w:rsidRPr="00093531" w14:paraId="4394FFD5" w14:textId="77777777" w:rsidTr="006B7EFD">
        <w:tc>
          <w:tcPr>
            <w:tcW w:w="1193" w:type="dxa"/>
            <w:tcBorders>
              <w:left w:val="single" w:sz="4" w:space="0" w:color="auto"/>
            </w:tcBorders>
            <w:vAlign w:val="center"/>
          </w:tcPr>
          <w:p w14:paraId="08E3FF58" w14:textId="77777777" w:rsidR="00DA04B9" w:rsidRPr="00093531" w:rsidRDefault="00DA04B9" w:rsidP="000855D3">
            <w:pPr>
              <w:spacing w:after="120"/>
              <w:jc w:val="center"/>
              <w:rPr>
                <w:rFonts w:cs="Times"/>
                <w:szCs w:val="24"/>
              </w:rPr>
            </w:pPr>
            <w:r w:rsidRPr="00093531">
              <w:rPr>
                <w:rFonts w:cs="Times"/>
                <w:szCs w:val="24"/>
              </w:rPr>
              <w:t>500</w:t>
            </w:r>
          </w:p>
        </w:tc>
        <w:tc>
          <w:tcPr>
            <w:tcW w:w="1193" w:type="dxa"/>
            <w:vAlign w:val="center"/>
          </w:tcPr>
          <w:p w14:paraId="2DC799DA" w14:textId="77777777" w:rsidR="00DA04B9" w:rsidRPr="00093531" w:rsidRDefault="00DA04B9" w:rsidP="000855D3">
            <w:pPr>
              <w:spacing w:after="120"/>
              <w:jc w:val="center"/>
              <w:rPr>
                <w:rFonts w:cs="Times"/>
                <w:szCs w:val="24"/>
              </w:rPr>
            </w:pPr>
            <w:r w:rsidRPr="00093531">
              <w:rPr>
                <w:rFonts w:cs="Times"/>
                <w:szCs w:val="24"/>
              </w:rPr>
              <w:t>0.23</w:t>
            </w:r>
          </w:p>
        </w:tc>
        <w:tc>
          <w:tcPr>
            <w:tcW w:w="1193" w:type="dxa"/>
            <w:tcBorders>
              <w:right w:val="single" w:sz="4" w:space="0" w:color="auto"/>
            </w:tcBorders>
            <w:vAlign w:val="center"/>
          </w:tcPr>
          <w:p w14:paraId="5D661397" w14:textId="77777777" w:rsidR="00DA04B9" w:rsidRPr="00093531" w:rsidRDefault="00DA04B9" w:rsidP="000855D3">
            <w:pPr>
              <w:spacing w:after="120"/>
              <w:jc w:val="center"/>
              <w:rPr>
                <w:rFonts w:cs="Times"/>
                <w:szCs w:val="24"/>
              </w:rPr>
            </w:pPr>
            <w:r w:rsidRPr="00093531">
              <w:rPr>
                <w:rFonts w:cs="Times"/>
                <w:szCs w:val="24"/>
              </w:rPr>
              <w:t>0.26</w:t>
            </w:r>
          </w:p>
        </w:tc>
        <w:tc>
          <w:tcPr>
            <w:tcW w:w="1193" w:type="dxa"/>
            <w:tcBorders>
              <w:left w:val="single" w:sz="4" w:space="0" w:color="auto"/>
            </w:tcBorders>
            <w:vAlign w:val="center"/>
          </w:tcPr>
          <w:p w14:paraId="300A6811" w14:textId="77777777" w:rsidR="00DA04B9" w:rsidRPr="00093531" w:rsidRDefault="00DA04B9" w:rsidP="000855D3">
            <w:pPr>
              <w:spacing w:after="120"/>
              <w:jc w:val="center"/>
              <w:rPr>
                <w:rFonts w:cs="Times"/>
                <w:szCs w:val="24"/>
              </w:rPr>
            </w:pPr>
            <w:r w:rsidRPr="00093531">
              <w:rPr>
                <w:rFonts w:cs="Times"/>
                <w:szCs w:val="24"/>
              </w:rPr>
              <w:t>301</w:t>
            </w:r>
          </w:p>
        </w:tc>
        <w:tc>
          <w:tcPr>
            <w:tcW w:w="1193" w:type="dxa"/>
            <w:vAlign w:val="center"/>
          </w:tcPr>
          <w:p w14:paraId="1A471059" w14:textId="77777777" w:rsidR="00DA04B9" w:rsidRPr="00093531" w:rsidRDefault="00DA04B9" w:rsidP="000855D3">
            <w:pPr>
              <w:spacing w:after="120"/>
              <w:jc w:val="center"/>
              <w:rPr>
                <w:rFonts w:cs="Times"/>
                <w:szCs w:val="24"/>
              </w:rPr>
            </w:pPr>
            <w:r w:rsidRPr="00093531">
              <w:rPr>
                <w:rFonts w:cs="Times"/>
                <w:szCs w:val="24"/>
              </w:rPr>
              <w:t>0.08</w:t>
            </w:r>
          </w:p>
        </w:tc>
        <w:tc>
          <w:tcPr>
            <w:tcW w:w="1193" w:type="dxa"/>
            <w:tcBorders>
              <w:right w:val="single" w:sz="4" w:space="0" w:color="auto"/>
            </w:tcBorders>
            <w:vAlign w:val="center"/>
          </w:tcPr>
          <w:p w14:paraId="334AD457" w14:textId="77777777" w:rsidR="00DA04B9" w:rsidRPr="00093531" w:rsidRDefault="00DA04B9" w:rsidP="000855D3">
            <w:pPr>
              <w:spacing w:after="120"/>
              <w:jc w:val="center"/>
              <w:rPr>
                <w:rFonts w:cs="Times"/>
                <w:szCs w:val="24"/>
              </w:rPr>
            </w:pPr>
            <w:r w:rsidRPr="00093531">
              <w:rPr>
                <w:rFonts w:cs="Times"/>
                <w:szCs w:val="24"/>
              </w:rPr>
              <w:t>0.16</w:t>
            </w:r>
          </w:p>
        </w:tc>
        <w:tc>
          <w:tcPr>
            <w:tcW w:w="1193" w:type="dxa"/>
            <w:tcBorders>
              <w:left w:val="single" w:sz="4" w:space="0" w:color="auto"/>
            </w:tcBorders>
            <w:vAlign w:val="center"/>
          </w:tcPr>
          <w:p w14:paraId="58C0D550" w14:textId="77777777" w:rsidR="00DA04B9" w:rsidRPr="00093531" w:rsidRDefault="00DA04B9" w:rsidP="000855D3">
            <w:pPr>
              <w:spacing w:after="120"/>
              <w:jc w:val="center"/>
              <w:rPr>
                <w:rFonts w:cs="Times"/>
                <w:szCs w:val="24"/>
              </w:rPr>
            </w:pPr>
            <w:r w:rsidRPr="00093531">
              <w:rPr>
                <w:rFonts w:cs="Times"/>
                <w:szCs w:val="24"/>
              </w:rPr>
              <w:t>3382</w:t>
            </w:r>
          </w:p>
        </w:tc>
        <w:tc>
          <w:tcPr>
            <w:tcW w:w="1193" w:type="dxa"/>
            <w:vAlign w:val="center"/>
          </w:tcPr>
          <w:p w14:paraId="78C43161" w14:textId="77777777" w:rsidR="00DA04B9" w:rsidRPr="00093531" w:rsidRDefault="00DA04B9" w:rsidP="000855D3">
            <w:pPr>
              <w:spacing w:after="120"/>
              <w:jc w:val="center"/>
              <w:rPr>
                <w:rFonts w:cs="Times"/>
                <w:szCs w:val="24"/>
              </w:rPr>
            </w:pPr>
            <w:r w:rsidRPr="00093531">
              <w:rPr>
                <w:rFonts w:cs="Times"/>
                <w:szCs w:val="24"/>
              </w:rPr>
              <w:t>0.30</w:t>
            </w:r>
          </w:p>
        </w:tc>
        <w:tc>
          <w:tcPr>
            <w:tcW w:w="1193" w:type="dxa"/>
            <w:tcBorders>
              <w:right w:val="single" w:sz="4" w:space="0" w:color="auto"/>
            </w:tcBorders>
            <w:vAlign w:val="center"/>
          </w:tcPr>
          <w:p w14:paraId="19A755D8" w14:textId="77777777" w:rsidR="00DA04B9" w:rsidRPr="00093531" w:rsidRDefault="00DA04B9" w:rsidP="000855D3">
            <w:pPr>
              <w:spacing w:after="120"/>
              <w:jc w:val="center"/>
              <w:rPr>
                <w:rFonts w:cs="Times"/>
                <w:szCs w:val="24"/>
              </w:rPr>
            </w:pPr>
            <w:r w:rsidRPr="00093531">
              <w:rPr>
                <w:rFonts w:cs="Times"/>
                <w:szCs w:val="24"/>
              </w:rPr>
              <w:t>0.44</w:t>
            </w:r>
          </w:p>
        </w:tc>
      </w:tr>
      <w:tr w:rsidR="00093531" w:rsidRPr="00093531" w14:paraId="0B867327" w14:textId="77777777" w:rsidTr="006B7EFD">
        <w:tc>
          <w:tcPr>
            <w:tcW w:w="1193" w:type="dxa"/>
            <w:tcBorders>
              <w:left w:val="single" w:sz="4" w:space="0" w:color="auto"/>
            </w:tcBorders>
            <w:vAlign w:val="center"/>
          </w:tcPr>
          <w:p w14:paraId="46276958" w14:textId="77777777" w:rsidR="00DA04B9" w:rsidRPr="00093531" w:rsidRDefault="00DA04B9" w:rsidP="000855D3">
            <w:pPr>
              <w:spacing w:after="120"/>
              <w:jc w:val="center"/>
              <w:rPr>
                <w:rFonts w:cs="Times"/>
                <w:szCs w:val="24"/>
              </w:rPr>
            </w:pPr>
            <w:r w:rsidRPr="00093531">
              <w:rPr>
                <w:rFonts w:cs="Times"/>
                <w:szCs w:val="24"/>
              </w:rPr>
              <w:t>1000</w:t>
            </w:r>
          </w:p>
        </w:tc>
        <w:tc>
          <w:tcPr>
            <w:tcW w:w="1193" w:type="dxa"/>
            <w:vAlign w:val="center"/>
          </w:tcPr>
          <w:p w14:paraId="71011C13" w14:textId="77777777" w:rsidR="00DA04B9" w:rsidRPr="00093531" w:rsidRDefault="00DA04B9" w:rsidP="000855D3">
            <w:pPr>
              <w:spacing w:after="120"/>
              <w:jc w:val="center"/>
              <w:rPr>
                <w:rFonts w:cs="Times"/>
                <w:szCs w:val="24"/>
              </w:rPr>
            </w:pPr>
            <w:r w:rsidRPr="00093531">
              <w:rPr>
                <w:rFonts w:cs="Times"/>
                <w:szCs w:val="24"/>
              </w:rPr>
              <w:t>0.26</w:t>
            </w:r>
          </w:p>
        </w:tc>
        <w:tc>
          <w:tcPr>
            <w:tcW w:w="1193" w:type="dxa"/>
            <w:tcBorders>
              <w:right w:val="single" w:sz="4" w:space="0" w:color="auto"/>
            </w:tcBorders>
            <w:vAlign w:val="center"/>
          </w:tcPr>
          <w:p w14:paraId="529EED34" w14:textId="77777777" w:rsidR="00DA04B9" w:rsidRPr="00093531" w:rsidRDefault="00DA04B9" w:rsidP="000855D3">
            <w:pPr>
              <w:spacing w:after="120"/>
              <w:jc w:val="center"/>
              <w:rPr>
                <w:rFonts w:cs="Times"/>
                <w:szCs w:val="24"/>
              </w:rPr>
            </w:pPr>
            <w:r w:rsidRPr="00093531">
              <w:rPr>
                <w:rFonts w:cs="Times"/>
                <w:szCs w:val="24"/>
              </w:rPr>
              <w:t>0.36</w:t>
            </w:r>
          </w:p>
        </w:tc>
        <w:tc>
          <w:tcPr>
            <w:tcW w:w="1193" w:type="dxa"/>
            <w:tcBorders>
              <w:left w:val="single" w:sz="4" w:space="0" w:color="auto"/>
            </w:tcBorders>
            <w:vAlign w:val="center"/>
          </w:tcPr>
          <w:p w14:paraId="35FEB7BC" w14:textId="77777777" w:rsidR="00DA04B9" w:rsidRPr="00093531" w:rsidRDefault="00DA04B9" w:rsidP="000855D3">
            <w:pPr>
              <w:spacing w:after="120"/>
              <w:jc w:val="center"/>
              <w:rPr>
                <w:rFonts w:cs="Times"/>
                <w:szCs w:val="24"/>
              </w:rPr>
            </w:pPr>
            <w:r w:rsidRPr="00093531">
              <w:rPr>
                <w:rFonts w:cs="Times"/>
                <w:szCs w:val="24"/>
              </w:rPr>
              <w:t>2499</w:t>
            </w:r>
          </w:p>
        </w:tc>
        <w:tc>
          <w:tcPr>
            <w:tcW w:w="1193" w:type="dxa"/>
            <w:vAlign w:val="center"/>
          </w:tcPr>
          <w:p w14:paraId="07DB8AF5" w14:textId="77777777" w:rsidR="00DA04B9" w:rsidRPr="00093531" w:rsidRDefault="00DA04B9" w:rsidP="000855D3">
            <w:pPr>
              <w:spacing w:after="120"/>
              <w:jc w:val="center"/>
              <w:rPr>
                <w:rFonts w:cs="Times"/>
                <w:szCs w:val="24"/>
              </w:rPr>
            </w:pPr>
            <w:r w:rsidRPr="00093531">
              <w:rPr>
                <w:rFonts w:cs="Times"/>
                <w:szCs w:val="24"/>
              </w:rPr>
              <w:t>0.26</w:t>
            </w:r>
          </w:p>
        </w:tc>
        <w:tc>
          <w:tcPr>
            <w:tcW w:w="1193" w:type="dxa"/>
            <w:tcBorders>
              <w:right w:val="single" w:sz="4" w:space="0" w:color="auto"/>
            </w:tcBorders>
            <w:vAlign w:val="center"/>
          </w:tcPr>
          <w:p w14:paraId="0C6E7C73" w14:textId="77777777" w:rsidR="00DA04B9" w:rsidRPr="00093531" w:rsidRDefault="00DA04B9" w:rsidP="000855D3">
            <w:pPr>
              <w:spacing w:after="120"/>
              <w:jc w:val="center"/>
              <w:rPr>
                <w:rFonts w:cs="Times"/>
                <w:szCs w:val="24"/>
              </w:rPr>
            </w:pPr>
            <w:r w:rsidRPr="00093531">
              <w:rPr>
                <w:rFonts w:cs="Times"/>
                <w:szCs w:val="24"/>
              </w:rPr>
              <w:t>0.42</w:t>
            </w:r>
          </w:p>
        </w:tc>
        <w:tc>
          <w:tcPr>
            <w:tcW w:w="1193" w:type="dxa"/>
            <w:tcBorders>
              <w:left w:val="single" w:sz="4" w:space="0" w:color="auto"/>
            </w:tcBorders>
            <w:vAlign w:val="center"/>
          </w:tcPr>
          <w:p w14:paraId="05A8F809" w14:textId="77777777" w:rsidR="00DA04B9" w:rsidRPr="00093531" w:rsidRDefault="00DA04B9" w:rsidP="000855D3">
            <w:pPr>
              <w:spacing w:after="120"/>
              <w:jc w:val="center"/>
              <w:rPr>
                <w:rFonts w:cs="Times"/>
                <w:szCs w:val="24"/>
              </w:rPr>
            </w:pPr>
          </w:p>
        </w:tc>
        <w:tc>
          <w:tcPr>
            <w:tcW w:w="1193" w:type="dxa"/>
            <w:vAlign w:val="center"/>
          </w:tcPr>
          <w:p w14:paraId="3E4023D9" w14:textId="77777777" w:rsidR="00DA04B9" w:rsidRPr="00093531" w:rsidRDefault="00DA04B9" w:rsidP="000855D3">
            <w:pPr>
              <w:spacing w:after="120"/>
              <w:jc w:val="center"/>
              <w:rPr>
                <w:rFonts w:cs="Times"/>
                <w:szCs w:val="24"/>
              </w:rPr>
            </w:pPr>
          </w:p>
        </w:tc>
        <w:tc>
          <w:tcPr>
            <w:tcW w:w="1193" w:type="dxa"/>
            <w:tcBorders>
              <w:right w:val="single" w:sz="4" w:space="0" w:color="auto"/>
            </w:tcBorders>
            <w:vAlign w:val="center"/>
          </w:tcPr>
          <w:p w14:paraId="3DAC069C" w14:textId="77777777" w:rsidR="00DA04B9" w:rsidRPr="00093531" w:rsidRDefault="00DA04B9" w:rsidP="000855D3">
            <w:pPr>
              <w:spacing w:after="120"/>
              <w:jc w:val="center"/>
              <w:rPr>
                <w:rFonts w:cs="Times"/>
                <w:szCs w:val="24"/>
              </w:rPr>
            </w:pPr>
          </w:p>
        </w:tc>
      </w:tr>
      <w:tr w:rsidR="00093531" w:rsidRPr="00093531" w14:paraId="79C8B438" w14:textId="77777777" w:rsidTr="006B7EFD">
        <w:tc>
          <w:tcPr>
            <w:tcW w:w="1193" w:type="dxa"/>
            <w:tcBorders>
              <w:left w:val="single" w:sz="4" w:space="0" w:color="auto"/>
            </w:tcBorders>
            <w:vAlign w:val="center"/>
          </w:tcPr>
          <w:p w14:paraId="3FFC68E6" w14:textId="77777777" w:rsidR="00DA04B9" w:rsidRPr="00093531" w:rsidRDefault="00DA04B9" w:rsidP="000855D3">
            <w:pPr>
              <w:spacing w:after="120"/>
              <w:jc w:val="center"/>
              <w:rPr>
                <w:rFonts w:cs="Times"/>
                <w:szCs w:val="24"/>
              </w:rPr>
            </w:pPr>
            <w:r w:rsidRPr="00093531">
              <w:rPr>
                <w:rFonts w:cs="Times"/>
                <w:szCs w:val="24"/>
              </w:rPr>
              <w:t>2198</w:t>
            </w:r>
          </w:p>
        </w:tc>
        <w:tc>
          <w:tcPr>
            <w:tcW w:w="1193" w:type="dxa"/>
            <w:vAlign w:val="center"/>
          </w:tcPr>
          <w:p w14:paraId="51510F34" w14:textId="77777777" w:rsidR="00DA04B9" w:rsidRPr="00093531" w:rsidRDefault="00DA04B9" w:rsidP="000855D3">
            <w:pPr>
              <w:spacing w:after="120"/>
              <w:jc w:val="center"/>
              <w:rPr>
                <w:rFonts w:cs="Times"/>
                <w:szCs w:val="24"/>
              </w:rPr>
            </w:pPr>
            <w:r w:rsidRPr="00093531">
              <w:rPr>
                <w:rFonts w:cs="Times"/>
                <w:szCs w:val="24"/>
              </w:rPr>
              <w:t>0.31</w:t>
            </w:r>
          </w:p>
        </w:tc>
        <w:tc>
          <w:tcPr>
            <w:tcW w:w="1193" w:type="dxa"/>
            <w:tcBorders>
              <w:right w:val="single" w:sz="4" w:space="0" w:color="auto"/>
            </w:tcBorders>
            <w:vAlign w:val="center"/>
          </w:tcPr>
          <w:p w14:paraId="2DC11AF4" w14:textId="77777777" w:rsidR="00DA04B9" w:rsidRPr="00093531" w:rsidRDefault="00DA04B9" w:rsidP="000855D3">
            <w:pPr>
              <w:spacing w:after="120"/>
              <w:jc w:val="center"/>
              <w:rPr>
                <w:rFonts w:cs="Times"/>
                <w:szCs w:val="24"/>
              </w:rPr>
            </w:pPr>
            <w:r w:rsidRPr="00093531">
              <w:rPr>
                <w:rFonts w:cs="Times"/>
                <w:szCs w:val="24"/>
              </w:rPr>
              <w:t>0.41</w:t>
            </w:r>
          </w:p>
        </w:tc>
        <w:tc>
          <w:tcPr>
            <w:tcW w:w="1193" w:type="dxa"/>
            <w:tcBorders>
              <w:left w:val="single" w:sz="4" w:space="0" w:color="auto"/>
            </w:tcBorders>
            <w:vAlign w:val="center"/>
          </w:tcPr>
          <w:p w14:paraId="6433CD0B" w14:textId="77777777" w:rsidR="00DA04B9" w:rsidRPr="00093531" w:rsidRDefault="00DA04B9" w:rsidP="000855D3">
            <w:pPr>
              <w:spacing w:after="120"/>
              <w:jc w:val="center"/>
              <w:rPr>
                <w:rFonts w:cs="Times"/>
                <w:szCs w:val="24"/>
              </w:rPr>
            </w:pPr>
            <w:r w:rsidRPr="00093531">
              <w:rPr>
                <w:rFonts w:cs="Times"/>
                <w:szCs w:val="24"/>
              </w:rPr>
              <w:t>2901</w:t>
            </w:r>
          </w:p>
        </w:tc>
        <w:tc>
          <w:tcPr>
            <w:tcW w:w="1193" w:type="dxa"/>
            <w:vAlign w:val="center"/>
          </w:tcPr>
          <w:p w14:paraId="324E06FF" w14:textId="77777777" w:rsidR="00DA04B9" w:rsidRPr="00093531" w:rsidRDefault="00DA04B9" w:rsidP="000855D3">
            <w:pPr>
              <w:spacing w:after="120"/>
              <w:jc w:val="center"/>
              <w:rPr>
                <w:rFonts w:cs="Times"/>
                <w:szCs w:val="24"/>
              </w:rPr>
            </w:pPr>
            <w:r w:rsidRPr="00093531">
              <w:rPr>
                <w:rFonts w:cs="Times"/>
                <w:szCs w:val="24"/>
              </w:rPr>
              <w:t>0.25</w:t>
            </w:r>
          </w:p>
        </w:tc>
        <w:tc>
          <w:tcPr>
            <w:tcW w:w="1193" w:type="dxa"/>
            <w:tcBorders>
              <w:right w:val="single" w:sz="4" w:space="0" w:color="auto"/>
            </w:tcBorders>
            <w:vAlign w:val="center"/>
          </w:tcPr>
          <w:p w14:paraId="766F42F8" w14:textId="77777777" w:rsidR="00DA04B9" w:rsidRPr="00093531" w:rsidRDefault="00DA04B9" w:rsidP="000855D3">
            <w:pPr>
              <w:spacing w:after="120"/>
              <w:jc w:val="center"/>
              <w:rPr>
                <w:rFonts w:cs="Times"/>
                <w:szCs w:val="24"/>
              </w:rPr>
            </w:pPr>
            <w:r w:rsidRPr="00093531">
              <w:rPr>
                <w:rFonts w:cs="Times"/>
                <w:szCs w:val="24"/>
              </w:rPr>
              <w:t>0.43</w:t>
            </w:r>
          </w:p>
        </w:tc>
        <w:tc>
          <w:tcPr>
            <w:tcW w:w="1193" w:type="dxa"/>
            <w:tcBorders>
              <w:left w:val="single" w:sz="4" w:space="0" w:color="auto"/>
            </w:tcBorders>
            <w:vAlign w:val="center"/>
          </w:tcPr>
          <w:p w14:paraId="2569183C" w14:textId="77777777" w:rsidR="00DA04B9" w:rsidRPr="00093531" w:rsidRDefault="00DA04B9" w:rsidP="000855D3">
            <w:pPr>
              <w:spacing w:after="120"/>
              <w:jc w:val="center"/>
              <w:rPr>
                <w:rFonts w:cs="Times"/>
                <w:szCs w:val="24"/>
              </w:rPr>
            </w:pPr>
          </w:p>
        </w:tc>
        <w:tc>
          <w:tcPr>
            <w:tcW w:w="1193" w:type="dxa"/>
            <w:vAlign w:val="center"/>
          </w:tcPr>
          <w:p w14:paraId="4BD37E41" w14:textId="77777777" w:rsidR="00DA04B9" w:rsidRPr="00093531" w:rsidRDefault="00DA04B9" w:rsidP="000855D3">
            <w:pPr>
              <w:spacing w:after="120"/>
              <w:jc w:val="center"/>
              <w:rPr>
                <w:rFonts w:cs="Times"/>
                <w:szCs w:val="24"/>
              </w:rPr>
            </w:pPr>
          </w:p>
        </w:tc>
        <w:tc>
          <w:tcPr>
            <w:tcW w:w="1193" w:type="dxa"/>
            <w:tcBorders>
              <w:right w:val="single" w:sz="4" w:space="0" w:color="auto"/>
            </w:tcBorders>
            <w:vAlign w:val="center"/>
          </w:tcPr>
          <w:p w14:paraId="0B9F4FE5" w14:textId="77777777" w:rsidR="00DA04B9" w:rsidRPr="00093531" w:rsidRDefault="00DA04B9" w:rsidP="000855D3">
            <w:pPr>
              <w:spacing w:after="120"/>
              <w:jc w:val="center"/>
              <w:rPr>
                <w:rFonts w:cs="Times"/>
                <w:szCs w:val="24"/>
              </w:rPr>
            </w:pPr>
          </w:p>
        </w:tc>
      </w:tr>
      <w:tr w:rsidR="00093531" w:rsidRPr="00093531" w14:paraId="159BF2B2" w14:textId="77777777" w:rsidTr="006B7EFD">
        <w:tc>
          <w:tcPr>
            <w:tcW w:w="1193" w:type="dxa"/>
            <w:tcBorders>
              <w:left w:val="single" w:sz="4" w:space="0" w:color="auto"/>
            </w:tcBorders>
            <w:vAlign w:val="center"/>
          </w:tcPr>
          <w:p w14:paraId="23B6B2BE" w14:textId="77777777" w:rsidR="00DA04B9" w:rsidRPr="00093531" w:rsidRDefault="00DA04B9" w:rsidP="000855D3">
            <w:pPr>
              <w:spacing w:after="120"/>
              <w:jc w:val="center"/>
              <w:rPr>
                <w:rFonts w:cs="Times"/>
                <w:szCs w:val="24"/>
              </w:rPr>
            </w:pPr>
            <w:r w:rsidRPr="00093531">
              <w:rPr>
                <w:rFonts w:cs="Times"/>
                <w:szCs w:val="24"/>
              </w:rPr>
              <w:t>3734</w:t>
            </w:r>
          </w:p>
        </w:tc>
        <w:tc>
          <w:tcPr>
            <w:tcW w:w="1193" w:type="dxa"/>
            <w:vAlign w:val="center"/>
          </w:tcPr>
          <w:p w14:paraId="32F3FA2B" w14:textId="77777777" w:rsidR="00DA04B9" w:rsidRPr="00093531" w:rsidRDefault="00DA04B9" w:rsidP="000855D3">
            <w:pPr>
              <w:spacing w:after="120"/>
              <w:jc w:val="center"/>
              <w:rPr>
                <w:rFonts w:cs="Times"/>
                <w:szCs w:val="24"/>
              </w:rPr>
            </w:pPr>
            <w:r w:rsidRPr="00093531">
              <w:rPr>
                <w:rFonts w:cs="Times"/>
                <w:szCs w:val="24"/>
              </w:rPr>
              <w:t>0.30</w:t>
            </w:r>
          </w:p>
        </w:tc>
        <w:tc>
          <w:tcPr>
            <w:tcW w:w="1193" w:type="dxa"/>
            <w:tcBorders>
              <w:right w:val="single" w:sz="4" w:space="0" w:color="auto"/>
            </w:tcBorders>
            <w:vAlign w:val="center"/>
          </w:tcPr>
          <w:p w14:paraId="54D1009D" w14:textId="77777777" w:rsidR="00DA04B9" w:rsidRPr="00093531" w:rsidRDefault="00DA04B9" w:rsidP="000855D3">
            <w:pPr>
              <w:spacing w:after="120"/>
              <w:jc w:val="center"/>
              <w:rPr>
                <w:rFonts w:cs="Times"/>
                <w:szCs w:val="24"/>
              </w:rPr>
            </w:pPr>
            <w:r w:rsidRPr="00093531">
              <w:rPr>
                <w:rFonts w:cs="Times"/>
                <w:szCs w:val="24"/>
              </w:rPr>
              <w:t>0.44</w:t>
            </w:r>
          </w:p>
        </w:tc>
        <w:tc>
          <w:tcPr>
            <w:tcW w:w="1193" w:type="dxa"/>
            <w:tcBorders>
              <w:left w:val="single" w:sz="4" w:space="0" w:color="auto"/>
            </w:tcBorders>
            <w:vAlign w:val="center"/>
          </w:tcPr>
          <w:p w14:paraId="71115B54" w14:textId="77777777" w:rsidR="00DA04B9" w:rsidRPr="00093531" w:rsidRDefault="00DA04B9" w:rsidP="000855D3">
            <w:pPr>
              <w:spacing w:after="120"/>
              <w:jc w:val="center"/>
              <w:rPr>
                <w:rFonts w:cs="Times"/>
                <w:szCs w:val="24"/>
              </w:rPr>
            </w:pPr>
            <w:r w:rsidRPr="00093531">
              <w:rPr>
                <w:rFonts w:cs="Times"/>
                <w:szCs w:val="24"/>
              </w:rPr>
              <w:t>3798</w:t>
            </w:r>
          </w:p>
        </w:tc>
        <w:tc>
          <w:tcPr>
            <w:tcW w:w="1193" w:type="dxa"/>
            <w:vAlign w:val="center"/>
          </w:tcPr>
          <w:p w14:paraId="41E98C9E" w14:textId="77777777" w:rsidR="00DA04B9" w:rsidRPr="00093531" w:rsidRDefault="00DA04B9" w:rsidP="000855D3">
            <w:pPr>
              <w:spacing w:after="120"/>
              <w:jc w:val="center"/>
              <w:rPr>
                <w:rFonts w:cs="Times"/>
                <w:szCs w:val="24"/>
              </w:rPr>
            </w:pPr>
            <w:r w:rsidRPr="00093531">
              <w:rPr>
                <w:rFonts w:cs="Times"/>
                <w:szCs w:val="24"/>
              </w:rPr>
              <w:t>0.26</w:t>
            </w:r>
          </w:p>
        </w:tc>
        <w:tc>
          <w:tcPr>
            <w:tcW w:w="1193" w:type="dxa"/>
            <w:tcBorders>
              <w:right w:val="single" w:sz="4" w:space="0" w:color="auto"/>
            </w:tcBorders>
            <w:vAlign w:val="center"/>
          </w:tcPr>
          <w:p w14:paraId="37C460D7" w14:textId="77777777" w:rsidR="00DA04B9" w:rsidRPr="00093531" w:rsidRDefault="00DA04B9" w:rsidP="000855D3">
            <w:pPr>
              <w:spacing w:after="120"/>
              <w:jc w:val="center"/>
              <w:rPr>
                <w:rFonts w:cs="Times"/>
                <w:szCs w:val="24"/>
              </w:rPr>
            </w:pPr>
            <w:r w:rsidRPr="00093531">
              <w:rPr>
                <w:rFonts w:cs="Times"/>
                <w:szCs w:val="24"/>
              </w:rPr>
              <w:t>0.44</w:t>
            </w:r>
          </w:p>
        </w:tc>
        <w:tc>
          <w:tcPr>
            <w:tcW w:w="1193" w:type="dxa"/>
            <w:tcBorders>
              <w:left w:val="single" w:sz="4" w:space="0" w:color="auto"/>
            </w:tcBorders>
            <w:vAlign w:val="center"/>
          </w:tcPr>
          <w:p w14:paraId="03C3F0F9" w14:textId="77777777" w:rsidR="00DA04B9" w:rsidRPr="00093531" w:rsidRDefault="00DA04B9" w:rsidP="000855D3">
            <w:pPr>
              <w:spacing w:after="120"/>
              <w:jc w:val="center"/>
              <w:rPr>
                <w:rFonts w:cs="Times"/>
                <w:szCs w:val="24"/>
              </w:rPr>
            </w:pPr>
          </w:p>
        </w:tc>
        <w:tc>
          <w:tcPr>
            <w:tcW w:w="1193" w:type="dxa"/>
            <w:vAlign w:val="center"/>
          </w:tcPr>
          <w:p w14:paraId="0F004445" w14:textId="77777777" w:rsidR="00DA04B9" w:rsidRPr="00093531" w:rsidRDefault="00DA04B9" w:rsidP="000855D3">
            <w:pPr>
              <w:spacing w:after="120"/>
              <w:jc w:val="center"/>
              <w:rPr>
                <w:rFonts w:cs="Times"/>
                <w:szCs w:val="24"/>
              </w:rPr>
            </w:pPr>
          </w:p>
        </w:tc>
        <w:tc>
          <w:tcPr>
            <w:tcW w:w="1193" w:type="dxa"/>
            <w:tcBorders>
              <w:right w:val="single" w:sz="4" w:space="0" w:color="auto"/>
            </w:tcBorders>
            <w:vAlign w:val="center"/>
          </w:tcPr>
          <w:p w14:paraId="1847CD4E" w14:textId="77777777" w:rsidR="00DA04B9" w:rsidRPr="00093531" w:rsidRDefault="00DA04B9" w:rsidP="000855D3">
            <w:pPr>
              <w:spacing w:after="120"/>
              <w:jc w:val="center"/>
              <w:rPr>
                <w:rFonts w:cs="Times"/>
                <w:szCs w:val="24"/>
              </w:rPr>
            </w:pPr>
          </w:p>
        </w:tc>
      </w:tr>
      <w:tr w:rsidR="00DA04B9" w:rsidRPr="00093531" w14:paraId="2E3BD1F2" w14:textId="77777777" w:rsidTr="006B7EFD">
        <w:tc>
          <w:tcPr>
            <w:tcW w:w="1193" w:type="dxa"/>
            <w:tcBorders>
              <w:left w:val="single" w:sz="4" w:space="0" w:color="auto"/>
              <w:bottom w:val="single" w:sz="4" w:space="0" w:color="auto"/>
            </w:tcBorders>
            <w:vAlign w:val="center"/>
          </w:tcPr>
          <w:p w14:paraId="1ABA4379" w14:textId="77777777" w:rsidR="00DA04B9" w:rsidRPr="00093531" w:rsidRDefault="00DA04B9" w:rsidP="000855D3">
            <w:pPr>
              <w:spacing w:after="120"/>
              <w:jc w:val="center"/>
              <w:rPr>
                <w:rFonts w:cs="Times"/>
                <w:szCs w:val="24"/>
              </w:rPr>
            </w:pPr>
          </w:p>
        </w:tc>
        <w:tc>
          <w:tcPr>
            <w:tcW w:w="1193" w:type="dxa"/>
            <w:tcBorders>
              <w:bottom w:val="single" w:sz="4" w:space="0" w:color="auto"/>
            </w:tcBorders>
            <w:vAlign w:val="center"/>
          </w:tcPr>
          <w:p w14:paraId="76BB4442" w14:textId="77777777" w:rsidR="00DA04B9" w:rsidRPr="00093531" w:rsidRDefault="00DA04B9" w:rsidP="000855D3">
            <w:pPr>
              <w:spacing w:after="120"/>
              <w:jc w:val="center"/>
              <w:rPr>
                <w:rFonts w:cs="Times"/>
                <w:szCs w:val="24"/>
              </w:rPr>
            </w:pPr>
          </w:p>
        </w:tc>
        <w:tc>
          <w:tcPr>
            <w:tcW w:w="1193" w:type="dxa"/>
            <w:tcBorders>
              <w:bottom w:val="single" w:sz="4" w:space="0" w:color="auto"/>
              <w:right w:val="single" w:sz="4" w:space="0" w:color="auto"/>
            </w:tcBorders>
            <w:vAlign w:val="center"/>
          </w:tcPr>
          <w:p w14:paraId="093686E0" w14:textId="77777777" w:rsidR="00DA04B9" w:rsidRPr="00093531" w:rsidRDefault="00DA04B9" w:rsidP="000855D3">
            <w:pPr>
              <w:spacing w:after="120"/>
              <w:jc w:val="center"/>
              <w:rPr>
                <w:rFonts w:cs="Times"/>
                <w:szCs w:val="24"/>
              </w:rPr>
            </w:pPr>
          </w:p>
        </w:tc>
        <w:tc>
          <w:tcPr>
            <w:tcW w:w="1193" w:type="dxa"/>
            <w:tcBorders>
              <w:left w:val="single" w:sz="4" w:space="0" w:color="auto"/>
              <w:bottom w:val="single" w:sz="4" w:space="0" w:color="auto"/>
            </w:tcBorders>
            <w:vAlign w:val="center"/>
          </w:tcPr>
          <w:p w14:paraId="0BE0EC43" w14:textId="77777777" w:rsidR="00DA04B9" w:rsidRPr="00093531" w:rsidRDefault="00DA04B9" w:rsidP="000855D3">
            <w:pPr>
              <w:spacing w:after="120"/>
              <w:jc w:val="center"/>
              <w:rPr>
                <w:rFonts w:cs="Times"/>
                <w:szCs w:val="24"/>
              </w:rPr>
            </w:pPr>
            <w:r w:rsidRPr="00093531">
              <w:rPr>
                <w:rFonts w:cs="Times"/>
                <w:szCs w:val="24"/>
              </w:rPr>
              <w:t>4300</w:t>
            </w:r>
          </w:p>
        </w:tc>
        <w:tc>
          <w:tcPr>
            <w:tcW w:w="1193" w:type="dxa"/>
            <w:tcBorders>
              <w:bottom w:val="single" w:sz="4" w:space="0" w:color="auto"/>
            </w:tcBorders>
            <w:vAlign w:val="center"/>
          </w:tcPr>
          <w:p w14:paraId="4ED4723F" w14:textId="77777777" w:rsidR="00DA04B9" w:rsidRPr="00093531" w:rsidRDefault="00DA04B9" w:rsidP="000855D3">
            <w:pPr>
              <w:spacing w:after="120"/>
              <w:jc w:val="center"/>
              <w:rPr>
                <w:rFonts w:cs="Times"/>
                <w:szCs w:val="24"/>
              </w:rPr>
            </w:pPr>
            <w:r w:rsidRPr="00093531">
              <w:rPr>
                <w:rFonts w:cs="Times"/>
                <w:szCs w:val="24"/>
              </w:rPr>
              <w:t>0.24</w:t>
            </w:r>
          </w:p>
        </w:tc>
        <w:tc>
          <w:tcPr>
            <w:tcW w:w="1193" w:type="dxa"/>
            <w:tcBorders>
              <w:bottom w:val="single" w:sz="4" w:space="0" w:color="auto"/>
              <w:right w:val="single" w:sz="4" w:space="0" w:color="auto"/>
            </w:tcBorders>
            <w:vAlign w:val="center"/>
          </w:tcPr>
          <w:p w14:paraId="472FC5A9" w14:textId="77777777" w:rsidR="00DA04B9" w:rsidRPr="00093531" w:rsidRDefault="00DA04B9" w:rsidP="000855D3">
            <w:pPr>
              <w:spacing w:after="120"/>
              <w:jc w:val="center"/>
              <w:rPr>
                <w:rFonts w:cs="Times"/>
                <w:szCs w:val="24"/>
              </w:rPr>
            </w:pPr>
            <w:r w:rsidRPr="00093531">
              <w:rPr>
                <w:rFonts w:cs="Times"/>
                <w:szCs w:val="24"/>
              </w:rPr>
              <w:t>0.44</w:t>
            </w:r>
          </w:p>
        </w:tc>
        <w:tc>
          <w:tcPr>
            <w:tcW w:w="1193" w:type="dxa"/>
            <w:tcBorders>
              <w:left w:val="single" w:sz="4" w:space="0" w:color="auto"/>
              <w:bottom w:val="single" w:sz="4" w:space="0" w:color="auto"/>
            </w:tcBorders>
            <w:vAlign w:val="center"/>
          </w:tcPr>
          <w:p w14:paraId="0EBEB805" w14:textId="77777777" w:rsidR="00DA04B9" w:rsidRPr="00093531" w:rsidRDefault="00DA04B9" w:rsidP="000855D3">
            <w:pPr>
              <w:spacing w:after="120"/>
              <w:jc w:val="center"/>
              <w:rPr>
                <w:rFonts w:cs="Times"/>
                <w:szCs w:val="24"/>
              </w:rPr>
            </w:pPr>
          </w:p>
        </w:tc>
        <w:tc>
          <w:tcPr>
            <w:tcW w:w="1193" w:type="dxa"/>
            <w:tcBorders>
              <w:bottom w:val="single" w:sz="4" w:space="0" w:color="auto"/>
            </w:tcBorders>
            <w:vAlign w:val="center"/>
          </w:tcPr>
          <w:p w14:paraId="45A64034" w14:textId="77777777" w:rsidR="00DA04B9" w:rsidRPr="00093531" w:rsidRDefault="00DA04B9" w:rsidP="000855D3">
            <w:pPr>
              <w:spacing w:after="120"/>
              <w:jc w:val="center"/>
              <w:rPr>
                <w:rFonts w:cs="Times"/>
                <w:szCs w:val="24"/>
              </w:rPr>
            </w:pPr>
          </w:p>
        </w:tc>
        <w:tc>
          <w:tcPr>
            <w:tcW w:w="1193" w:type="dxa"/>
            <w:tcBorders>
              <w:bottom w:val="single" w:sz="4" w:space="0" w:color="auto"/>
              <w:right w:val="single" w:sz="4" w:space="0" w:color="auto"/>
            </w:tcBorders>
            <w:vAlign w:val="center"/>
          </w:tcPr>
          <w:p w14:paraId="15F9E110" w14:textId="77777777" w:rsidR="00DA04B9" w:rsidRPr="00093531" w:rsidRDefault="00DA04B9" w:rsidP="000855D3">
            <w:pPr>
              <w:spacing w:after="120"/>
              <w:jc w:val="center"/>
              <w:rPr>
                <w:rFonts w:cs="Times"/>
                <w:szCs w:val="24"/>
              </w:rPr>
            </w:pPr>
          </w:p>
        </w:tc>
      </w:tr>
    </w:tbl>
    <w:p w14:paraId="5F660ED7" w14:textId="19C69DFE" w:rsidR="007C5C1B" w:rsidRPr="00093531" w:rsidRDefault="007C5C1B" w:rsidP="00497B07">
      <w:pPr>
        <w:spacing w:after="120"/>
        <w:jc w:val="left"/>
      </w:pPr>
    </w:p>
    <w:p w14:paraId="73A7EADE" w14:textId="77777777" w:rsidR="00BD284F" w:rsidRPr="00093531" w:rsidRDefault="00BD284F" w:rsidP="00497B07">
      <w:pPr>
        <w:spacing w:after="120"/>
        <w:jc w:val="left"/>
      </w:pPr>
    </w:p>
    <w:p w14:paraId="0F2DA81C" w14:textId="77777777" w:rsidR="007C5C1B" w:rsidRPr="00093531" w:rsidRDefault="007C5C1B">
      <w:pPr>
        <w:spacing w:after="0"/>
        <w:jc w:val="left"/>
        <w:sectPr w:rsidR="007C5C1B" w:rsidRPr="00093531" w:rsidSect="00CE0F8E">
          <w:pgSz w:w="15840" w:h="12240" w:orient="landscape" w:code="1"/>
          <w:pgMar w:top="720" w:right="720" w:bottom="720" w:left="720" w:header="0" w:footer="0" w:gutter="0"/>
          <w:cols w:space="475"/>
          <w:docGrid w:linePitch="326"/>
        </w:sectPr>
      </w:pPr>
    </w:p>
    <w:p w14:paraId="4EE5A51D" w14:textId="07BAC2C5" w:rsidR="00F67562" w:rsidRPr="00093531" w:rsidRDefault="00E15A99" w:rsidP="00616F00">
      <w:pPr>
        <w:pStyle w:val="TAMainText"/>
        <w:rPr>
          <w:b/>
          <w:bCs/>
        </w:rPr>
      </w:pPr>
      <w:r w:rsidRPr="00093531">
        <w:rPr>
          <w:b/>
          <w:bCs/>
        </w:rPr>
        <w:lastRenderedPageBreak/>
        <w:t>References</w:t>
      </w:r>
    </w:p>
    <w:p w14:paraId="321EEB48" w14:textId="2E49127A" w:rsidR="008231DB" w:rsidRPr="00093531" w:rsidRDefault="008231DB" w:rsidP="008231DB">
      <w:pPr>
        <w:widowControl w:val="0"/>
        <w:autoSpaceDE w:val="0"/>
        <w:autoSpaceDN w:val="0"/>
        <w:adjustRightInd w:val="0"/>
        <w:spacing w:line="480" w:lineRule="auto"/>
        <w:ind w:left="480" w:hanging="480"/>
        <w:rPr>
          <w:rFonts w:cs="Times"/>
          <w:noProof/>
          <w:szCs w:val="24"/>
        </w:rPr>
      </w:pPr>
      <w:r w:rsidRPr="00093531">
        <w:rPr>
          <w:rFonts w:cs="Times"/>
          <w:noProof/>
          <w:szCs w:val="24"/>
        </w:rPr>
        <w:t>Bowman, K.L., Hammerschmidt, C.R., Lamborg, C.H., Swarr, G., 2015. Mercury in the North Atlantic Ocean: The U.S. GEOTRACES zonal and meridional sections. Deep. Res. Part II Top. Stud. Oceanogr. 116, 251–261. https://doi.org/10.1016/j.dsr2.2014.07.004</w:t>
      </w:r>
    </w:p>
    <w:p w14:paraId="6734FD99" w14:textId="77777777" w:rsidR="008231DB" w:rsidRPr="00093531" w:rsidRDefault="008231DB" w:rsidP="008231DB">
      <w:pPr>
        <w:widowControl w:val="0"/>
        <w:autoSpaceDE w:val="0"/>
        <w:autoSpaceDN w:val="0"/>
        <w:adjustRightInd w:val="0"/>
        <w:spacing w:line="480" w:lineRule="auto"/>
        <w:ind w:left="480" w:hanging="480"/>
        <w:rPr>
          <w:rFonts w:cs="Times"/>
          <w:noProof/>
          <w:szCs w:val="24"/>
        </w:rPr>
      </w:pPr>
      <w:r w:rsidRPr="00093531">
        <w:rPr>
          <w:rFonts w:cs="Times"/>
          <w:noProof/>
          <w:szCs w:val="24"/>
        </w:rPr>
        <w:t>Bratkič, A., Vahčič, M., Kotnik, J., Obu Vazner, K., Begu, E., Woodward, E.M.S., Horvat, M., 2016. Mercury presence and speciation in the South Atlantic Ocean along the 40°S transect. Global Biogeochem. Cycles 30, 105–119. https://doi.org/10.1002/2015GB005275</w:t>
      </w:r>
    </w:p>
    <w:p w14:paraId="76F1CB9E" w14:textId="77777777" w:rsidR="008231DB" w:rsidRPr="00093531" w:rsidRDefault="008231DB" w:rsidP="008231DB">
      <w:pPr>
        <w:widowControl w:val="0"/>
        <w:autoSpaceDE w:val="0"/>
        <w:autoSpaceDN w:val="0"/>
        <w:adjustRightInd w:val="0"/>
        <w:spacing w:line="480" w:lineRule="auto"/>
        <w:ind w:left="480" w:hanging="480"/>
        <w:rPr>
          <w:rFonts w:cs="Times"/>
          <w:noProof/>
          <w:szCs w:val="24"/>
        </w:rPr>
      </w:pPr>
      <w:r w:rsidRPr="00093531">
        <w:rPr>
          <w:rFonts w:cs="Times"/>
          <w:noProof/>
          <w:szCs w:val="24"/>
        </w:rPr>
        <w:t>Cossa, D., Heimbürger, L.E., Lannuzel, D., Rintoul, S.R., Butler, E.C.V., Bowie, A.R., Averty, B., Watson, R.J., Remenyi, T., 2011. Mercury in the Southern Ocean. Geochim. Cosmochim. Acta 75, 4037–4052. https://doi.org/10.1016/j.gca.2011.05.001</w:t>
      </w:r>
    </w:p>
    <w:p w14:paraId="351D61F6" w14:textId="05416A2F" w:rsidR="008231DB" w:rsidRPr="00093531" w:rsidRDefault="008231DB" w:rsidP="00E27482">
      <w:pPr>
        <w:widowControl w:val="0"/>
        <w:autoSpaceDE w:val="0"/>
        <w:autoSpaceDN w:val="0"/>
        <w:adjustRightInd w:val="0"/>
        <w:spacing w:line="480" w:lineRule="auto"/>
        <w:ind w:left="480" w:hanging="480"/>
        <w:rPr>
          <w:rFonts w:cs="Times"/>
          <w:noProof/>
          <w:szCs w:val="24"/>
        </w:rPr>
      </w:pPr>
      <w:r w:rsidRPr="00093531">
        <w:rPr>
          <w:rFonts w:cs="Times"/>
          <w:noProof/>
          <w:szCs w:val="24"/>
        </w:rPr>
        <w:t xml:space="preserve">Goyet, C., Healy, R., Ryan, J., Kozyr, A., 2000. Global Distribution of Total Inorganic Carbon and Total Alkalinity below the Deepest Winter Mixed Layer Depths. </w:t>
      </w:r>
      <w:r w:rsidR="00E27482" w:rsidRPr="00093531">
        <w:rPr>
          <w:rFonts w:cs="Times"/>
          <w:noProof/>
          <w:szCs w:val="24"/>
        </w:rPr>
        <w:t>Oak Ridge National Laboratory, Oak Ridge, US. https://doi.org/10.2172/760546</w:t>
      </w:r>
    </w:p>
    <w:p w14:paraId="4343F40E" w14:textId="1D1274CF" w:rsidR="008231DB" w:rsidRPr="00093531" w:rsidRDefault="008231DB" w:rsidP="0013121C">
      <w:pPr>
        <w:widowControl w:val="0"/>
        <w:autoSpaceDE w:val="0"/>
        <w:autoSpaceDN w:val="0"/>
        <w:adjustRightInd w:val="0"/>
        <w:spacing w:line="480" w:lineRule="auto"/>
        <w:ind w:left="480" w:hanging="480"/>
        <w:rPr>
          <w:rFonts w:cs="Times"/>
          <w:noProof/>
          <w:szCs w:val="24"/>
        </w:rPr>
      </w:pPr>
      <w:r w:rsidRPr="00093531">
        <w:rPr>
          <w:rFonts w:cs="Times"/>
          <w:noProof/>
          <w:szCs w:val="24"/>
        </w:rPr>
        <w:t xml:space="preserve">Humphreys, M.P., Dumousseaud, C., Achterberg, E.P., 2016. Discrete carbonate chemistry measurements from UK GEOTRACES cruises D357 and JC068 on the South Atlantic transect GA10. </w:t>
      </w:r>
      <w:r w:rsidR="0013121C" w:rsidRPr="00093531">
        <w:rPr>
          <w:rFonts w:cs="Times"/>
          <w:noProof/>
          <w:szCs w:val="24"/>
        </w:rPr>
        <w:t>British Oceanographic Data Centre - Natural Environment Research Council. Accessed January 15th 2019. https://doi.org/10.5285/33d2c2c7-84dc-718b-e053-6c86abc0da4d</w:t>
      </w:r>
    </w:p>
    <w:p w14:paraId="20F6A730" w14:textId="77777777" w:rsidR="008231DB" w:rsidRPr="00093531" w:rsidRDefault="008231DB" w:rsidP="008231DB">
      <w:pPr>
        <w:widowControl w:val="0"/>
        <w:autoSpaceDE w:val="0"/>
        <w:autoSpaceDN w:val="0"/>
        <w:adjustRightInd w:val="0"/>
        <w:spacing w:line="480" w:lineRule="auto"/>
        <w:ind w:left="480" w:hanging="480"/>
        <w:rPr>
          <w:rFonts w:cs="Times"/>
          <w:noProof/>
          <w:szCs w:val="24"/>
        </w:rPr>
      </w:pPr>
      <w:r w:rsidRPr="00093531">
        <w:rPr>
          <w:rFonts w:cs="Times"/>
          <w:noProof/>
          <w:szCs w:val="24"/>
        </w:rPr>
        <w:t>Kim, H., Rhee, T.S., Hahm, D., Hwang, C.Y., Yang, J., Han, S., 2016. Contrasting distributions of dissolved gaseous mercury concentration and evasion in the North Pacific Subarctic Gyre and the Subarctic Front. Deep Sea Res. Part I Oceanogr. Res. Pap. 110, 90–98. https://doi.org/10.1016/j.dsr.2016.02.001</w:t>
      </w:r>
    </w:p>
    <w:p w14:paraId="317897B5" w14:textId="77777777" w:rsidR="008231DB" w:rsidRPr="00093531" w:rsidRDefault="008231DB" w:rsidP="008231DB">
      <w:pPr>
        <w:widowControl w:val="0"/>
        <w:autoSpaceDE w:val="0"/>
        <w:autoSpaceDN w:val="0"/>
        <w:adjustRightInd w:val="0"/>
        <w:spacing w:line="480" w:lineRule="auto"/>
        <w:ind w:left="480" w:hanging="480"/>
        <w:rPr>
          <w:rFonts w:cs="Times"/>
          <w:noProof/>
          <w:szCs w:val="24"/>
        </w:rPr>
      </w:pPr>
      <w:r w:rsidRPr="00093531">
        <w:rPr>
          <w:rFonts w:cs="Times"/>
          <w:noProof/>
          <w:szCs w:val="24"/>
        </w:rPr>
        <w:t>Kotnik, J., Horvat, M., Tessier, E., Ogrinc, N., Monperrus, M., Amouroux, D., Fajon, V., Gibičar, D., Žižek, S., Sprovieri, F., Pirrone, N., 2007. Mercury speciation in surface and deep waters of the Mediterranean Sea. Mar. Chem. 107, 13–30. https://doi.org/10.1016/j.marchem.2007.02.012</w:t>
      </w:r>
    </w:p>
    <w:p w14:paraId="7A60C83A" w14:textId="6D293FEC" w:rsidR="008231DB" w:rsidRPr="00093531" w:rsidRDefault="008231DB" w:rsidP="00E555D3">
      <w:pPr>
        <w:widowControl w:val="0"/>
        <w:autoSpaceDE w:val="0"/>
        <w:autoSpaceDN w:val="0"/>
        <w:adjustRightInd w:val="0"/>
        <w:spacing w:line="480" w:lineRule="auto"/>
        <w:ind w:left="480" w:hanging="480"/>
        <w:rPr>
          <w:rFonts w:cs="Times"/>
          <w:noProof/>
          <w:szCs w:val="24"/>
        </w:rPr>
      </w:pPr>
      <w:r w:rsidRPr="00093531">
        <w:rPr>
          <w:rFonts w:cs="Times"/>
          <w:noProof/>
          <w:szCs w:val="24"/>
        </w:rPr>
        <w:lastRenderedPageBreak/>
        <w:t>Lamborg, C.H., Hammerschmidt, C., 2017. Mercury speciation across the US GEOTRACES North Atlantic Zonal Section from R/V Knorr KN199-04, KN204-01 in the subtropical North Atlantic Ocean from 2010-2011 (U.S. GEOTRACES NAT project).</w:t>
      </w:r>
      <w:r w:rsidR="00E555D3" w:rsidRPr="00093531">
        <w:t xml:space="preserve"> </w:t>
      </w:r>
      <w:r w:rsidR="00E555D3" w:rsidRPr="00093531">
        <w:rPr>
          <w:rFonts w:cs="Times"/>
          <w:noProof/>
          <w:szCs w:val="24"/>
        </w:rPr>
        <w:t>Biological and Chemical Oceanography Data Management Office (BCO-DMO). Accessed March 15th 2020. https://www.bco-dmo.org/dataset/3860/data</w:t>
      </w:r>
    </w:p>
    <w:p w14:paraId="6DEE523A" w14:textId="77777777" w:rsidR="008231DB" w:rsidRPr="00093531" w:rsidRDefault="008231DB" w:rsidP="008231DB">
      <w:pPr>
        <w:widowControl w:val="0"/>
        <w:autoSpaceDE w:val="0"/>
        <w:autoSpaceDN w:val="0"/>
        <w:adjustRightInd w:val="0"/>
        <w:spacing w:line="480" w:lineRule="auto"/>
        <w:ind w:left="480" w:hanging="480"/>
        <w:rPr>
          <w:rFonts w:cs="Times"/>
          <w:noProof/>
          <w:szCs w:val="24"/>
        </w:rPr>
      </w:pPr>
      <w:r w:rsidRPr="00093531">
        <w:rPr>
          <w:rFonts w:cs="Times"/>
          <w:noProof/>
          <w:szCs w:val="24"/>
        </w:rPr>
        <w:t>Mason, R.P., Sullivan, K.A., 1999. The distribution and speciation of mercury in the South and equatorial Atlantic. Deep. Res. Part II Top. Stud. Oceanogr. 46, 937–956. https://doi.org/10.1016/S0967-0645(99)00010-7</w:t>
      </w:r>
    </w:p>
    <w:p w14:paraId="6AD57055" w14:textId="77777777" w:rsidR="008231DB" w:rsidRPr="00093531" w:rsidRDefault="008231DB" w:rsidP="008231DB">
      <w:pPr>
        <w:widowControl w:val="0"/>
        <w:autoSpaceDE w:val="0"/>
        <w:autoSpaceDN w:val="0"/>
        <w:adjustRightInd w:val="0"/>
        <w:spacing w:line="480" w:lineRule="auto"/>
        <w:ind w:left="480" w:hanging="480"/>
        <w:rPr>
          <w:rFonts w:cs="Times"/>
          <w:noProof/>
          <w:szCs w:val="24"/>
        </w:rPr>
      </w:pPr>
      <w:r w:rsidRPr="00093531">
        <w:rPr>
          <w:rFonts w:cs="Times"/>
          <w:noProof/>
          <w:szCs w:val="24"/>
        </w:rPr>
        <w:t>Nerentorp Mastromonaco, M.G., Gårdfeldt, K., Assmann, K.M., Langer, S., Delali, T., Shlyapnikov, Y.M., Zivkovic, I., Horvat, M., 2017. Speciation of mercury in the waters of the Weddell, Amundsen and Ross Seas (Southern Ocean). Mar. Chem. 193, 20–33. https://doi.org/10.1016/j.marchem.2017.03.001</w:t>
      </w:r>
    </w:p>
    <w:p w14:paraId="19435110" w14:textId="3E35299B" w:rsidR="008231DB" w:rsidRPr="00093531" w:rsidRDefault="008231DB" w:rsidP="008231DB">
      <w:pPr>
        <w:widowControl w:val="0"/>
        <w:autoSpaceDE w:val="0"/>
        <w:autoSpaceDN w:val="0"/>
        <w:adjustRightInd w:val="0"/>
        <w:spacing w:line="480" w:lineRule="auto"/>
        <w:ind w:left="480" w:hanging="480"/>
        <w:rPr>
          <w:rFonts w:cs="Times"/>
          <w:noProof/>
          <w:szCs w:val="24"/>
        </w:rPr>
      </w:pPr>
      <w:r w:rsidRPr="00093531">
        <w:rPr>
          <w:rFonts w:cs="Times"/>
          <w:noProof/>
          <w:szCs w:val="24"/>
        </w:rPr>
        <w:t>Schlitzer, R., 2018. Ocean Data View.</w:t>
      </w:r>
      <w:r w:rsidR="000A4E86" w:rsidRPr="00093531">
        <w:rPr>
          <w:rFonts w:cs="Times"/>
          <w:noProof/>
          <w:szCs w:val="24"/>
        </w:rPr>
        <w:t xml:space="preserve"> Alfred-Wegener-Institute for Polar and Marine Research. https://odv.awi.de/</w:t>
      </w:r>
    </w:p>
    <w:p w14:paraId="468980BE" w14:textId="7EE81483" w:rsidR="008231DB" w:rsidRPr="00093531" w:rsidRDefault="008231DB" w:rsidP="004D37B6">
      <w:pPr>
        <w:widowControl w:val="0"/>
        <w:autoSpaceDE w:val="0"/>
        <w:autoSpaceDN w:val="0"/>
        <w:adjustRightInd w:val="0"/>
        <w:spacing w:line="480" w:lineRule="auto"/>
        <w:ind w:left="480" w:hanging="480"/>
        <w:rPr>
          <w:rFonts w:cs="Times"/>
          <w:noProof/>
          <w:szCs w:val="24"/>
        </w:rPr>
      </w:pPr>
      <w:r w:rsidRPr="00093531">
        <w:rPr>
          <w:rFonts w:cs="Times"/>
          <w:noProof/>
          <w:szCs w:val="24"/>
        </w:rPr>
        <w:t xml:space="preserve">Tilbrook, B., Rintoul, S.R., Warner, M.J., Hansell, D.A., Rosenberg, M., 2013. Dissolved inorganic carbon (DIC), total alkalinity, temperature, salinity and other variables collected from discrete sample and profile observations during the R/V Aurora Australis cruise AU0806, CLIVAR_SR03_2008 (EXPOCODE 09AR20080322) in the Indian </w:t>
      </w:r>
      <w:r w:rsidR="004D37B6" w:rsidRPr="00093531">
        <w:rPr>
          <w:rFonts w:cs="Times"/>
          <w:noProof/>
          <w:szCs w:val="24"/>
        </w:rPr>
        <w:t>Ocean from 2008-03-22 to 2008-04-17. NOAA National Centers for Environmental Information. Accessed March 15th 2019. https://doi.org/10.3334/cdiac/otg.clivar_sr03_2008</w:t>
      </w:r>
    </w:p>
    <w:p w14:paraId="241CE020" w14:textId="77777777" w:rsidR="008231DB" w:rsidRPr="00093531" w:rsidRDefault="008231DB" w:rsidP="008231DB">
      <w:pPr>
        <w:widowControl w:val="0"/>
        <w:autoSpaceDE w:val="0"/>
        <w:autoSpaceDN w:val="0"/>
        <w:adjustRightInd w:val="0"/>
        <w:spacing w:line="480" w:lineRule="auto"/>
        <w:ind w:left="480" w:hanging="480"/>
        <w:rPr>
          <w:rFonts w:cs="Times"/>
          <w:noProof/>
        </w:rPr>
      </w:pPr>
      <w:r w:rsidRPr="00093531">
        <w:rPr>
          <w:rFonts w:cs="Times"/>
          <w:noProof/>
          <w:szCs w:val="24"/>
        </w:rPr>
        <w:t>Wedborg, M., Hoppema, M., Skoog, A., 1998. On the relation between organic and inorganic carbon in the Weddell Sea. J. Mar. Syst. 17, 59–76. https://doi.org/10.1016/S0924-7963(98)00029-3</w:t>
      </w:r>
    </w:p>
    <w:p w14:paraId="7D8A0264" w14:textId="62B7551D" w:rsidR="003471B8" w:rsidRPr="00093531" w:rsidRDefault="003471B8" w:rsidP="003471B8">
      <w:pPr>
        <w:pStyle w:val="TFReferencesSection"/>
      </w:pPr>
    </w:p>
    <w:sectPr w:rsidR="003471B8" w:rsidRPr="00093531" w:rsidSect="00A16056">
      <w:pgSz w:w="12240" w:h="15840" w:code="1"/>
      <w:pgMar w:top="720" w:right="720" w:bottom="720" w:left="720" w:header="0" w:footer="0" w:gutter="0"/>
      <w:cols w:space="475"/>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A1F06B" w14:textId="77777777" w:rsidR="00B25C9A" w:rsidRDefault="00B25C9A">
      <w:r>
        <w:separator/>
      </w:r>
    </w:p>
  </w:endnote>
  <w:endnote w:type="continuationSeparator" w:id="0">
    <w:p w14:paraId="4D3FA4FA" w14:textId="77777777" w:rsidR="00B25C9A" w:rsidRDefault="00B25C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20603050405020304"/>
    <w:charset w:val="00"/>
    <w:family w:val="roman"/>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8E4D92" w14:textId="77777777" w:rsidR="004B1A3E" w:rsidRDefault="004B1A3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6429B26" w14:textId="77777777" w:rsidR="004B1A3E" w:rsidRDefault="004B1A3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1B659D" w14:textId="77777777" w:rsidR="004B1A3E" w:rsidRDefault="004B1A3E" w:rsidP="00AC1CC5">
    <w:pPr>
      <w:pStyle w:val="Footer"/>
      <w:framePr w:wrap="around" w:vAnchor="text" w:hAnchor="margin" w:xAlign="right" w:y="-450"/>
      <w:rPr>
        <w:rStyle w:val="PageNumber"/>
      </w:rPr>
    </w:pPr>
    <w:r>
      <w:rPr>
        <w:rStyle w:val="PageNumber"/>
      </w:rPr>
      <w:t>S</w:t>
    </w:r>
    <w:r>
      <w:rPr>
        <w:rStyle w:val="PageNumber"/>
      </w:rPr>
      <w:fldChar w:fldCharType="begin"/>
    </w:r>
    <w:r w:rsidRPr="00AC1CC5">
      <w:rPr>
        <w:rStyle w:val="PageNumber"/>
      </w:rPr>
      <w:instrText xml:space="preserve">PAGE  </w:instrText>
    </w:r>
    <w:r>
      <w:rPr>
        <w:rStyle w:val="PageNumber"/>
      </w:rPr>
      <w:fldChar w:fldCharType="separate"/>
    </w:r>
    <w:r w:rsidR="00106817">
      <w:rPr>
        <w:rStyle w:val="PageNumber"/>
        <w:noProof/>
      </w:rPr>
      <w:t>1</w:t>
    </w:r>
    <w:r>
      <w:rPr>
        <w:rStyle w:val="PageNumber"/>
      </w:rPr>
      <w:fldChar w:fldCharType="end"/>
    </w:r>
  </w:p>
  <w:p w14:paraId="50162428" w14:textId="77777777" w:rsidR="004B1A3E" w:rsidRDefault="004B1A3E">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2D4934" w14:textId="77777777" w:rsidR="00B25C9A" w:rsidRDefault="00B25C9A">
      <w:r>
        <w:separator/>
      </w:r>
    </w:p>
  </w:footnote>
  <w:footnote w:type="continuationSeparator" w:id="0">
    <w:p w14:paraId="3A2034D9" w14:textId="77777777" w:rsidR="00B25C9A" w:rsidRDefault="00B25C9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EF5DFD"/>
    <w:multiLevelType w:val="hybridMultilevel"/>
    <w:tmpl w:val="D0748B7A"/>
    <w:lvl w:ilvl="0" w:tplc="B5A02F3E">
      <w:numFmt w:val="bullet"/>
      <w:lvlText w:val="–"/>
      <w:lvlJc w:val="left"/>
      <w:pPr>
        <w:ind w:left="720" w:hanging="360"/>
      </w:pPr>
      <w:rPr>
        <w:rFonts w:ascii="Times" w:eastAsia="Times New Roman" w:hAnsi="Times" w:cs="Time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6">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7">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8">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9">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9"/>
  </w:num>
  <w:num w:numId="2">
    <w:abstractNumId w:val="7"/>
  </w:num>
  <w:num w:numId="3">
    <w:abstractNumId w:val="10"/>
  </w:num>
  <w:num w:numId="4">
    <w:abstractNumId w:val="8"/>
  </w:num>
  <w:num w:numId="5">
    <w:abstractNumId w:val="6"/>
  </w:num>
  <w:num w:numId="6">
    <w:abstractNumId w:val="5"/>
  </w:num>
  <w:num w:numId="7">
    <w:abstractNumId w:val="4"/>
  </w:num>
  <w:num w:numId="8">
    <w:abstractNumId w:val="1"/>
  </w:num>
  <w:num w:numId="9">
    <w:abstractNumId w:val="0"/>
  </w:num>
  <w:num w:numId="10">
    <w:abstractNumId w:val="3"/>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o:colormru v:ext="edit" colors="#78963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2287"/>
    <w:rsid w:val="000002F2"/>
    <w:rsid w:val="000029D0"/>
    <w:rsid w:val="0000363F"/>
    <w:rsid w:val="000036A6"/>
    <w:rsid w:val="00003DE9"/>
    <w:rsid w:val="00005AFB"/>
    <w:rsid w:val="00006A6C"/>
    <w:rsid w:val="00013892"/>
    <w:rsid w:val="00014309"/>
    <w:rsid w:val="0001642B"/>
    <w:rsid w:val="000165FC"/>
    <w:rsid w:val="00017251"/>
    <w:rsid w:val="00021A28"/>
    <w:rsid w:val="000256D1"/>
    <w:rsid w:val="00025AC5"/>
    <w:rsid w:val="0003047D"/>
    <w:rsid w:val="00032091"/>
    <w:rsid w:val="00034830"/>
    <w:rsid w:val="000350F9"/>
    <w:rsid w:val="00037BA0"/>
    <w:rsid w:val="00040143"/>
    <w:rsid w:val="00040B45"/>
    <w:rsid w:val="00040BD9"/>
    <w:rsid w:val="00041952"/>
    <w:rsid w:val="00052602"/>
    <w:rsid w:val="000547C3"/>
    <w:rsid w:val="0005660F"/>
    <w:rsid w:val="000603B4"/>
    <w:rsid w:val="000624D2"/>
    <w:rsid w:val="00065067"/>
    <w:rsid w:val="000654DA"/>
    <w:rsid w:val="000702AD"/>
    <w:rsid w:val="00070712"/>
    <w:rsid w:val="00073C62"/>
    <w:rsid w:val="00084CFF"/>
    <w:rsid w:val="000855D3"/>
    <w:rsid w:val="00090853"/>
    <w:rsid w:val="00090D2F"/>
    <w:rsid w:val="0009236D"/>
    <w:rsid w:val="00092809"/>
    <w:rsid w:val="00092AD6"/>
    <w:rsid w:val="00093531"/>
    <w:rsid w:val="0009553D"/>
    <w:rsid w:val="00096A98"/>
    <w:rsid w:val="000A4E86"/>
    <w:rsid w:val="000A66CE"/>
    <w:rsid w:val="000A6DB6"/>
    <w:rsid w:val="000B04B1"/>
    <w:rsid w:val="000B0EAE"/>
    <w:rsid w:val="000B0F0C"/>
    <w:rsid w:val="000B2EEB"/>
    <w:rsid w:val="000B5610"/>
    <w:rsid w:val="000B6E19"/>
    <w:rsid w:val="000C05CC"/>
    <w:rsid w:val="000C0EFD"/>
    <w:rsid w:val="000C2A81"/>
    <w:rsid w:val="000C2BC6"/>
    <w:rsid w:val="000C4377"/>
    <w:rsid w:val="000C4E07"/>
    <w:rsid w:val="000C78FB"/>
    <w:rsid w:val="000D0C3F"/>
    <w:rsid w:val="000D390C"/>
    <w:rsid w:val="000D41EA"/>
    <w:rsid w:val="000D70BF"/>
    <w:rsid w:val="000E04F1"/>
    <w:rsid w:val="000E15C1"/>
    <w:rsid w:val="000E3C27"/>
    <w:rsid w:val="000E617F"/>
    <w:rsid w:val="000E7CE3"/>
    <w:rsid w:val="00102C47"/>
    <w:rsid w:val="00102CDE"/>
    <w:rsid w:val="00104EFE"/>
    <w:rsid w:val="001065EB"/>
    <w:rsid w:val="00106817"/>
    <w:rsid w:val="00106F29"/>
    <w:rsid w:val="00111143"/>
    <w:rsid w:val="00113201"/>
    <w:rsid w:val="001161BE"/>
    <w:rsid w:val="00116C1B"/>
    <w:rsid w:val="00117635"/>
    <w:rsid w:val="001218F0"/>
    <w:rsid w:val="001224CC"/>
    <w:rsid w:val="00125CCD"/>
    <w:rsid w:val="0012663E"/>
    <w:rsid w:val="001277A5"/>
    <w:rsid w:val="00127916"/>
    <w:rsid w:val="0013121C"/>
    <w:rsid w:val="001332B2"/>
    <w:rsid w:val="00135A0A"/>
    <w:rsid w:val="00142C00"/>
    <w:rsid w:val="00142F09"/>
    <w:rsid w:val="001437B1"/>
    <w:rsid w:val="00150A7F"/>
    <w:rsid w:val="00151032"/>
    <w:rsid w:val="0015198F"/>
    <w:rsid w:val="00152ADE"/>
    <w:rsid w:val="001530E3"/>
    <w:rsid w:val="00154606"/>
    <w:rsid w:val="00156E6D"/>
    <w:rsid w:val="001616F9"/>
    <w:rsid w:val="00163352"/>
    <w:rsid w:val="001701F7"/>
    <w:rsid w:val="00171DA4"/>
    <w:rsid w:val="00183C03"/>
    <w:rsid w:val="0018630E"/>
    <w:rsid w:val="00186DDB"/>
    <w:rsid w:val="001919EC"/>
    <w:rsid w:val="00194C64"/>
    <w:rsid w:val="00195ACA"/>
    <w:rsid w:val="00196EB2"/>
    <w:rsid w:val="00197333"/>
    <w:rsid w:val="001A2740"/>
    <w:rsid w:val="001A594E"/>
    <w:rsid w:val="001A7A90"/>
    <w:rsid w:val="001B41C0"/>
    <w:rsid w:val="001B4317"/>
    <w:rsid w:val="001B5266"/>
    <w:rsid w:val="001B5A94"/>
    <w:rsid w:val="001B5BFA"/>
    <w:rsid w:val="001B702B"/>
    <w:rsid w:val="001B7068"/>
    <w:rsid w:val="001C08C9"/>
    <w:rsid w:val="001C0EA0"/>
    <w:rsid w:val="001C1A26"/>
    <w:rsid w:val="001C1F88"/>
    <w:rsid w:val="001C270B"/>
    <w:rsid w:val="001C3903"/>
    <w:rsid w:val="001C662E"/>
    <w:rsid w:val="001D19DB"/>
    <w:rsid w:val="001D21DF"/>
    <w:rsid w:val="001D314A"/>
    <w:rsid w:val="001D439D"/>
    <w:rsid w:val="001D5EB7"/>
    <w:rsid w:val="001E23E3"/>
    <w:rsid w:val="001F4ABD"/>
    <w:rsid w:val="00200759"/>
    <w:rsid w:val="002027C9"/>
    <w:rsid w:val="00203CB4"/>
    <w:rsid w:val="0020404B"/>
    <w:rsid w:val="00204925"/>
    <w:rsid w:val="00207276"/>
    <w:rsid w:val="00211911"/>
    <w:rsid w:val="00212B1D"/>
    <w:rsid w:val="0021576A"/>
    <w:rsid w:val="002170C1"/>
    <w:rsid w:val="0022035A"/>
    <w:rsid w:val="002212CB"/>
    <w:rsid w:val="00222332"/>
    <w:rsid w:val="00222734"/>
    <w:rsid w:val="002237DA"/>
    <w:rsid w:val="00224A95"/>
    <w:rsid w:val="00226D1C"/>
    <w:rsid w:val="002300D5"/>
    <w:rsid w:val="00230452"/>
    <w:rsid w:val="0023285B"/>
    <w:rsid w:val="00233F90"/>
    <w:rsid w:val="0025051F"/>
    <w:rsid w:val="0025202D"/>
    <w:rsid w:val="002526BB"/>
    <w:rsid w:val="00252C93"/>
    <w:rsid w:val="0025327B"/>
    <w:rsid w:val="002628FF"/>
    <w:rsid w:val="00265DDD"/>
    <w:rsid w:val="00266016"/>
    <w:rsid w:val="002712C3"/>
    <w:rsid w:val="00271A02"/>
    <w:rsid w:val="00272919"/>
    <w:rsid w:val="00274AD1"/>
    <w:rsid w:val="00280EE6"/>
    <w:rsid w:val="00281767"/>
    <w:rsid w:val="00284CF0"/>
    <w:rsid w:val="00285A06"/>
    <w:rsid w:val="00287396"/>
    <w:rsid w:val="00295AD6"/>
    <w:rsid w:val="00297661"/>
    <w:rsid w:val="002A1584"/>
    <w:rsid w:val="002A3410"/>
    <w:rsid w:val="002A66CC"/>
    <w:rsid w:val="002A7493"/>
    <w:rsid w:val="002B29DE"/>
    <w:rsid w:val="002B3D22"/>
    <w:rsid w:val="002B4BA2"/>
    <w:rsid w:val="002B5608"/>
    <w:rsid w:val="002B5EFD"/>
    <w:rsid w:val="002B6ABF"/>
    <w:rsid w:val="002C0B20"/>
    <w:rsid w:val="002C3431"/>
    <w:rsid w:val="002C37C5"/>
    <w:rsid w:val="002D6DE4"/>
    <w:rsid w:val="002D7AB0"/>
    <w:rsid w:val="002E0CE4"/>
    <w:rsid w:val="002E1171"/>
    <w:rsid w:val="002E43BB"/>
    <w:rsid w:val="002E4DAB"/>
    <w:rsid w:val="002F12E1"/>
    <w:rsid w:val="002F15A9"/>
    <w:rsid w:val="002F1A8E"/>
    <w:rsid w:val="002F2F18"/>
    <w:rsid w:val="002F566E"/>
    <w:rsid w:val="002F58B6"/>
    <w:rsid w:val="0030249C"/>
    <w:rsid w:val="00305F80"/>
    <w:rsid w:val="00306FA6"/>
    <w:rsid w:val="0031373B"/>
    <w:rsid w:val="003140E4"/>
    <w:rsid w:val="003141C7"/>
    <w:rsid w:val="003158BB"/>
    <w:rsid w:val="00317065"/>
    <w:rsid w:val="00324128"/>
    <w:rsid w:val="00326C2D"/>
    <w:rsid w:val="00333717"/>
    <w:rsid w:val="003338F8"/>
    <w:rsid w:val="003432E6"/>
    <w:rsid w:val="003471B8"/>
    <w:rsid w:val="00350250"/>
    <w:rsid w:val="003508C3"/>
    <w:rsid w:val="003521A3"/>
    <w:rsid w:val="00353C81"/>
    <w:rsid w:val="00354F43"/>
    <w:rsid w:val="00357CFA"/>
    <w:rsid w:val="00360A2A"/>
    <w:rsid w:val="003615B6"/>
    <w:rsid w:val="00361A4F"/>
    <w:rsid w:val="00361E35"/>
    <w:rsid w:val="00362F10"/>
    <w:rsid w:val="003646F9"/>
    <w:rsid w:val="003664E9"/>
    <w:rsid w:val="00367507"/>
    <w:rsid w:val="003679A1"/>
    <w:rsid w:val="00373694"/>
    <w:rsid w:val="00375430"/>
    <w:rsid w:val="0038079B"/>
    <w:rsid w:val="003810BE"/>
    <w:rsid w:val="003817F7"/>
    <w:rsid w:val="0038198C"/>
    <w:rsid w:val="0038316B"/>
    <w:rsid w:val="0038335A"/>
    <w:rsid w:val="00385D38"/>
    <w:rsid w:val="00387CF2"/>
    <w:rsid w:val="003930AA"/>
    <w:rsid w:val="003960C0"/>
    <w:rsid w:val="003968D6"/>
    <w:rsid w:val="003A0C9E"/>
    <w:rsid w:val="003A1E6D"/>
    <w:rsid w:val="003A2940"/>
    <w:rsid w:val="003A42F0"/>
    <w:rsid w:val="003A42F2"/>
    <w:rsid w:val="003A69E7"/>
    <w:rsid w:val="003A6D52"/>
    <w:rsid w:val="003A7232"/>
    <w:rsid w:val="003B4AF3"/>
    <w:rsid w:val="003B72AC"/>
    <w:rsid w:val="003B7CE3"/>
    <w:rsid w:val="003C3637"/>
    <w:rsid w:val="003C3B3F"/>
    <w:rsid w:val="003C41BD"/>
    <w:rsid w:val="003C4624"/>
    <w:rsid w:val="003C4C81"/>
    <w:rsid w:val="003D50F0"/>
    <w:rsid w:val="003D6CBD"/>
    <w:rsid w:val="003E1F76"/>
    <w:rsid w:val="003E341E"/>
    <w:rsid w:val="003E34DD"/>
    <w:rsid w:val="003E63F8"/>
    <w:rsid w:val="003E67E8"/>
    <w:rsid w:val="003F0505"/>
    <w:rsid w:val="003F0589"/>
    <w:rsid w:val="003F67C9"/>
    <w:rsid w:val="003F7782"/>
    <w:rsid w:val="00400275"/>
    <w:rsid w:val="00400711"/>
    <w:rsid w:val="00400AB8"/>
    <w:rsid w:val="00401622"/>
    <w:rsid w:val="0040289B"/>
    <w:rsid w:val="00403A28"/>
    <w:rsid w:val="00407455"/>
    <w:rsid w:val="00410A9A"/>
    <w:rsid w:val="004112FA"/>
    <w:rsid w:val="00412FF9"/>
    <w:rsid w:val="004145C7"/>
    <w:rsid w:val="00421AA2"/>
    <w:rsid w:val="00421E10"/>
    <w:rsid w:val="00424F42"/>
    <w:rsid w:val="00426E5E"/>
    <w:rsid w:val="00430D9D"/>
    <w:rsid w:val="00434345"/>
    <w:rsid w:val="00436017"/>
    <w:rsid w:val="0044018A"/>
    <w:rsid w:val="00443624"/>
    <w:rsid w:val="00444754"/>
    <w:rsid w:val="0044580F"/>
    <w:rsid w:val="00446838"/>
    <w:rsid w:val="00446E26"/>
    <w:rsid w:val="00447870"/>
    <w:rsid w:val="00451AC3"/>
    <w:rsid w:val="004540DB"/>
    <w:rsid w:val="0045411B"/>
    <w:rsid w:val="00454762"/>
    <w:rsid w:val="00454DFA"/>
    <w:rsid w:val="00455609"/>
    <w:rsid w:val="00461FF2"/>
    <w:rsid w:val="00464F68"/>
    <w:rsid w:val="00470853"/>
    <w:rsid w:val="0047121D"/>
    <w:rsid w:val="00473BB8"/>
    <w:rsid w:val="00473DE2"/>
    <w:rsid w:val="00475FD2"/>
    <w:rsid w:val="00476071"/>
    <w:rsid w:val="00477326"/>
    <w:rsid w:val="00481073"/>
    <w:rsid w:val="00487704"/>
    <w:rsid w:val="00487770"/>
    <w:rsid w:val="00487CB8"/>
    <w:rsid w:val="00491F27"/>
    <w:rsid w:val="0049548F"/>
    <w:rsid w:val="0049667E"/>
    <w:rsid w:val="00497B07"/>
    <w:rsid w:val="004A3F92"/>
    <w:rsid w:val="004A5249"/>
    <w:rsid w:val="004A6611"/>
    <w:rsid w:val="004A7822"/>
    <w:rsid w:val="004B1396"/>
    <w:rsid w:val="004B1A3E"/>
    <w:rsid w:val="004B1AE5"/>
    <w:rsid w:val="004B70E5"/>
    <w:rsid w:val="004B7365"/>
    <w:rsid w:val="004C10A5"/>
    <w:rsid w:val="004C3EF5"/>
    <w:rsid w:val="004C4691"/>
    <w:rsid w:val="004C5607"/>
    <w:rsid w:val="004C562D"/>
    <w:rsid w:val="004C652E"/>
    <w:rsid w:val="004C6CE0"/>
    <w:rsid w:val="004C7B70"/>
    <w:rsid w:val="004C7FB1"/>
    <w:rsid w:val="004C7FBF"/>
    <w:rsid w:val="004D37B6"/>
    <w:rsid w:val="004D478D"/>
    <w:rsid w:val="004E0A75"/>
    <w:rsid w:val="004E0C1C"/>
    <w:rsid w:val="004E0FDF"/>
    <w:rsid w:val="004E1BAE"/>
    <w:rsid w:val="004E283C"/>
    <w:rsid w:val="004E5FEE"/>
    <w:rsid w:val="004E634C"/>
    <w:rsid w:val="004E6F7D"/>
    <w:rsid w:val="004E7185"/>
    <w:rsid w:val="004F2E00"/>
    <w:rsid w:val="004F4948"/>
    <w:rsid w:val="004F49D3"/>
    <w:rsid w:val="004F4A09"/>
    <w:rsid w:val="004F56C2"/>
    <w:rsid w:val="004F7B2E"/>
    <w:rsid w:val="005004CC"/>
    <w:rsid w:val="00500BB3"/>
    <w:rsid w:val="00501417"/>
    <w:rsid w:val="0050191C"/>
    <w:rsid w:val="00502BEF"/>
    <w:rsid w:val="005034D3"/>
    <w:rsid w:val="00505166"/>
    <w:rsid w:val="005123DD"/>
    <w:rsid w:val="00520153"/>
    <w:rsid w:val="00520834"/>
    <w:rsid w:val="00520D82"/>
    <w:rsid w:val="005259B0"/>
    <w:rsid w:val="005259DA"/>
    <w:rsid w:val="00525CFB"/>
    <w:rsid w:val="00526959"/>
    <w:rsid w:val="0054260B"/>
    <w:rsid w:val="00542AF2"/>
    <w:rsid w:val="00546045"/>
    <w:rsid w:val="00546DEB"/>
    <w:rsid w:val="00547C4E"/>
    <w:rsid w:val="0055047A"/>
    <w:rsid w:val="00552C8E"/>
    <w:rsid w:val="00553221"/>
    <w:rsid w:val="005553EF"/>
    <w:rsid w:val="0055753C"/>
    <w:rsid w:val="00561603"/>
    <w:rsid w:val="00562637"/>
    <w:rsid w:val="005628FB"/>
    <w:rsid w:val="00563A8D"/>
    <w:rsid w:val="0056473A"/>
    <w:rsid w:val="00564B5D"/>
    <w:rsid w:val="00566CA3"/>
    <w:rsid w:val="00567B7C"/>
    <w:rsid w:val="00567E81"/>
    <w:rsid w:val="0057003D"/>
    <w:rsid w:val="005734FB"/>
    <w:rsid w:val="00576E1E"/>
    <w:rsid w:val="0057735F"/>
    <w:rsid w:val="005845FA"/>
    <w:rsid w:val="00584911"/>
    <w:rsid w:val="005871E1"/>
    <w:rsid w:val="00591A57"/>
    <w:rsid w:val="005944E4"/>
    <w:rsid w:val="00596A20"/>
    <w:rsid w:val="005A0B9C"/>
    <w:rsid w:val="005A3F0E"/>
    <w:rsid w:val="005A4734"/>
    <w:rsid w:val="005A5108"/>
    <w:rsid w:val="005A5B57"/>
    <w:rsid w:val="005A71A1"/>
    <w:rsid w:val="005A7268"/>
    <w:rsid w:val="005A72B1"/>
    <w:rsid w:val="005B1C04"/>
    <w:rsid w:val="005B4546"/>
    <w:rsid w:val="005B4C86"/>
    <w:rsid w:val="005B6A14"/>
    <w:rsid w:val="005B6CC1"/>
    <w:rsid w:val="005B72F5"/>
    <w:rsid w:val="005C22A5"/>
    <w:rsid w:val="005C2786"/>
    <w:rsid w:val="005C4169"/>
    <w:rsid w:val="005C57AB"/>
    <w:rsid w:val="005C614F"/>
    <w:rsid w:val="005D0C10"/>
    <w:rsid w:val="005D0ED9"/>
    <w:rsid w:val="005D2901"/>
    <w:rsid w:val="005D38DB"/>
    <w:rsid w:val="005D409C"/>
    <w:rsid w:val="005E18BB"/>
    <w:rsid w:val="005E2929"/>
    <w:rsid w:val="005E2AFC"/>
    <w:rsid w:val="005E33E3"/>
    <w:rsid w:val="005F07F7"/>
    <w:rsid w:val="006003D1"/>
    <w:rsid w:val="006006FB"/>
    <w:rsid w:val="00601346"/>
    <w:rsid w:val="006038FA"/>
    <w:rsid w:val="0060614D"/>
    <w:rsid w:val="00610230"/>
    <w:rsid w:val="00612C8E"/>
    <w:rsid w:val="00616F00"/>
    <w:rsid w:val="006208B7"/>
    <w:rsid w:val="006219F2"/>
    <w:rsid w:val="00622B52"/>
    <w:rsid w:val="00623375"/>
    <w:rsid w:val="006348C4"/>
    <w:rsid w:val="00635D24"/>
    <w:rsid w:val="00642882"/>
    <w:rsid w:val="00645321"/>
    <w:rsid w:val="006455A5"/>
    <w:rsid w:val="006455DD"/>
    <w:rsid w:val="0065006F"/>
    <w:rsid w:val="0065075B"/>
    <w:rsid w:val="0065116C"/>
    <w:rsid w:val="006520B5"/>
    <w:rsid w:val="00652DB6"/>
    <w:rsid w:val="006532D5"/>
    <w:rsid w:val="00654F36"/>
    <w:rsid w:val="00656711"/>
    <w:rsid w:val="0065741B"/>
    <w:rsid w:val="00661BC9"/>
    <w:rsid w:val="006738BF"/>
    <w:rsid w:val="006764E4"/>
    <w:rsid w:val="006803EC"/>
    <w:rsid w:val="00683131"/>
    <w:rsid w:val="006831D7"/>
    <w:rsid w:val="00686220"/>
    <w:rsid w:val="00687277"/>
    <w:rsid w:val="0069221F"/>
    <w:rsid w:val="006925B8"/>
    <w:rsid w:val="00692611"/>
    <w:rsid w:val="00693AAA"/>
    <w:rsid w:val="00696193"/>
    <w:rsid w:val="006976E2"/>
    <w:rsid w:val="00697B71"/>
    <w:rsid w:val="006A2630"/>
    <w:rsid w:val="006A30CC"/>
    <w:rsid w:val="006A3E34"/>
    <w:rsid w:val="006A740B"/>
    <w:rsid w:val="006B2581"/>
    <w:rsid w:val="006B356A"/>
    <w:rsid w:val="006B365E"/>
    <w:rsid w:val="006B446F"/>
    <w:rsid w:val="006B7A78"/>
    <w:rsid w:val="006C032B"/>
    <w:rsid w:val="006C0409"/>
    <w:rsid w:val="006C0E2C"/>
    <w:rsid w:val="006C73D6"/>
    <w:rsid w:val="006D1412"/>
    <w:rsid w:val="006D29C1"/>
    <w:rsid w:val="006D2AC3"/>
    <w:rsid w:val="006D5F85"/>
    <w:rsid w:val="006E16C1"/>
    <w:rsid w:val="006E4027"/>
    <w:rsid w:val="006E425E"/>
    <w:rsid w:val="006E4EF4"/>
    <w:rsid w:val="006E5AA5"/>
    <w:rsid w:val="006E6595"/>
    <w:rsid w:val="006F0188"/>
    <w:rsid w:val="006F1C46"/>
    <w:rsid w:val="006F31F0"/>
    <w:rsid w:val="006F4F28"/>
    <w:rsid w:val="006F5FB2"/>
    <w:rsid w:val="006F6370"/>
    <w:rsid w:val="006F6F8F"/>
    <w:rsid w:val="006F78F5"/>
    <w:rsid w:val="007000D9"/>
    <w:rsid w:val="00705895"/>
    <w:rsid w:val="00706B86"/>
    <w:rsid w:val="007072CD"/>
    <w:rsid w:val="007076AB"/>
    <w:rsid w:val="00713DBB"/>
    <w:rsid w:val="007151A5"/>
    <w:rsid w:val="0072440F"/>
    <w:rsid w:val="007251C7"/>
    <w:rsid w:val="0073153A"/>
    <w:rsid w:val="0073235E"/>
    <w:rsid w:val="007329A8"/>
    <w:rsid w:val="00735077"/>
    <w:rsid w:val="007373C9"/>
    <w:rsid w:val="00741F96"/>
    <w:rsid w:val="007460F4"/>
    <w:rsid w:val="007462D3"/>
    <w:rsid w:val="00747041"/>
    <w:rsid w:val="00747701"/>
    <w:rsid w:val="007531F2"/>
    <w:rsid w:val="00753305"/>
    <w:rsid w:val="007629D3"/>
    <w:rsid w:val="00767389"/>
    <w:rsid w:val="00767780"/>
    <w:rsid w:val="0077013A"/>
    <w:rsid w:val="00770323"/>
    <w:rsid w:val="0077639A"/>
    <w:rsid w:val="00776505"/>
    <w:rsid w:val="00777E0C"/>
    <w:rsid w:val="007832AE"/>
    <w:rsid w:val="0078745A"/>
    <w:rsid w:val="00787A8B"/>
    <w:rsid w:val="007909A6"/>
    <w:rsid w:val="00792093"/>
    <w:rsid w:val="00794616"/>
    <w:rsid w:val="00794A85"/>
    <w:rsid w:val="00796059"/>
    <w:rsid w:val="00796413"/>
    <w:rsid w:val="007A11AD"/>
    <w:rsid w:val="007A2FBD"/>
    <w:rsid w:val="007A4409"/>
    <w:rsid w:val="007B4838"/>
    <w:rsid w:val="007B5385"/>
    <w:rsid w:val="007C0F1F"/>
    <w:rsid w:val="007C25A8"/>
    <w:rsid w:val="007C29E7"/>
    <w:rsid w:val="007C350E"/>
    <w:rsid w:val="007C5C1B"/>
    <w:rsid w:val="007C6311"/>
    <w:rsid w:val="007C740D"/>
    <w:rsid w:val="007D0ABA"/>
    <w:rsid w:val="007D1236"/>
    <w:rsid w:val="007D3050"/>
    <w:rsid w:val="007D3CF8"/>
    <w:rsid w:val="007D4AF7"/>
    <w:rsid w:val="007D6F81"/>
    <w:rsid w:val="007E0683"/>
    <w:rsid w:val="007E2CC4"/>
    <w:rsid w:val="007F1DFA"/>
    <w:rsid w:val="007F4D26"/>
    <w:rsid w:val="007F6C7C"/>
    <w:rsid w:val="007F779D"/>
    <w:rsid w:val="007F7CA8"/>
    <w:rsid w:val="007F7F99"/>
    <w:rsid w:val="008003FD"/>
    <w:rsid w:val="00800F06"/>
    <w:rsid w:val="00802685"/>
    <w:rsid w:val="008047DE"/>
    <w:rsid w:val="00806C79"/>
    <w:rsid w:val="0081003C"/>
    <w:rsid w:val="00812410"/>
    <w:rsid w:val="00813C1C"/>
    <w:rsid w:val="0081563E"/>
    <w:rsid w:val="008159EE"/>
    <w:rsid w:val="0081633F"/>
    <w:rsid w:val="00821699"/>
    <w:rsid w:val="008217B4"/>
    <w:rsid w:val="00821F55"/>
    <w:rsid w:val="00822FCB"/>
    <w:rsid w:val="008231DB"/>
    <w:rsid w:val="008237A0"/>
    <w:rsid w:val="008263B8"/>
    <w:rsid w:val="00826E88"/>
    <w:rsid w:val="0083009D"/>
    <w:rsid w:val="00830B34"/>
    <w:rsid w:val="00830EA6"/>
    <w:rsid w:val="00832BE9"/>
    <w:rsid w:val="008379DF"/>
    <w:rsid w:val="00841EBA"/>
    <w:rsid w:val="008428F0"/>
    <w:rsid w:val="00842EE7"/>
    <w:rsid w:val="008445E8"/>
    <w:rsid w:val="00845E7A"/>
    <w:rsid w:val="00846B18"/>
    <w:rsid w:val="00852DEB"/>
    <w:rsid w:val="008633FA"/>
    <w:rsid w:val="008634D6"/>
    <w:rsid w:val="00864909"/>
    <w:rsid w:val="00865423"/>
    <w:rsid w:val="00865539"/>
    <w:rsid w:val="008655C0"/>
    <w:rsid w:val="0086580E"/>
    <w:rsid w:val="00867A75"/>
    <w:rsid w:val="00870DC6"/>
    <w:rsid w:val="0087139B"/>
    <w:rsid w:val="00872C37"/>
    <w:rsid w:val="00874C70"/>
    <w:rsid w:val="0087714A"/>
    <w:rsid w:val="0088124E"/>
    <w:rsid w:val="0088272B"/>
    <w:rsid w:val="00884F4B"/>
    <w:rsid w:val="008850B2"/>
    <w:rsid w:val="00890E9E"/>
    <w:rsid w:val="00890F02"/>
    <w:rsid w:val="008919D6"/>
    <w:rsid w:val="008A1353"/>
    <w:rsid w:val="008A17D5"/>
    <w:rsid w:val="008A2608"/>
    <w:rsid w:val="008A292C"/>
    <w:rsid w:val="008A3EA6"/>
    <w:rsid w:val="008A47E2"/>
    <w:rsid w:val="008A6BB6"/>
    <w:rsid w:val="008B443B"/>
    <w:rsid w:val="008B6483"/>
    <w:rsid w:val="008C0692"/>
    <w:rsid w:val="008C0F7C"/>
    <w:rsid w:val="008C144F"/>
    <w:rsid w:val="008D040E"/>
    <w:rsid w:val="008D203F"/>
    <w:rsid w:val="008D30F9"/>
    <w:rsid w:val="008D315D"/>
    <w:rsid w:val="008D339E"/>
    <w:rsid w:val="008D53B2"/>
    <w:rsid w:val="008D6711"/>
    <w:rsid w:val="008D7FA3"/>
    <w:rsid w:val="008E03BD"/>
    <w:rsid w:val="008E0A36"/>
    <w:rsid w:val="008E4C6F"/>
    <w:rsid w:val="008E4D63"/>
    <w:rsid w:val="008E62F9"/>
    <w:rsid w:val="008E7B0C"/>
    <w:rsid w:val="008F0076"/>
    <w:rsid w:val="008F2969"/>
    <w:rsid w:val="008F526A"/>
    <w:rsid w:val="008F55B4"/>
    <w:rsid w:val="008F5D2C"/>
    <w:rsid w:val="00900692"/>
    <w:rsid w:val="00901104"/>
    <w:rsid w:val="00902772"/>
    <w:rsid w:val="00902BD1"/>
    <w:rsid w:val="00903BEA"/>
    <w:rsid w:val="0090522F"/>
    <w:rsid w:val="009058AC"/>
    <w:rsid w:val="00905D2A"/>
    <w:rsid w:val="00912169"/>
    <w:rsid w:val="00912644"/>
    <w:rsid w:val="00913692"/>
    <w:rsid w:val="009136B9"/>
    <w:rsid w:val="00915454"/>
    <w:rsid w:val="0092037A"/>
    <w:rsid w:val="00920870"/>
    <w:rsid w:val="009210DC"/>
    <w:rsid w:val="00922DC3"/>
    <w:rsid w:val="009240AA"/>
    <w:rsid w:val="009246AD"/>
    <w:rsid w:val="009247BE"/>
    <w:rsid w:val="00926C4B"/>
    <w:rsid w:val="009314B8"/>
    <w:rsid w:val="009327EF"/>
    <w:rsid w:val="00932D40"/>
    <w:rsid w:val="00934A5D"/>
    <w:rsid w:val="00937EEB"/>
    <w:rsid w:val="0094013B"/>
    <w:rsid w:val="009436AE"/>
    <w:rsid w:val="0094415C"/>
    <w:rsid w:val="009444FF"/>
    <w:rsid w:val="00944696"/>
    <w:rsid w:val="00955B3F"/>
    <w:rsid w:val="00957190"/>
    <w:rsid w:val="0096349B"/>
    <w:rsid w:val="009644AB"/>
    <w:rsid w:val="00964C37"/>
    <w:rsid w:val="009772A4"/>
    <w:rsid w:val="009842A3"/>
    <w:rsid w:val="00984BF8"/>
    <w:rsid w:val="009859B8"/>
    <w:rsid w:val="0098726C"/>
    <w:rsid w:val="009907B0"/>
    <w:rsid w:val="009A07CB"/>
    <w:rsid w:val="009A1A1F"/>
    <w:rsid w:val="009A1DA6"/>
    <w:rsid w:val="009A4C63"/>
    <w:rsid w:val="009A6235"/>
    <w:rsid w:val="009A7871"/>
    <w:rsid w:val="009B33B5"/>
    <w:rsid w:val="009B4D20"/>
    <w:rsid w:val="009B65F1"/>
    <w:rsid w:val="009B6666"/>
    <w:rsid w:val="009B67DE"/>
    <w:rsid w:val="009B6B59"/>
    <w:rsid w:val="009C0440"/>
    <w:rsid w:val="009C1754"/>
    <w:rsid w:val="009C2DBD"/>
    <w:rsid w:val="009D09E0"/>
    <w:rsid w:val="009D1AF6"/>
    <w:rsid w:val="009D3AF1"/>
    <w:rsid w:val="009D5BD6"/>
    <w:rsid w:val="009E0599"/>
    <w:rsid w:val="009E2F17"/>
    <w:rsid w:val="009E31BA"/>
    <w:rsid w:val="009E3A8C"/>
    <w:rsid w:val="009E4FE7"/>
    <w:rsid w:val="009E645C"/>
    <w:rsid w:val="009F1DF8"/>
    <w:rsid w:val="009F21C0"/>
    <w:rsid w:val="009F2E7E"/>
    <w:rsid w:val="009F4892"/>
    <w:rsid w:val="009F4A6C"/>
    <w:rsid w:val="009F7746"/>
    <w:rsid w:val="00A008CB"/>
    <w:rsid w:val="00A0123C"/>
    <w:rsid w:val="00A022DB"/>
    <w:rsid w:val="00A02D62"/>
    <w:rsid w:val="00A04F26"/>
    <w:rsid w:val="00A11526"/>
    <w:rsid w:val="00A12AE4"/>
    <w:rsid w:val="00A14B4F"/>
    <w:rsid w:val="00A14E30"/>
    <w:rsid w:val="00A1500A"/>
    <w:rsid w:val="00A16056"/>
    <w:rsid w:val="00A206A1"/>
    <w:rsid w:val="00A2084E"/>
    <w:rsid w:val="00A20948"/>
    <w:rsid w:val="00A20EB5"/>
    <w:rsid w:val="00A234B5"/>
    <w:rsid w:val="00A2385C"/>
    <w:rsid w:val="00A23D28"/>
    <w:rsid w:val="00A23D9A"/>
    <w:rsid w:val="00A25AB1"/>
    <w:rsid w:val="00A2702E"/>
    <w:rsid w:val="00A27920"/>
    <w:rsid w:val="00A303E8"/>
    <w:rsid w:val="00A313EF"/>
    <w:rsid w:val="00A31BAC"/>
    <w:rsid w:val="00A32F0E"/>
    <w:rsid w:val="00A342CA"/>
    <w:rsid w:val="00A41F45"/>
    <w:rsid w:val="00A46C9F"/>
    <w:rsid w:val="00A4712C"/>
    <w:rsid w:val="00A47CA6"/>
    <w:rsid w:val="00A50733"/>
    <w:rsid w:val="00A50F9C"/>
    <w:rsid w:val="00A523B5"/>
    <w:rsid w:val="00A543A5"/>
    <w:rsid w:val="00A64D2A"/>
    <w:rsid w:val="00A664C8"/>
    <w:rsid w:val="00A67135"/>
    <w:rsid w:val="00A7165D"/>
    <w:rsid w:val="00A73935"/>
    <w:rsid w:val="00A7421B"/>
    <w:rsid w:val="00A764EF"/>
    <w:rsid w:val="00A770FC"/>
    <w:rsid w:val="00A800F2"/>
    <w:rsid w:val="00A80602"/>
    <w:rsid w:val="00A82358"/>
    <w:rsid w:val="00A83B9A"/>
    <w:rsid w:val="00A8520C"/>
    <w:rsid w:val="00A91C34"/>
    <w:rsid w:val="00A91ED8"/>
    <w:rsid w:val="00A92BC2"/>
    <w:rsid w:val="00A92E5B"/>
    <w:rsid w:val="00AA2D52"/>
    <w:rsid w:val="00AA36F6"/>
    <w:rsid w:val="00AA646D"/>
    <w:rsid w:val="00AA6E77"/>
    <w:rsid w:val="00AA6F25"/>
    <w:rsid w:val="00AA7ABE"/>
    <w:rsid w:val="00AB23B4"/>
    <w:rsid w:val="00AB34C5"/>
    <w:rsid w:val="00AB465A"/>
    <w:rsid w:val="00AB5E84"/>
    <w:rsid w:val="00AC02E9"/>
    <w:rsid w:val="00AC1CC5"/>
    <w:rsid w:val="00AC3C2A"/>
    <w:rsid w:val="00AC67F0"/>
    <w:rsid w:val="00AD2287"/>
    <w:rsid w:val="00AD3ED5"/>
    <w:rsid w:val="00AD4226"/>
    <w:rsid w:val="00AD5C18"/>
    <w:rsid w:val="00AD7CA3"/>
    <w:rsid w:val="00AE05D8"/>
    <w:rsid w:val="00AE38B6"/>
    <w:rsid w:val="00AE47DD"/>
    <w:rsid w:val="00AE5126"/>
    <w:rsid w:val="00AE6D74"/>
    <w:rsid w:val="00AF1901"/>
    <w:rsid w:val="00AF2154"/>
    <w:rsid w:val="00AF30EB"/>
    <w:rsid w:val="00AF3177"/>
    <w:rsid w:val="00AF33B1"/>
    <w:rsid w:val="00AF3D78"/>
    <w:rsid w:val="00AF4F6D"/>
    <w:rsid w:val="00AF6F5F"/>
    <w:rsid w:val="00AF7F6A"/>
    <w:rsid w:val="00B00EEE"/>
    <w:rsid w:val="00B01737"/>
    <w:rsid w:val="00B05A88"/>
    <w:rsid w:val="00B05CC9"/>
    <w:rsid w:val="00B0737A"/>
    <w:rsid w:val="00B07C0B"/>
    <w:rsid w:val="00B12BF4"/>
    <w:rsid w:val="00B15942"/>
    <w:rsid w:val="00B23F72"/>
    <w:rsid w:val="00B25C9A"/>
    <w:rsid w:val="00B26AAF"/>
    <w:rsid w:val="00B2707B"/>
    <w:rsid w:val="00B316D7"/>
    <w:rsid w:val="00B33E68"/>
    <w:rsid w:val="00B43256"/>
    <w:rsid w:val="00B44641"/>
    <w:rsid w:val="00B45E94"/>
    <w:rsid w:val="00B46A05"/>
    <w:rsid w:val="00B477C8"/>
    <w:rsid w:val="00B51142"/>
    <w:rsid w:val="00B54897"/>
    <w:rsid w:val="00B55492"/>
    <w:rsid w:val="00B55D83"/>
    <w:rsid w:val="00B57C3C"/>
    <w:rsid w:val="00B60326"/>
    <w:rsid w:val="00B60B02"/>
    <w:rsid w:val="00B63631"/>
    <w:rsid w:val="00B6446B"/>
    <w:rsid w:val="00B6540B"/>
    <w:rsid w:val="00B73B2C"/>
    <w:rsid w:val="00B747E9"/>
    <w:rsid w:val="00B748DE"/>
    <w:rsid w:val="00B74EAC"/>
    <w:rsid w:val="00B75738"/>
    <w:rsid w:val="00B75AB6"/>
    <w:rsid w:val="00B7618D"/>
    <w:rsid w:val="00B76632"/>
    <w:rsid w:val="00B779B9"/>
    <w:rsid w:val="00B8277C"/>
    <w:rsid w:val="00B8351F"/>
    <w:rsid w:val="00B842E1"/>
    <w:rsid w:val="00B84A8E"/>
    <w:rsid w:val="00B86494"/>
    <w:rsid w:val="00B867A4"/>
    <w:rsid w:val="00B87CD0"/>
    <w:rsid w:val="00B87ED6"/>
    <w:rsid w:val="00B907EF"/>
    <w:rsid w:val="00B93518"/>
    <w:rsid w:val="00B93C8B"/>
    <w:rsid w:val="00B94376"/>
    <w:rsid w:val="00B9446F"/>
    <w:rsid w:val="00B944ED"/>
    <w:rsid w:val="00B94829"/>
    <w:rsid w:val="00B94B2A"/>
    <w:rsid w:val="00B95B5F"/>
    <w:rsid w:val="00B96467"/>
    <w:rsid w:val="00B9654B"/>
    <w:rsid w:val="00B96A0A"/>
    <w:rsid w:val="00BA6EB4"/>
    <w:rsid w:val="00BB00FA"/>
    <w:rsid w:val="00BB20F2"/>
    <w:rsid w:val="00BB3005"/>
    <w:rsid w:val="00BB3722"/>
    <w:rsid w:val="00BB3AFE"/>
    <w:rsid w:val="00BB3EAD"/>
    <w:rsid w:val="00BC05A8"/>
    <w:rsid w:val="00BC0E98"/>
    <w:rsid w:val="00BC4784"/>
    <w:rsid w:val="00BC519D"/>
    <w:rsid w:val="00BC5333"/>
    <w:rsid w:val="00BC5632"/>
    <w:rsid w:val="00BC702C"/>
    <w:rsid w:val="00BD0C02"/>
    <w:rsid w:val="00BD1211"/>
    <w:rsid w:val="00BD1DF3"/>
    <w:rsid w:val="00BD284F"/>
    <w:rsid w:val="00BD2C44"/>
    <w:rsid w:val="00BD3977"/>
    <w:rsid w:val="00BD4087"/>
    <w:rsid w:val="00BD5003"/>
    <w:rsid w:val="00BE272B"/>
    <w:rsid w:val="00BE3CB0"/>
    <w:rsid w:val="00BE4965"/>
    <w:rsid w:val="00BF0FDD"/>
    <w:rsid w:val="00BF11D0"/>
    <w:rsid w:val="00BF165D"/>
    <w:rsid w:val="00BF348E"/>
    <w:rsid w:val="00C00F70"/>
    <w:rsid w:val="00C042DC"/>
    <w:rsid w:val="00C05062"/>
    <w:rsid w:val="00C06A49"/>
    <w:rsid w:val="00C079B5"/>
    <w:rsid w:val="00C1018E"/>
    <w:rsid w:val="00C10EE0"/>
    <w:rsid w:val="00C11404"/>
    <w:rsid w:val="00C12556"/>
    <w:rsid w:val="00C2058A"/>
    <w:rsid w:val="00C24566"/>
    <w:rsid w:val="00C26AD9"/>
    <w:rsid w:val="00C2700A"/>
    <w:rsid w:val="00C27627"/>
    <w:rsid w:val="00C2773F"/>
    <w:rsid w:val="00C31B30"/>
    <w:rsid w:val="00C33F4B"/>
    <w:rsid w:val="00C35CC6"/>
    <w:rsid w:val="00C36E61"/>
    <w:rsid w:val="00C42A78"/>
    <w:rsid w:val="00C43778"/>
    <w:rsid w:val="00C45187"/>
    <w:rsid w:val="00C4569D"/>
    <w:rsid w:val="00C4589A"/>
    <w:rsid w:val="00C45CE3"/>
    <w:rsid w:val="00C50708"/>
    <w:rsid w:val="00C510B7"/>
    <w:rsid w:val="00C5306D"/>
    <w:rsid w:val="00C53C77"/>
    <w:rsid w:val="00C54031"/>
    <w:rsid w:val="00C546FD"/>
    <w:rsid w:val="00C6170A"/>
    <w:rsid w:val="00C619FF"/>
    <w:rsid w:val="00C63066"/>
    <w:rsid w:val="00C63213"/>
    <w:rsid w:val="00C64509"/>
    <w:rsid w:val="00C658C0"/>
    <w:rsid w:val="00C6648A"/>
    <w:rsid w:val="00C70504"/>
    <w:rsid w:val="00C72F4F"/>
    <w:rsid w:val="00C75822"/>
    <w:rsid w:val="00C763C0"/>
    <w:rsid w:val="00C81EF9"/>
    <w:rsid w:val="00C83420"/>
    <w:rsid w:val="00C86C96"/>
    <w:rsid w:val="00C91405"/>
    <w:rsid w:val="00C91D34"/>
    <w:rsid w:val="00C93112"/>
    <w:rsid w:val="00C9480C"/>
    <w:rsid w:val="00C957B8"/>
    <w:rsid w:val="00C96D61"/>
    <w:rsid w:val="00CA19A2"/>
    <w:rsid w:val="00CA461F"/>
    <w:rsid w:val="00CA712D"/>
    <w:rsid w:val="00CA7BDE"/>
    <w:rsid w:val="00CB0747"/>
    <w:rsid w:val="00CB212E"/>
    <w:rsid w:val="00CB4303"/>
    <w:rsid w:val="00CC12DE"/>
    <w:rsid w:val="00CC1371"/>
    <w:rsid w:val="00CC1745"/>
    <w:rsid w:val="00CC265E"/>
    <w:rsid w:val="00CC26E8"/>
    <w:rsid w:val="00CD1598"/>
    <w:rsid w:val="00CD307E"/>
    <w:rsid w:val="00CD33B9"/>
    <w:rsid w:val="00CD4736"/>
    <w:rsid w:val="00CD4D1A"/>
    <w:rsid w:val="00CD4D42"/>
    <w:rsid w:val="00CE00DE"/>
    <w:rsid w:val="00CE0F8E"/>
    <w:rsid w:val="00CE1293"/>
    <w:rsid w:val="00CE67E5"/>
    <w:rsid w:val="00CF19FD"/>
    <w:rsid w:val="00CF1E83"/>
    <w:rsid w:val="00CF2B36"/>
    <w:rsid w:val="00CF31DD"/>
    <w:rsid w:val="00CF3E4C"/>
    <w:rsid w:val="00CF3F9B"/>
    <w:rsid w:val="00CF6BA6"/>
    <w:rsid w:val="00D00D25"/>
    <w:rsid w:val="00D023D5"/>
    <w:rsid w:val="00D04E1E"/>
    <w:rsid w:val="00D058EE"/>
    <w:rsid w:val="00D071A6"/>
    <w:rsid w:val="00D0772B"/>
    <w:rsid w:val="00D07756"/>
    <w:rsid w:val="00D07C49"/>
    <w:rsid w:val="00D10DEB"/>
    <w:rsid w:val="00D12F4E"/>
    <w:rsid w:val="00D15FFA"/>
    <w:rsid w:val="00D1627E"/>
    <w:rsid w:val="00D1731F"/>
    <w:rsid w:val="00D20039"/>
    <w:rsid w:val="00D20986"/>
    <w:rsid w:val="00D23CE1"/>
    <w:rsid w:val="00D2481C"/>
    <w:rsid w:val="00D25215"/>
    <w:rsid w:val="00D26648"/>
    <w:rsid w:val="00D2728C"/>
    <w:rsid w:val="00D30B56"/>
    <w:rsid w:val="00D318E5"/>
    <w:rsid w:val="00D32DC2"/>
    <w:rsid w:val="00D32E24"/>
    <w:rsid w:val="00D33D83"/>
    <w:rsid w:val="00D347FB"/>
    <w:rsid w:val="00D367B4"/>
    <w:rsid w:val="00D37CDA"/>
    <w:rsid w:val="00D37E1E"/>
    <w:rsid w:val="00D37ECA"/>
    <w:rsid w:val="00D4230E"/>
    <w:rsid w:val="00D430C4"/>
    <w:rsid w:val="00D43418"/>
    <w:rsid w:val="00D46E4B"/>
    <w:rsid w:val="00D554CA"/>
    <w:rsid w:val="00D55FA7"/>
    <w:rsid w:val="00D56A56"/>
    <w:rsid w:val="00D57C15"/>
    <w:rsid w:val="00D603D6"/>
    <w:rsid w:val="00D60F44"/>
    <w:rsid w:val="00D61EAE"/>
    <w:rsid w:val="00D63006"/>
    <w:rsid w:val="00D6420C"/>
    <w:rsid w:val="00D658A6"/>
    <w:rsid w:val="00D66B59"/>
    <w:rsid w:val="00D66C0A"/>
    <w:rsid w:val="00D71079"/>
    <w:rsid w:val="00D74995"/>
    <w:rsid w:val="00D74E9A"/>
    <w:rsid w:val="00D76535"/>
    <w:rsid w:val="00D8014B"/>
    <w:rsid w:val="00D807FE"/>
    <w:rsid w:val="00D82307"/>
    <w:rsid w:val="00D84EC3"/>
    <w:rsid w:val="00D87E4E"/>
    <w:rsid w:val="00D901DB"/>
    <w:rsid w:val="00D9237D"/>
    <w:rsid w:val="00D94133"/>
    <w:rsid w:val="00D948EA"/>
    <w:rsid w:val="00D97E33"/>
    <w:rsid w:val="00DA04B9"/>
    <w:rsid w:val="00DA20E7"/>
    <w:rsid w:val="00DA21AE"/>
    <w:rsid w:val="00DA51FE"/>
    <w:rsid w:val="00DA563D"/>
    <w:rsid w:val="00DA64F8"/>
    <w:rsid w:val="00DB1186"/>
    <w:rsid w:val="00DC0A41"/>
    <w:rsid w:val="00DC1300"/>
    <w:rsid w:val="00DC297A"/>
    <w:rsid w:val="00DC4E18"/>
    <w:rsid w:val="00DC58AD"/>
    <w:rsid w:val="00DD00A6"/>
    <w:rsid w:val="00DD0816"/>
    <w:rsid w:val="00DD484C"/>
    <w:rsid w:val="00DD6DBB"/>
    <w:rsid w:val="00DE12A0"/>
    <w:rsid w:val="00DE4B90"/>
    <w:rsid w:val="00DF2FE9"/>
    <w:rsid w:val="00DF43FA"/>
    <w:rsid w:val="00E056B9"/>
    <w:rsid w:val="00E074F2"/>
    <w:rsid w:val="00E13AD7"/>
    <w:rsid w:val="00E13C84"/>
    <w:rsid w:val="00E15A99"/>
    <w:rsid w:val="00E15F0F"/>
    <w:rsid w:val="00E172FD"/>
    <w:rsid w:val="00E24E22"/>
    <w:rsid w:val="00E25D23"/>
    <w:rsid w:val="00E269EA"/>
    <w:rsid w:val="00E27482"/>
    <w:rsid w:val="00E33A2B"/>
    <w:rsid w:val="00E33D8F"/>
    <w:rsid w:val="00E34782"/>
    <w:rsid w:val="00E40B5B"/>
    <w:rsid w:val="00E4323D"/>
    <w:rsid w:val="00E468E1"/>
    <w:rsid w:val="00E46FB5"/>
    <w:rsid w:val="00E47E15"/>
    <w:rsid w:val="00E50186"/>
    <w:rsid w:val="00E52CB8"/>
    <w:rsid w:val="00E540F8"/>
    <w:rsid w:val="00E555D3"/>
    <w:rsid w:val="00E61D57"/>
    <w:rsid w:val="00E63795"/>
    <w:rsid w:val="00E72833"/>
    <w:rsid w:val="00E72AF6"/>
    <w:rsid w:val="00E74AEC"/>
    <w:rsid w:val="00E77310"/>
    <w:rsid w:val="00E81E91"/>
    <w:rsid w:val="00E823BE"/>
    <w:rsid w:val="00E83038"/>
    <w:rsid w:val="00E832B8"/>
    <w:rsid w:val="00E83485"/>
    <w:rsid w:val="00E83D62"/>
    <w:rsid w:val="00E8437A"/>
    <w:rsid w:val="00E84A20"/>
    <w:rsid w:val="00E84C87"/>
    <w:rsid w:val="00E86C45"/>
    <w:rsid w:val="00E87B1B"/>
    <w:rsid w:val="00E912F7"/>
    <w:rsid w:val="00E91482"/>
    <w:rsid w:val="00E91577"/>
    <w:rsid w:val="00E9211B"/>
    <w:rsid w:val="00E93553"/>
    <w:rsid w:val="00E937F2"/>
    <w:rsid w:val="00E93A0D"/>
    <w:rsid w:val="00E96088"/>
    <w:rsid w:val="00E96163"/>
    <w:rsid w:val="00E96302"/>
    <w:rsid w:val="00E96F98"/>
    <w:rsid w:val="00EA37E4"/>
    <w:rsid w:val="00EA4523"/>
    <w:rsid w:val="00EA740C"/>
    <w:rsid w:val="00EB0870"/>
    <w:rsid w:val="00EB178C"/>
    <w:rsid w:val="00EB2810"/>
    <w:rsid w:val="00EB36D1"/>
    <w:rsid w:val="00EB46F6"/>
    <w:rsid w:val="00EB490E"/>
    <w:rsid w:val="00EB60C3"/>
    <w:rsid w:val="00EC17A6"/>
    <w:rsid w:val="00EC1C60"/>
    <w:rsid w:val="00EC7CE8"/>
    <w:rsid w:val="00ED293A"/>
    <w:rsid w:val="00ED415D"/>
    <w:rsid w:val="00EE1C3E"/>
    <w:rsid w:val="00EE4235"/>
    <w:rsid w:val="00EE458D"/>
    <w:rsid w:val="00EE598B"/>
    <w:rsid w:val="00EE6158"/>
    <w:rsid w:val="00EE6299"/>
    <w:rsid w:val="00EE6567"/>
    <w:rsid w:val="00EE7AA5"/>
    <w:rsid w:val="00EF1632"/>
    <w:rsid w:val="00EF346D"/>
    <w:rsid w:val="00EF3B90"/>
    <w:rsid w:val="00EF44F1"/>
    <w:rsid w:val="00EF4E64"/>
    <w:rsid w:val="00EF58D7"/>
    <w:rsid w:val="00EF5DBA"/>
    <w:rsid w:val="00EF76C1"/>
    <w:rsid w:val="00F012D9"/>
    <w:rsid w:val="00F02FEA"/>
    <w:rsid w:val="00F11C86"/>
    <w:rsid w:val="00F1231C"/>
    <w:rsid w:val="00F133E5"/>
    <w:rsid w:val="00F134F5"/>
    <w:rsid w:val="00F167C3"/>
    <w:rsid w:val="00F16E69"/>
    <w:rsid w:val="00F16E89"/>
    <w:rsid w:val="00F2267A"/>
    <w:rsid w:val="00F22E41"/>
    <w:rsid w:val="00F25225"/>
    <w:rsid w:val="00F30472"/>
    <w:rsid w:val="00F31296"/>
    <w:rsid w:val="00F33983"/>
    <w:rsid w:val="00F340A3"/>
    <w:rsid w:val="00F343FB"/>
    <w:rsid w:val="00F34E6C"/>
    <w:rsid w:val="00F35825"/>
    <w:rsid w:val="00F37964"/>
    <w:rsid w:val="00F41309"/>
    <w:rsid w:val="00F41ACA"/>
    <w:rsid w:val="00F420B9"/>
    <w:rsid w:val="00F47B85"/>
    <w:rsid w:val="00F54BDD"/>
    <w:rsid w:val="00F551BC"/>
    <w:rsid w:val="00F5645C"/>
    <w:rsid w:val="00F567EF"/>
    <w:rsid w:val="00F56925"/>
    <w:rsid w:val="00F612F2"/>
    <w:rsid w:val="00F62C1A"/>
    <w:rsid w:val="00F63611"/>
    <w:rsid w:val="00F66D10"/>
    <w:rsid w:val="00F67091"/>
    <w:rsid w:val="00F67562"/>
    <w:rsid w:val="00F67EA5"/>
    <w:rsid w:val="00F71F21"/>
    <w:rsid w:val="00F72B23"/>
    <w:rsid w:val="00F72C9A"/>
    <w:rsid w:val="00F733AB"/>
    <w:rsid w:val="00F75D06"/>
    <w:rsid w:val="00F763A4"/>
    <w:rsid w:val="00F82ADB"/>
    <w:rsid w:val="00F85DBE"/>
    <w:rsid w:val="00F85F5E"/>
    <w:rsid w:val="00F87A3E"/>
    <w:rsid w:val="00F87ADF"/>
    <w:rsid w:val="00F92632"/>
    <w:rsid w:val="00F94613"/>
    <w:rsid w:val="00F94D7C"/>
    <w:rsid w:val="00F95C3C"/>
    <w:rsid w:val="00F968DB"/>
    <w:rsid w:val="00FA076B"/>
    <w:rsid w:val="00FA08B5"/>
    <w:rsid w:val="00FA1826"/>
    <w:rsid w:val="00FA5624"/>
    <w:rsid w:val="00FB075C"/>
    <w:rsid w:val="00FB0E40"/>
    <w:rsid w:val="00FB32F5"/>
    <w:rsid w:val="00FB4C55"/>
    <w:rsid w:val="00FC3606"/>
    <w:rsid w:val="00FC7330"/>
    <w:rsid w:val="00FD00B9"/>
    <w:rsid w:val="00FD0243"/>
    <w:rsid w:val="00FD2557"/>
    <w:rsid w:val="00FE1185"/>
    <w:rsid w:val="00FE2D16"/>
    <w:rsid w:val="00FE2F31"/>
    <w:rsid w:val="00FE33F5"/>
    <w:rsid w:val="00FE5DE1"/>
    <w:rsid w:val="00FE6219"/>
    <w:rsid w:val="00FE6B90"/>
    <w:rsid w:val="00FF1C3B"/>
    <w:rsid w:val="00FF2D4B"/>
    <w:rsid w:val="00FF4A81"/>
    <w:rsid w:val="00FF71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78963c"/>
    </o:shapedefaults>
    <o:shapelayout v:ext="edit">
      <o:idmap v:ext="edit" data="1"/>
    </o:shapelayout>
  </w:shapeDefaults>
  <w:decimalSymbol w:val="."/>
  <w:listSeparator w:val=","/>
  <w14:docId w14:val="60DA2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1E6D"/>
    <w:pPr>
      <w:spacing w:after="200"/>
      <w:jc w:val="both"/>
    </w:pPr>
    <w:rPr>
      <w:rFonts w:ascii="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paragraph" w:styleId="Header">
    <w:name w:val="header"/>
    <w:basedOn w:val="Normal"/>
    <w:link w:val="HeaderChar"/>
    <w:unhideWhenUsed/>
    <w:rsid w:val="007D6F81"/>
    <w:pPr>
      <w:tabs>
        <w:tab w:val="center" w:pos="4513"/>
        <w:tab w:val="right" w:pos="9026"/>
      </w:tabs>
      <w:spacing w:after="0"/>
    </w:pPr>
  </w:style>
  <w:style w:type="character" w:customStyle="1" w:styleId="HeaderChar">
    <w:name w:val="Header Char"/>
    <w:basedOn w:val="DefaultParagraphFont"/>
    <w:link w:val="Header"/>
    <w:rsid w:val="007D6F81"/>
    <w:rPr>
      <w:rFonts w:ascii="Times" w:hAnsi="Times"/>
      <w:sz w:val="24"/>
    </w:rPr>
  </w:style>
  <w:style w:type="table" w:styleId="TableGrid">
    <w:name w:val="Table Grid"/>
    <w:basedOn w:val="TableNormal"/>
    <w:uiPriority w:val="39"/>
    <w:rsid w:val="000928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6B365E"/>
    <w:rPr>
      <w:i/>
      <w:iCs/>
      <w:color w:val="1F497D"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1E6D"/>
    <w:pPr>
      <w:spacing w:after="200"/>
      <w:jc w:val="both"/>
    </w:pPr>
    <w:rPr>
      <w:rFonts w:ascii="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paragraph" w:styleId="Header">
    <w:name w:val="header"/>
    <w:basedOn w:val="Normal"/>
    <w:link w:val="HeaderChar"/>
    <w:unhideWhenUsed/>
    <w:rsid w:val="007D6F81"/>
    <w:pPr>
      <w:tabs>
        <w:tab w:val="center" w:pos="4513"/>
        <w:tab w:val="right" w:pos="9026"/>
      </w:tabs>
      <w:spacing w:after="0"/>
    </w:pPr>
  </w:style>
  <w:style w:type="character" w:customStyle="1" w:styleId="HeaderChar">
    <w:name w:val="Header Char"/>
    <w:basedOn w:val="DefaultParagraphFont"/>
    <w:link w:val="Header"/>
    <w:rsid w:val="007D6F81"/>
    <w:rPr>
      <w:rFonts w:ascii="Times" w:hAnsi="Times"/>
      <w:sz w:val="24"/>
    </w:rPr>
  </w:style>
  <w:style w:type="table" w:styleId="TableGrid">
    <w:name w:val="Table Grid"/>
    <w:basedOn w:val="TableNormal"/>
    <w:uiPriority w:val="39"/>
    <w:rsid w:val="000928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6B365E"/>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598702">
      <w:bodyDiv w:val="1"/>
      <w:marLeft w:val="0"/>
      <w:marRight w:val="0"/>
      <w:marTop w:val="0"/>
      <w:marBottom w:val="0"/>
      <w:divBdr>
        <w:top w:val="none" w:sz="0" w:space="0" w:color="auto"/>
        <w:left w:val="none" w:sz="0" w:space="0" w:color="auto"/>
        <w:bottom w:val="none" w:sz="0" w:space="0" w:color="auto"/>
        <w:right w:val="none" w:sz="0" w:space="0" w:color="auto"/>
      </w:divBdr>
    </w:div>
    <w:div w:id="127628854">
      <w:bodyDiv w:val="1"/>
      <w:marLeft w:val="0"/>
      <w:marRight w:val="0"/>
      <w:marTop w:val="0"/>
      <w:marBottom w:val="0"/>
      <w:divBdr>
        <w:top w:val="none" w:sz="0" w:space="0" w:color="auto"/>
        <w:left w:val="none" w:sz="0" w:space="0" w:color="auto"/>
        <w:bottom w:val="none" w:sz="0" w:space="0" w:color="auto"/>
        <w:right w:val="none" w:sz="0" w:space="0" w:color="auto"/>
      </w:divBdr>
    </w:div>
    <w:div w:id="272709556">
      <w:bodyDiv w:val="1"/>
      <w:marLeft w:val="0"/>
      <w:marRight w:val="0"/>
      <w:marTop w:val="0"/>
      <w:marBottom w:val="0"/>
      <w:divBdr>
        <w:top w:val="none" w:sz="0" w:space="0" w:color="auto"/>
        <w:left w:val="none" w:sz="0" w:space="0" w:color="auto"/>
        <w:bottom w:val="none" w:sz="0" w:space="0" w:color="auto"/>
        <w:right w:val="none" w:sz="0" w:space="0" w:color="auto"/>
      </w:divBdr>
    </w:div>
    <w:div w:id="463040977">
      <w:bodyDiv w:val="1"/>
      <w:marLeft w:val="0"/>
      <w:marRight w:val="0"/>
      <w:marTop w:val="0"/>
      <w:marBottom w:val="0"/>
      <w:divBdr>
        <w:top w:val="none" w:sz="0" w:space="0" w:color="auto"/>
        <w:left w:val="none" w:sz="0" w:space="0" w:color="auto"/>
        <w:bottom w:val="none" w:sz="0" w:space="0" w:color="auto"/>
        <w:right w:val="none" w:sz="0" w:space="0" w:color="auto"/>
      </w:divBdr>
    </w:div>
    <w:div w:id="518734829">
      <w:bodyDiv w:val="1"/>
      <w:marLeft w:val="0"/>
      <w:marRight w:val="0"/>
      <w:marTop w:val="0"/>
      <w:marBottom w:val="0"/>
      <w:divBdr>
        <w:top w:val="none" w:sz="0" w:space="0" w:color="auto"/>
        <w:left w:val="none" w:sz="0" w:space="0" w:color="auto"/>
        <w:bottom w:val="none" w:sz="0" w:space="0" w:color="auto"/>
        <w:right w:val="none" w:sz="0" w:space="0" w:color="auto"/>
      </w:divBdr>
    </w:div>
    <w:div w:id="692343435">
      <w:bodyDiv w:val="1"/>
      <w:marLeft w:val="0"/>
      <w:marRight w:val="0"/>
      <w:marTop w:val="0"/>
      <w:marBottom w:val="0"/>
      <w:divBdr>
        <w:top w:val="none" w:sz="0" w:space="0" w:color="auto"/>
        <w:left w:val="none" w:sz="0" w:space="0" w:color="auto"/>
        <w:bottom w:val="none" w:sz="0" w:space="0" w:color="auto"/>
        <w:right w:val="none" w:sz="0" w:space="0" w:color="auto"/>
      </w:divBdr>
    </w:div>
    <w:div w:id="825826226">
      <w:bodyDiv w:val="1"/>
      <w:marLeft w:val="0"/>
      <w:marRight w:val="0"/>
      <w:marTop w:val="0"/>
      <w:marBottom w:val="0"/>
      <w:divBdr>
        <w:top w:val="none" w:sz="0" w:space="0" w:color="auto"/>
        <w:left w:val="none" w:sz="0" w:space="0" w:color="auto"/>
        <w:bottom w:val="none" w:sz="0" w:space="0" w:color="auto"/>
        <w:right w:val="none" w:sz="0" w:space="0" w:color="auto"/>
      </w:divBdr>
    </w:div>
    <w:div w:id="1498156665">
      <w:bodyDiv w:val="1"/>
      <w:marLeft w:val="0"/>
      <w:marRight w:val="0"/>
      <w:marTop w:val="0"/>
      <w:marBottom w:val="0"/>
      <w:divBdr>
        <w:top w:val="none" w:sz="0" w:space="0" w:color="auto"/>
        <w:left w:val="none" w:sz="0" w:space="0" w:color="auto"/>
        <w:bottom w:val="none" w:sz="0" w:space="0" w:color="auto"/>
        <w:right w:val="none" w:sz="0" w:space="0" w:color="auto"/>
      </w:divBdr>
    </w:div>
    <w:div w:id="1827932312">
      <w:bodyDiv w:val="1"/>
      <w:marLeft w:val="0"/>
      <w:marRight w:val="0"/>
      <w:marTop w:val="0"/>
      <w:marBottom w:val="0"/>
      <w:divBdr>
        <w:top w:val="none" w:sz="0" w:space="0" w:color="auto"/>
        <w:left w:val="none" w:sz="0" w:space="0" w:color="auto"/>
        <w:bottom w:val="none" w:sz="0" w:space="0" w:color="auto"/>
        <w:right w:val="none" w:sz="0" w:space="0" w:color="auto"/>
      </w:divBdr>
    </w:div>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image" Target="media/image9.tiff"/><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tiff"/><Relationship Id="rId23" Type="http://schemas.openxmlformats.org/officeDocument/2006/relationships/fontTable" Target="fontTable.xml"/><Relationship Id="rId10" Type="http://schemas.openxmlformats.org/officeDocument/2006/relationships/image" Target="media/image2.tiff"/><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6.tiff"/><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gor\Documents\Custom%20Office%20Templates\Template%20for%20Electronic%20Submission%20to%20ACS%20Journal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3DF636-0DCE-4CF7-961B-D0217869D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for Electronic Submission to ACS Journals.dotx</Template>
  <TotalTime>1700</TotalTime>
  <Pages>16</Pages>
  <Words>22438</Words>
  <Characters>127902</Characters>
  <Application>Microsoft Office Word</Application>
  <DocSecurity>0</DocSecurity>
  <Lines>1065</Lines>
  <Paragraphs>300</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
  <LinksUpToDate>false</LinksUpToDate>
  <CharactersWithSpaces>150040</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Igor</dc:creator>
  <cp:keywords/>
  <cp:lastModifiedBy>MCARCUEVA</cp:lastModifiedBy>
  <cp:revision>1066</cp:revision>
  <cp:lastPrinted>2008-06-11T21:33:00Z</cp:lastPrinted>
  <dcterms:created xsi:type="dcterms:W3CDTF">2017-04-24T07:10:00Z</dcterms:created>
  <dcterms:modified xsi:type="dcterms:W3CDTF">2022-04-04T20:36:00Z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f4d4f620-f464-3788-a3cb-58d436617731</vt:lpwstr>
  </property>
  <property fmtid="{D5CDD505-2E9C-101B-9397-08002B2CF9AE}" pid="4" name="Mendeley Citation Style_1">
    <vt:lpwstr>http://www.zotero.org/styles/marine-pollution-bulletin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http://www.zotero.org/styles/marine-chemistry</vt:lpwstr>
  </property>
  <property fmtid="{D5CDD505-2E9C-101B-9397-08002B2CF9AE}" pid="18" name="Mendeley Recent Style Name 6_1">
    <vt:lpwstr>Marine Chemistry</vt:lpwstr>
  </property>
  <property fmtid="{D5CDD505-2E9C-101B-9397-08002B2CF9AE}" pid="19" name="Mendeley Recent Style Id 7_1">
    <vt:lpwstr>http://www.zotero.org/styles/marine-pollution-bulletin</vt:lpwstr>
  </property>
  <property fmtid="{D5CDD505-2E9C-101B-9397-08002B2CF9AE}" pid="20" name="Mendeley Recent Style Name 7_1">
    <vt:lpwstr>Marine Pollution Bulletin</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http://www.zotero.org/styles/multidisciplinary-digital-publishing-institute</vt:lpwstr>
  </property>
  <property fmtid="{D5CDD505-2E9C-101B-9397-08002B2CF9AE}" pid="24" name="Mendeley Recent Style Name 9_1">
    <vt:lpwstr>Multidisciplinary Digital Publishing Institute</vt:lpwstr>
  </property>
</Properties>
</file>