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9D" w:rsidRPr="00842B2F" w:rsidRDefault="005D5F9D" w:rsidP="005D5F9D">
      <w:pPr>
        <w:spacing w:after="0" w:line="240" w:lineRule="auto"/>
        <w:jc w:val="center"/>
        <w:rPr>
          <w:rFonts w:ascii="Times New Roman" w:hAnsi="Times New Roman" w:cs="Times New Roman"/>
          <w:sz w:val="32"/>
          <w:szCs w:val="32"/>
          <w:lang w:val="en-GB"/>
        </w:rPr>
      </w:pPr>
      <w:r w:rsidRPr="00842B2F">
        <w:rPr>
          <w:rFonts w:ascii="Times New Roman" w:hAnsi="Times New Roman" w:cs="Times New Roman"/>
          <w:sz w:val="32"/>
          <w:szCs w:val="32"/>
          <w:lang w:val="en-GB"/>
        </w:rPr>
        <w:t>On the consolidation state of sediments from the accretionary prism offshore Vancouver Island, North Cascadia Margin</w:t>
      </w:r>
    </w:p>
    <w:p w:rsidR="005D5F9D" w:rsidRDefault="005D5F9D" w:rsidP="005D5F9D">
      <w:pPr>
        <w:spacing w:after="0" w:line="360" w:lineRule="auto"/>
        <w:jc w:val="both"/>
        <w:rPr>
          <w:rFonts w:ascii="Times New Roman" w:hAnsi="Times New Roman" w:cs="Times New Roman"/>
          <w:sz w:val="32"/>
          <w:szCs w:val="32"/>
          <w:lang w:val="en-GB"/>
        </w:rPr>
      </w:pPr>
    </w:p>
    <w:p w:rsidR="005D5F9D" w:rsidRDefault="005D5F9D" w:rsidP="005D5F9D">
      <w:pPr>
        <w:spacing w:after="0" w:line="360" w:lineRule="auto"/>
        <w:jc w:val="both"/>
        <w:rPr>
          <w:rFonts w:ascii="Times New Roman" w:hAnsi="Times New Roman" w:cs="Times New Roman"/>
          <w:sz w:val="32"/>
          <w:szCs w:val="32"/>
          <w:lang w:val="en-GB"/>
        </w:rPr>
      </w:pPr>
      <w:r>
        <w:rPr>
          <w:rFonts w:ascii="Times New Roman" w:hAnsi="Times New Roman" w:cs="Times New Roman"/>
          <w:sz w:val="32"/>
          <w:szCs w:val="32"/>
          <w:lang w:val="en-GB"/>
        </w:rPr>
        <w:t>Journal: Marine Geophysical Research</w:t>
      </w:r>
    </w:p>
    <w:p w:rsidR="005D5F9D" w:rsidRPr="00842B2F" w:rsidRDefault="005D5F9D" w:rsidP="005D5F9D">
      <w:pPr>
        <w:spacing w:after="0" w:line="360" w:lineRule="auto"/>
        <w:jc w:val="both"/>
        <w:rPr>
          <w:rFonts w:ascii="Times New Roman" w:hAnsi="Times New Roman" w:cs="Times New Roman"/>
          <w:sz w:val="32"/>
          <w:szCs w:val="32"/>
          <w:lang w:val="en-GB"/>
        </w:rPr>
      </w:pPr>
    </w:p>
    <w:p w:rsidR="005D5F9D" w:rsidRPr="00842B2F" w:rsidRDefault="005D5F9D" w:rsidP="005D5F9D">
      <w:pPr>
        <w:spacing w:after="0" w:line="360" w:lineRule="auto"/>
        <w:jc w:val="center"/>
        <w:rPr>
          <w:rFonts w:ascii="Times New Roman" w:hAnsi="Times New Roman" w:cs="Times New Roman"/>
          <w:sz w:val="24"/>
          <w:szCs w:val="24"/>
          <w:lang w:val="en-GB"/>
        </w:rPr>
      </w:pPr>
      <w:r w:rsidRPr="00842B2F">
        <w:rPr>
          <w:rFonts w:ascii="Times New Roman" w:hAnsi="Times New Roman" w:cs="Times New Roman"/>
          <w:sz w:val="24"/>
          <w:szCs w:val="24"/>
          <w:lang w:val="en-GB"/>
        </w:rPr>
        <w:t>Michael Riedel</w:t>
      </w:r>
      <w:r>
        <w:rPr>
          <w:rFonts w:ascii="Times New Roman" w:hAnsi="Times New Roman" w:cs="Times New Roman"/>
          <w:sz w:val="24"/>
          <w:szCs w:val="24"/>
          <w:vertAlign w:val="superscript"/>
          <w:lang w:val="en-GB"/>
        </w:rPr>
        <w:t>1*</w:t>
      </w:r>
      <w:r w:rsidRPr="00842B2F">
        <w:rPr>
          <w:rFonts w:ascii="Times New Roman" w:hAnsi="Times New Roman" w:cs="Times New Roman"/>
          <w:sz w:val="24"/>
          <w:szCs w:val="24"/>
          <w:lang w:val="en-GB"/>
        </w:rPr>
        <w:t xml:space="preserve">, </w:t>
      </w:r>
      <w:proofErr w:type="spellStart"/>
      <w:r w:rsidRPr="00842B2F">
        <w:rPr>
          <w:rFonts w:ascii="Times New Roman" w:hAnsi="Times New Roman" w:cs="Times New Roman"/>
          <w:sz w:val="24"/>
          <w:szCs w:val="24"/>
          <w:lang w:val="en-GB"/>
        </w:rPr>
        <w:t>Awais</w:t>
      </w:r>
      <w:proofErr w:type="spellEnd"/>
      <w:r w:rsidRPr="00842B2F">
        <w:rPr>
          <w:rFonts w:ascii="Times New Roman" w:hAnsi="Times New Roman" w:cs="Times New Roman"/>
          <w:sz w:val="24"/>
          <w:szCs w:val="24"/>
          <w:lang w:val="en-GB"/>
        </w:rPr>
        <w:t xml:space="preserve"> Saeed</w:t>
      </w:r>
      <w:r>
        <w:rPr>
          <w:rFonts w:ascii="Times New Roman" w:hAnsi="Times New Roman" w:cs="Times New Roman"/>
          <w:sz w:val="24"/>
          <w:szCs w:val="24"/>
          <w:vertAlign w:val="superscript"/>
          <w:lang w:val="en-GB"/>
        </w:rPr>
        <w:t>2</w:t>
      </w:r>
      <w:r w:rsidRPr="00842B2F">
        <w:rPr>
          <w:rFonts w:ascii="Times New Roman" w:hAnsi="Times New Roman" w:cs="Times New Roman"/>
          <w:sz w:val="24"/>
          <w:szCs w:val="24"/>
          <w:lang w:val="en-GB"/>
        </w:rPr>
        <w:t>, Morelia Urlaub</w:t>
      </w:r>
      <w:r w:rsidRPr="00291662">
        <w:rPr>
          <w:rFonts w:ascii="Times New Roman" w:hAnsi="Times New Roman" w:cs="Times New Roman"/>
          <w:sz w:val="24"/>
          <w:szCs w:val="24"/>
          <w:vertAlign w:val="superscript"/>
          <w:lang w:val="en-GB"/>
        </w:rPr>
        <w:t>1</w:t>
      </w:r>
      <w:r w:rsidRPr="00842B2F">
        <w:rPr>
          <w:rFonts w:ascii="Times New Roman" w:hAnsi="Times New Roman" w:cs="Times New Roman"/>
          <w:sz w:val="24"/>
          <w:szCs w:val="24"/>
          <w:lang w:val="en-GB"/>
        </w:rPr>
        <w:t>, Achim Kopf</w:t>
      </w:r>
      <w:r>
        <w:rPr>
          <w:rFonts w:ascii="Times New Roman" w:hAnsi="Times New Roman" w:cs="Times New Roman"/>
          <w:sz w:val="24"/>
          <w:szCs w:val="24"/>
          <w:vertAlign w:val="superscript"/>
          <w:lang w:val="en-GB"/>
        </w:rPr>
        <w:t>2</w:t>
      </w:r>
    </w:p>
    <w:p w:rsidR="005D5F9D" w:rsidRDefault="005D5F9D" w:rsidP="005D5F9D">
      <w:pPr>
        <w:spacing w:after="0" w:line="360" w:lineRule="auto"/>
        <w:rPr>
          <w:rFonts w:ascii="Times New Roman" w:hAnsi="Times New Roman" w:cs="Times New Roman"/>
          <w:sz w:val="24"/>
          <w:szCs w:val="24"/>
          <w:vertAlign w:val="superscript"/>
          <w:lang w:val="en-GB"/>
        </w:rPr>
      </w:pPr>
    </w:p>
    <w:p w:rsidR="005D5F9D" w:rsidRPr="00696128" w:rsidRDefault="005D5F9D" w:rsidP="005D5F9D">
      <w:pPr>
        <w:spacing w:after="0" w:line="36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ab/>
      </w:r>
      <w:r w:rsidRPr="00842B2F">
        <w:rPr>
          <w:rFonts w:ascii="Times New Roman" w:hAnsi="Times New Roman" w:cs="Times New Roman"/>
          <w:sz w:val="24"/>
          <w:szCs w:val="24"/>
          <w:lang w:val="en-GB"/>
        </w:rPr>
        <w:t>GEOMAR</w:t>
      </w:r>
      <w:r>
        <w:rPr>
          <w:rFonts w:ascii="Times New Roman" w:hAnsi="Times New Roman" w:cs="Times New Roman"/>
          <w:sz w:val="24"/>
          <w:szCs w:val="24"/>
          <w:lang w:val="en-GB"/>
        </w:rPr>
        <w:t xml:space="preserve"> Helmholtz Centre for Ocean </w:t>
      </w:r>
      <w:r w:rsidRPr="00696128">
        <w:rPr>
          <w:rFonts w:ascii="Times New Roman" w:hAnsi="Times New Roman" w:cs="Times New Roman"/>
          <w:sz w:val="24"/>
          <w:szCs w:val="24"/>
          <w:lang w:val="en-GB"/>
        </w:rPr>
        <w:t xml:space="preserve">Research Kiel, </w:t>
      </w:r>
      <w:proofErr w:type="spellStart"/>
      <w:r w:rsidRPr="00696128">
        <w:rPr>
          <w:rFonts w:ascii="Times New Roman" w:hAnsi="Times New Roman" w:cs="Times New Roman"/>
          <w:sz w:val="24"/>
          <w:szCs w:val="24"/>
          <w:lang w:val="en-GB"/>
        </w:rPr>
        <w:t>Wischhofstr</w:t>
      </w:r>
      <w:proofErr w:type="spellEnd"/>
      <w:r w:rsidRPr="00696128">
        <w:rPr>
          <w:rFonts w:ascii="Times New Roman" w:hAnsi="Times New Roman" w:cs="Times New Roman"/>
          <w:sz w:val="24"/>
          <w:szCs w:val="24"/>
          <w:lang w:val="en-GB"/>
        </w:rPr>
        <w:t xml:space="preserve">. 1 – 3, </w:t>
      </w:r>
    </w:p>
    <w:p w:rsidR="005D5F9D" w:rsidRPr="00696128" w:rsidRDefault="005D5F9D" w:rsidP="005D5F9D">
      <w:pPr>
        <w:spacing w:after="0" w:line="36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D-</w:t>
      </w:r>
      <w:r w:rsidRPr="00696128">
        <w:rPr>
          <w:rFonts w:ascii="Times New Roman" w:hAnsi="Times New Roman" w:cs="Times New Roman"/>
          <w:sz w:val="24"/>
          <w:szCs w:val="24"/>
          <w:lang w:val="en-GB"/>
        </w:rPr>
        <w:t>24148 Kiel, Germany</w:t>
      </w:r>
    </w:p>
    <w:p w:rsidR="005D5F9D" w:rsidRPr="00696128" w:rsidRDefault="005D5F9D" w:rsidP="005D5F9D">
      <w:pPr>
        <w:pStyle w:val="berschrift2"/>
        <w:shd w:val="clear" w:color="auto" w:fill="FFFFFF"/>
        <w:spacing w:before="0" w:beforeAutospacing="0" w:after="240" w:afterAutospacing="0"/>
        <w:ind w:left="705" w:hanging="705"/>
        <w:rPr>
          <w:b w:val="0"/>
          <w:bCs w:val="0"/>
          <w:sz w:val="24"/>
          <w:szCs w:val="24"/>
        </w:rPr>
      </w:pPr>
      <w:r w:rsidRPr="00696128">
        <w:rPr>
          <w:b w:val="0"/>
          <w:sz w:val="24"/>
          <w:szCs w:val="24"/>
          <w:vertAlign w:val="superscript"/>
        </w:rPr>
        <w:t>2</w:t>
      </w:r>
      <w:r w:rsidRPr="00696128">
        <w:rPr>
          <w:b w:val="0"/>
          <w:sz w:val="24"/>
          <w:szCs w:val="24"/>
          <w:vertAlign w:val="superscript"/>
        </w:rPr>
        <w:tab/>
      </w:r>
      <w:r w:rsidRPr="00696128">
        <w:rPr>
          <w:b w:val="0"/>
          <w:sz w:val="24"/>
          <w:szCs w:val="24"/>
        </w:rPr>
        <w:t xml:space="preserve">MARUM </w:t>
      </w:r>
      <w:r w:rsidRPr="00696128">
        <w:rPr>
          <w:b w:val="0"/>
          <w:bCs w:val="0"/>
          <w:spacing w:val="4"/>
          <w:sz w:val="24"/>
          <w:szCs w:val="24"/>
        </w:rPr>
        <w:t>Cen</w:t>
      </w:r>
      <w:r w:rsidRPr="00696128">
        <w:rPr>
          <w:b w:val="0"/>
          <w:bCs w:val="0"/>
          <w:spacing w:val="4"/>
          <w:sz w:val="24"/>
          <w:szCs w:val="24"/>
        </w:rPr>
        <w:softHyphen/>
        <w:t>ter for Mar</w:t>
      </w:r>
      <w:r w:rsidRPr="00696128">
        <w:rPr>
          <w:b w:val="0"/>
          <w:bCs w:val="0"/>
          <w:spacing w:val="4"/>
          <w:sz w:val="24"/>
          <w:szCs w:val="24"/>
        </w:rPr>
        <w:softHyphen/>
        <w:t>ine En</w:t>
      </w:r>
      <w:r w:rsidRPr="00696128">
        <w:rPr>
          <w:b w:val="0"/>
          <w:bCs w:val="0"/>
          <w:spacing w:val="4"/>
          <w:sz w:val="24"/>
          <w:szCs w:val="24"/>
        </w:rPr>
        <w:softHyphen/>
        <w:t>vir</w:t>
      </w:r>
      <w:r w:rsidRPr="00696128">
        <w:rPr>
          <w:b w:val="0"/>
          <w:bCs w:val="0"/>
          <w:spacing w:val="4"/>
          <w:sz w:val="24"/>
          <w:szCs w:val="24"/>
        </w:rPr>
        <w:softHyphen/>
        <w:t>on</w:t>
      </w:r>
      <w:r w:rsidRPr="00696128">
        <w:rPr>
          <w:b w:val="0"/>
          <w:bCs w:val="0"/>
          <w:spacing w:val="4"/>
          <w:sz w:val="24"/>
          <w:szCs w:val="24"/>
        </w:rPr>
        <w:softHyphen/>
        <w:t>mental Sci</w:t>
      </w:r>
      <w:r w:rsidRPr="00696128">
        <w:rPr>
          <w:b w:val="0"/>
          <w:bCs w:val="0"/>
          <w:spacing w:val="4"/>
          <w:sz w:val="24"/>
          <w:szCs w:val="24"/>
        </w:rPr>
        <w:softHyphen/>
        <w:t xml:space="preserve">ences, </w:t>
      </w:r>
      <w:proofErr w:type="spellStart"/>
      <w:r w:rsidRPr="00696128">
        <w:rPr>
          <w:b w:val="0"/>
          <w:spacing w:val="3"/>
          <w:sz w:val="24"/>
          <w:szCs w:val="24"/>
          <w:shd w:val="clear" w:color="auto" w:fill="FFFFFF"/>
        </w:rPr>
        <w:t>Leo</w:t>
      </w:r>
      <w:r w:rsidRPr="00696128">
        <w:rPr>
          <w:b w:val="0"/>
          <w:spacing w:val="3"/>
          <w:sz w:val="24"/>
          <w:szCs w:val="24"/>
          <w:shd w:val="clear" w:color="auto" w:fill="FFFFFF"/>
        </w:rPr>
        <w:softHyphen/>
        <w:t>bener</w:t>
      </w:r>
      <w:proofErr w:type="spellEnd"/>
      <w:r w:rsidRPr="00696128">
        <w:rPr>
          <w:b w:val="0"/>
          <w:spacing w:val="3"/>
          <w:sz w:val="24"/>
          <w:szCs w:val="24"/>
          <w:shd w:val="clear" w:color="auto" w:fill="FFFFFF"/>
        </w:rPr>
        <w:t xml:space="preserve"> Str. 8</w:t>
      </w:r>
      <w:r w:rsidRPr="00696128">
        <w:rPr>
          <w:b w:val="0"/>
          <w:spacing w:val="3"/>
          <w:sz w:val="24"/>
          <w:szCs w:val="24"/>
        </w:rPr>
        <w:br/>
      </w:r>
      <w:r>
        <w:rPr>
          <w:b w:val="0"/>
          <w:spacing w:val="3"/>
          <w:sz w:val="24"/>
          <w:szCs w:val="24"/>
          <w:shd w:val="clear" w:color="auto" w:fill="FFFFFF"/>
        </w:rPr>
        <w:t>D-</w:t>
      </w:r>
      <w:r w:rsidRPr="00696128">
        <w:rPr>
          <w:b w:val="0"/>
          <w:spacing w:val="3"/>
          <w:sz w:val="24"/>
          <w:szCs w:val="24"/>
          <w:shd w:val="clear" w:color="auto" w:fill="FFFFFF"/>
        </w:rPr>
        <w:t>28359 Bre</w:t>
      </w:r>
      <w:r w:rsidRPr="00696128">
        <w:rPr>
          <w:b w:val="0"/>
          <w:spacing w:val="3"/>
          <w:sz w:val="24"/>
          <w:szCs w:val="24"/>
          <w:shd w:val="clear" w:color="auto" w:fill="FFFFFF"/>
        </w:rPr>
        <w:softHyphen/>
        <w:t>men</w:t>
      </w:r>
      <w:r>
        <w:rPr>
          <w:b w:val="0"/>
          <w:spacing w:val="3"/>
          <w:sz w:val="24"/>
          <w:szCs w:val="24"/>
          <w:shd w:val="clear" w:color="auto" w:fill="FFFFFF"/>
        </w:rPr>
        <w:t xml:space="preserve">, </w:t>
      </w:r>
      <w:r w:rsidRPr="00696128">
        <w:rPr>
          <w:b w:val="0"/>
          <w:spacing w:val="3"/>
          <w:sz w:val="24"/>
          <w:szCs w:val="24"/>
          <w:shd w:val="clear" w:color="auto" w:fill="FFFFFF"/>
        </w:rPr>
        <w:t>Ger</w:t>
      </w:r>
      <w:r w:rsidRPr="00696128">
        <w:rPr>
          <w:b w:val="0"/>
          <w:spacing w:val="3"/>
          <w:sz w:val="24"/>
          <w:szCs w:val="24"/>
          <w:shd w:val="clear" w:color="auto" w:fill="FFFFFF"/>
        </w:rPr>
        <w:softHyphen/>
        <w:t>many</w:t>
      </w:r>
    </w:p>
    <w:p w:rsidR="005D5F9D" w:rsidRPr="00842B2F" w:rsidRDefault="005D5F9D" w:rsidP="005D5F9D">
      <w:pPr>
        <w:spacing w:after="0" w:line="360" w:lineRule="auto"/>
        <w:rPr>
          <w:rFonts w:ascii="Times New Roman" w:hAnsi="Times New Roman" w:cs="Times New Roman"/>
          <w:sz w:val="24"/>
          <w:szCs w:val="24"/>
          <w:lang w:val="en-GB"/>
        </w:rPr>
      </w:pPr>
    </w:p>
    <w:p w:rsidR="005D5F9D" w:rsidRDefault="005D5F9D" w:rsidP="005D5F9D">
      <w:pPr>
        <w:spacing w:after="0" w:line="360" w:lineRule="auto"/>
        <w:jc w:val="both"/>
        <w:rPr>
          <w:rFonts w:ascii="Times New Roman" w:hAnsi="Times New Roman" w:cs="Times New Roman"/>
          <w:sz w:val="24"/>
          <w:szCs w:val="24"/>
          <w:lang w:val="en-GB"/>
        </w:rPr>
      </w:pPr>
      <w:r w:rsidRPr="006D4900">
        <w:rPr>
          <w:rFonts w:ascii="Times New Roman" w:hAnsi="Times New Roman" w:cs="Times New Roman"/>
          <w:sz w:val="24"/>
          <w:szCs w:val="24"/>
          <w:lang w:val="en-GB"/>
        </w:rPr>
        <w:t xml:space="preserve">*Corresponding author: </w:t>
      </w:r>
      <w:r w:rsidRPr="006D4900">
        <w:rPr>
          <w:rFonts w:ascii="Times New Roman" w:hAnsi="Times New Roman" w:cs="Times New Roman"/>
          <w:bCs/>
          <w:sz w:val="24"/>
          <w:szCs w:val="24"/>
          <w:lang w:val="en-GB"/>
        </w:rPr>
        <w:t>mriedel@geomar.de</w:t>
      </w:r>
    </w:p>
    <w:p w:rsidR="005D5F9D" w:rsidRDefault="005D5F9D" w:rsidP="005D5F9D"/>
    <w:p w:rsidR="005D5F9D" w:rsidRDefault="005D5F9D" w:rsidP="005D5F9D"/>
    <w:p w:rsidR="004E6841" w:rsidRPr="005D5F9D" w:rsidRDefault="004E6841"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F77ABF" w:rsidRPr="005D5F9D" w:rsidRDefault="00F77ABF" w:rsidP="00B84297">
      <w:pPr>
        <w:rPr>
          <w:rFonts w:ascii="Times New Roman" w:hAnsi="Times New Roman" w:cs="Times New Roman"/>
          <w:sz w:val="24"/>
          <w:szCs w:val="24"/>
          <w:lang w:val="en-CA"/>
        </w:rPr>
      </w:pPr>
    </w:p>
    <w:p w:rsidR="004E6841" w:rsidRPr="00652D46" w:rsidRDefault="00B84297"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sz w:val="24"/>
          <w:szCs w:val="24"/>
          <w:lang w:val="en-CA"/>
        </w:rPr>
        <w:lastRenderedPageBreak/>
        <w:t>In this section, we describe the m</w:t>
      </w:r>
      <w:r w:rsidR="004E6841" w:rsidRPr="00652D46">
        <w:rPr>
          <w:rFonts w:ascii="Times New Roman" w:hAnsi="Times New Roman" w:cs="Times New Roman"/>
          <w:sz w:val="24"/>
          <w:szCs w:val="24"/>
          <w:lang w:val="en-CA"/>
        </w:rPr>
        <w:t xml:space="preserve">ajor lithological units </w:t>
      </w:r>
      <w:r w:rsidRPr="00652D46">
        <w:rPr>
          <w:rFonts w:ascii="Times New Roman" w:hAnsi="Times New Roman" w:cs="Times New Roman"/>
          <w:sz w:val="24"/>
          <w:szCs w:val="24"/>
          <w:lang w:val="en-CA"/>
        </w:rPr>
        <w:t xml:space="preserve">identified </w:t>
      </w:r>
      <w:r w:rsidR="004E6841" w:rsidRPr="00652D46">
        <w:rPr>
          <w:rFonts w:ascii="Times New Roman" w:hAnsi="Times New Roman" w:cs="Times New Roman"/>
          <w:sz w:val="24"/>
          <w:szCs w:val="24"/>
          <w:lang w:val="en-CA"/>
        </w:rPr>
        <w:t xml:space="preserve">at </w:t>
      </w:r>
      <w:r w:rsidR="008D2162" w:rsidRPr="00652D46">
        <w:rPr>
          <w:rFonts w:ascii="Times New Roman" w:hAnsi="Times New Roman" w:cs="Times New Roman"/>
          <w:sz w:val="24"/>
          <w:szCs w:val="24"/>
          <w:lang w:val="en-CA"/>
        </w:rPr>
        <w:t xml:space="preserve">the </w:t>
      </w:r>
      <w:r w:rsidR="004E6841" w:rsidRPr="00652D46">
        <w:rPr>
          <w:rFonts w:ascii="Times New Roman" w:hAnsi="Times New Roman" w:cs="Times New Roman"/>
          <w:sz w:val="24"/>
          <w:szCs w:val="24"/>
          <w:lang w:val="en-CA"/>
        </w:rPr>
        <w:t xml:space="preserve">drill sites of </w:t>
      </w:r>
      <w:r w:rsidRPr="00652D46">
        <w:rPr>
          <w:rFonts w:ascii="Times New Roman" w:hAnsi="Times New Roman" w:cs="Times New Roman"/>
          <w:sz w:val="24"/>
          <w:szCs w:val="24"/>
          <w:lang w:val="en-CA"/>
        </w:rPr>
        <w:t>IOD</w:t>
      </w:r>
      <w:r w:rsidR="00D10CCF" w:rsidRPr="00652D46">
        <w:rPr>
          <w:rFonts w:ascii="Times New Roman" w:hAnsi="Times New Roman" w:cs="Times New Roman"/>
          <w:sz w:val="24"/>
          <w:szCs w:val="24"/>
          <w:lang w:val="en-CA"/>
        </w:rPr>
        <w:t>P</w:t>
      </w:r>
      <w:r w:rsidRPr="00652D46">
        <w:rPr>
          <w:rFonts w:ascii="Times New Roman" w:hAnsi="Times New Roman" w:cs="Times New Roman"/>
          <w:sz w:val="24"/>
          <w:szCs w:val="24"/>
          <w:lang w:val="en-CA"/>
        </w:rPr>
        <w:t xml:space="preserve"> Expedition </w:t>
      </w:r>
      <w:r w:rsidR="004E6841" w:rsidRPr="00652D46">
        <w:rPr>
          <w:rFonts w:ascii="Times New Roman" w:hAnsi="Times New Roman" w:cs="Times New Roman"/>
          <w:sz w:val="24"/>
          <w:szCs w:val="24"/>
          <w:lang w:val="en-CA"/>
        </w:rPr>
        <w:t>311</w:t>
      </w:r>
      <w:r w:rsidR="008D2162" w:rsidRPr="00652D46">
        <w:rPr>
          <w:rFonts w:ascii="Times New Roman" w:hAnsi="Times New Roman" w:cs="Times New Roman"/>
          <w:sz w:val="24"/>
          <w:szCs w:val="24"/>
          <w:lang w:val="en-CA"/>
        </w:rPr>
        <w:t xml:space="preserve"> as</w:t>
      </w:r>
      <w:r w:rsidRPr="00652D46">
        <w:rPr>
          <w:rFonts w:ascii="Times New Roman" w:hAnsi="Times New Roman" w:cs="Times New Roman"/>
          <w:sz w:val="24"/>
          <w:szCs w:val="24"/>
          <w:lang w:val="en-CA"/>
        </w:rPr>
        <w:t xml:space="preserve"> used in Table 1 and shown in Figures 11 – 14.</w:t>
      </w:r>
      <w:r w:rsidR="00D10CCF" w:rsidRPr="00652D46">
        <w:rPr>
          <w:rFonts w:ascii="Times New Roman" w:hAnsi="Times New Roman" w:cs="Times New Roman"/>
          <w:sz w:val="24"/>
          <w:szCs w:val="24"/>
          <w:lang w:val="en-CA"/>
        </w:rPr>
        <w:t xml:space="preserve"> For a complete description, please consult the proceedings volume (Riedel et al., 2006)</w:t>
      </w:r>
      <w:r w:rsidR="005C6C42" w:rsidRPr="00652D46">
        <w:rPr>
          <w:rFonts w:ascii="Times New Roman" w:hAnsi="Times New Roman" w:cs="Times New Roman"/>
          <w:sz w:val="24"/>
          <w:szCs w:val="24"/>
          <w:lang w:val="en-CA"/>
        </w:rPr>
        <w:t xml:space="preserve"> and </w:t>
      </w:r>
      <w:r w:rsidR="00685431" w:rsidRPr="00652D46">
        <w:rPr>
          <w:rFonts w:ascii="Times New Roman" w:hAnsi="Times New Roman" w:cs="Times New Roman"/>
          <w:sz w:val="24"/>
          <w:szCs w:val="24"/>
          <w:lang w:val="en-CA"/>
        </w:rPr>
        <w:t>expedition</w:t>
      </w:r>
      <w:r w:rsidR="008D2162" w:rsidRPr="00652D46">
        <w:rPr>
          <w:rFonts w:ascii="Times New Roman" w:hAnsi="Times New Roman" w:cs="Times New Roman"/>
          <w:sz w:val="24"/>
          <w:szCs w:val="24"/>
          <w:lang w:val="en-CA"/>
        </w:rPr>
        <w:t xml:space="preserve"> </w:t>
      </w:r>
      <w:r w:rsidR="00685431" w:rsidRPr="00652D46">
        <w:rPr>
          <w:rFonts w:ascii="Times New Roman" w:hAnsi="Times New Roman" w:cs="Times New Roman"/>
          <w:sz w:val="24"/>
          <w:szCs w:val="24"/>
          <w:lang w:val="en-CA"/>
        </w:rPr>
        <w:t>related bibliography provided online (</w:t>
      </w:r>
      <w:hyperlink r:id="rId4" w:history="1">
        <w:r w:rsidR="00685431" w:rsidRPr="00652D46">
          <w:rPr>
            <w:rStyle w:val="Hyperlink"/>
            <w:rFonts w:ascii="Times New Roman" w:hAnsi="Times New Roman" w:cs="Times New Roman"/>
            <w:sz w:val="24"/>
            <w:szCs w:val="24"/>
            <w:lang w:val="en-CA"/>
          </w:rPr>
          <w:t>http://publications.iodp.org/proceedings/311/311title.htm</w:t>
        </w:r>
      </w:hyperlink>
      <w:r w:rsidR="00685431" w:rsidRPr="00652D46">
        <w:rPr>
          <w:rFonts w:ascii="Times New Roman" w:hAnsi="Times New Roman" w:cs="Times New Roman"/>
          <w:sz w:val="24"/>
          <w:szCs w:val="24"/>
          <w:lang w:val="en-CA"/>
        </w:rPr>
        <w:t>, last accessed April 29, 2022)</w:t>
      </w:r>
      <w:r w:rsidR="00D10CCF" w:rsidRPr="00652D46">
        <w:rPr>
          <w:rFonts w:ascii="Times New Roman" w:hAnsi="Times New Roman" w:cs="Times New Roman"/>
          <w:sz w:val="24"/>
          <w:szCs w:val="24"/>
          <w:lang w:val="en-CA"/>
        </w:rPr>
        <w:t>.</w:t>
      </w:r>
    </w:p>
    <w:p w:rsidR="00B84297" w:rsidRPr="00652D46" w:rsidRDefault="00B84297" w:rsidP="00652D46">
      <w:pPr>
        <w:spacing w:after="0" w:line="360" w:lineRule="auto"/>
        <w:jc w:val="both"/>
        <w:textAlignment w:val="center"/>
        <w:rPr>
          <w:rFonts w:ascii="Times New Roman" w:hAnsi="Times New Roman" w:cs="Times New Roman"/>
          <w:sz w:val="24"/>
          <w:szCs w:val="24"/>
          <w:lang w:val="en-CA"/>
        </w:rPr>
      </w:pPr>
    </w:p>
    <w:p w:rsidR="00F77ABF" w:rsidRPr="00652D46" w:rsidRDefault="00F77ABF" w:rsidP="00652D46">
      <w:pPr>
        <w:spacing w:after="0" w:line="360" w:lineRule="auto"/>
        <w:jc w:val="both"/>
        <w:textAlignment w:val="center"/>
        <w:rPr>
          <w:rFonts w:ascii="Times New Roman" w:hAnsi="Times New Roman" w:cs="Times New Roman"/>
          <w:b/>
          <w:sz w:val="24"/>
          <w:szCs w:val="24"/>
          <w:lang w:val="en-CA"/>
        </w:rPr>
      </w:pPr>
      <w:r w:rsidRPr="00652D46">
        <w:rPr>
          <w:rFonts w:ascii="Times New Roman" w:hAnsi="Times New Roman" w:cs="Times New Roman"/>
          <w:b/>
          <w:sz w:val="24"/>
          <w:szCs w:val="24"/>
          <w:lang w:val="en-CA"/>
        </w:rPr>
        <w:t>Site U1325</w:t>
      </w:r>
    </w:p>
    <w:p w:rsidR="00336622" w:rsidRPr="00652D46" w:rsidRDefault="00336622" w:rsidP="00652D46">
      <w:pPr>
        <w:pStyle w:val="StandardWeb"/>
        <w:spacing w:before="0" w:beforeAutospacing="0" w:after="0" w:afterAutospacing="0" w:line="360" w:lineRule="auto"/>
        <w:ind w:right="150"/>
        <w:jc w:val="both"/>
        <w:rPr>
          <w:color w:val="000000"/>
          <w:lang w:val="en-CA"/>
        </w:rPr>
      </w:pPr>
      <w:r w:rsidRPr="00652D46">
        <w:rPr>
          <w:color w:val="000000"/>
          <w:lang w:val="en-CA"/>
        </w:rPr>
        <w:t>Site U1325 is located within the first slope basin along the Expedition 311 transect, ~ 5 km east of the deformation front and first accreted sediment ridge. Based on the recovered sediments from four drill holes</w:t>
      </w:r>
      <w:r w:rsidR="00652D46">
        <w:rPr>
          <w:color w:val="000000"/>
          <w:lang w:val="en-CA"/>
        </w:rPr>
        <w:t>,</w:t>
      </w:r>
      <w:r w:rsidRPr="00652D46">
        <w:rPr>
          <w:color w:val="000000"/>
          <w:lang w:val="en-CA"/>
        </w:rPr>
        <w:t xml:space="preserve"> the sedimentary section was divided into four lithostratigraphic units. </w:t>
      </w:r>
    </w:p>
    <w:p w:rsidR="00F4690D" w:rsidRPr="00652D46" w:rsidRDefault="00F4690D" w:rsidP="00652D46">
      <w:pPr>
        <w:pStyle w:val="StandardWeb"/>
        <w:spacing w:before="0" w:beforeAutospacing="0" w:after="0" w:afterAutospacing="0" w:line="360" w:lineRule="auto"/>
        <w:ind w:right="150"/>
        <w:jc w:val="both"/>
        <w:rPr>
          <w:color w:val="000000"/>
          <w:lang w:val="en-CA"/>
        </w:rPr>
      </w:pPr>
      <w:r w:rsidRPr="00652D46">
        <w:rPr>
          <w:color w:val="000000"/>
          <w:lang w:val="en-CA"/>
        </w:rPr>
        <w:t xml:space="preserve">Lithologic unit I (&lt; 0.3 Ma) was defined </w:t>
      </w:r>
      <w:r w:rsidR="00652D46">
        <w:rPr>
          <w:color w:val="000000"/>
          <w:lang w:val="en-CA"/>
        </w:rPr>
        <w:t xml:space="preserve">up </w:t>
      </w:r>
      <w:r w:rsidRPr="00652D46">
        <w:rPr>
          <w:color w:val="000000"/>
          <w:lang w:val="en-CA"/>
        </w:rPr>
        <w:t xml:space="preserve">to a depth of 52.2 mbsf and </w:t>
      </w:r>
      <w:r w:rsidR="00652D46">
        <w:rPr>
          <w:color w:val="000000"/>
          <w:lang w:val="en-CA"/>
        </w:rPr>
        <w:t xml:space="preserve">was </w:t>
      </w:r>
      <w:r w:rsidRPr="00652D46">
        <w:rPr>
          <w:color w:val="000000"/>
          <w:lang w:val="en-CA"/>
        </w:rPr>
        <w:t xml:space="preserve">subdivided </w:t>
      </w:r>
      <w:r w:rsidR="00652D46">
        <w:rPr>
          <w:color w:val="000000"/>
          <w:lang w:val="en-CA"/>
        </w:rPr>
        <w:t xml:space="preserve">further </w:t>
      </w:r>
      <w:r w:rsidRPr="00652D46">
        <w:rPr>
          <w:color w:val="000000"/>
          <w:lang w:val="en-CA"/>
        </w:rPr>
        <w:t xml:space="preserve">into two sub-units. Subunit IA is composed of dark greenish gray silty clay with diatoms, diatom silty clay, silty clay, and notably black sand, which is absent from subunit 1B.  </w:t>
      </w:r>
    </w:p>
    <w:p w:rsidR="00D10CCF" w:rsidRPr="00652D46" w:rsidRDefault="00F4690D" w:rsidP="00652D46">
      <w:pPr>
        <w:spacing w:after="0" w:line="360" w:lineRule="auto"/>
        <w:jc w:val="both"/>
        <w:textAlignment w:val="center"/>
        <w:rPr>
          <w:rFonts w:ascii="Times New Roman" w:hAnsi="Times New Roman" w:cs="Times New Roman"/>
          <w:color w:val="000000"/>
          <w:sz w:val="24"/>
          <w:szCs w:val="24"/>
          <w:lang w:val="en-CA"/>
        </w:rPr>
      </w:pPr>
      <w:r w:rsidRPr="00652D46">
        <w:rPr>
          <w:rFonts w:ascii="Times New Roman" w:hAnsi="Times New Roman" w:cs="Times New Roman"/>
          <w:color w:val="000000"/>
          <w:sz w:val="24"/>
          <w:szCs w:val="24"/>
          <w:lang w:val="en-CA"/>
        </w:rPr>
        <w:t>Lithologic unit I</w:t>
      </w:r>
      <w:r w:rsidR="00765359" w:rsidRPr="00652D46">
        <w:rPr>
          <w:rFonts w:ascii="Times New Roman" w:hAnsi="Times New Roman" w:cs="Times New Roman"/>
          <w:color w:val="000000"/>
          <w:sz w:val="24"/>
          <w:szCs w:val="24"/>
          <w:lang w:val="en-CA"/>
        </w:rPr>
        <w:t>I (&gt; 0.3</w:t>
      </w:r>
      <w:r w:rsidR="00D10CCF" w:rsidRPr="00652D46">
        <w:rPr>
          <w:rFonts w:ascii="Times New Roman" w:hAnsi="Times New Roman" w:cs="Times New Roman"/>
          <w:color w:val="000000"/>
          <w:sz w:val="24"/>
          <w:szCs w:val="24"/>
          <w:lang w:val="en-CA"/>
        </w:rPr>
        <w:t xml:space="preserve"> Ma</w:t>
      </w:r>
      <w:r w:rsidR="00765359" w:rsidRPr="00652D46">
        <w:rPr>
          <w:rFonts w:ascii="Times New Roman" w:hAnsi="Times New Roman" w:cs="Times New Roman"/>
          <w:color w:val="000000"/>
          <w:sz w:val="24"/>
          <w:szCs w:val="24"/>
          <w:lang w:val="en-CA"/>
        </w:rPr>
        <w:t xml:space="preserve">) was defined between 52.2 – 102.3 mbsf. Unit II is composed of dark gray clay, dark greenish gray silty clay, and clayey silt, locally interbedded with frequent dark gray quartz sand, very dark gray silty sand, and dark gray sandy silt layers. </w:t>
      </w:r>
    </w:p>
    <w:p w:rsidR="00F77ABF" w:rsidRPr="00652D46" w:rsidRDefault="00D10CCF"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 xml:space="preserve">Lithologic unit III (&gt; 0.3 Ma) extends up to ~198 mbsf and is composed of dark greenish gray and dark gray clay, silty clay, silty clay with diatoms, nannofossil silty clay, and nannofossil ooze. The biogenic components </w:t>
      </w:r>
      <w:r w:rsidR="004C112A" w:rsidRPr="00652D46">
        <w:rPr>
          <w:rFonts w:ascii="Times New Roman" w:hAnsi="Times New Roman" w:cs="Times New Roman"/>
          <w:color w:val="000000"/>
          <w:sz w:val="24"/>
          <w:szCs w:val="24"/>
          <w:lang w:val="en-CA"/>
        </w:rPr>
        <w:t>with a high content of diatoms and nannofossils</w:t>
      </w:r>
      <w:r w:rsidR="004C112A">
        <w:rPr>
          <w:rFonts w:ascii="Times New Roman" w:hAnsi="Times New Roman" w:cs="Times New Roman"/>
          <w:color w:val="000000"/>
          <w:sz w:val="24"/>
          <w:szCs w:val="24"/>
          <w:lang w:val="en-CA"/>
        </w:rPr>
        <w:t xml:space="preserve"> in Unit III </w:t>
      </w:r>
      <w:r w:rsidRPr="00652D46">
        <w:rPr>
          <w:rFonts w:ascii="Times New Roman" w:hAnsi="Times New Roman" w:cs="Times New Roman"/>
          <w:color w:val="000000"/>
          <w:sz w:val="24"/>
          <w:szCs w:val="24"/>
          <w:lang w:val="en-CA"/>
        </w:rPr>
        <w:t>are distinctly different from Unit II. </w:t>
      </w:r>
    </w:p>
    <w:p w:rsidR="00D10CCF" w:rsidRPr="00652D46" w:rsidRDefault="00D10CCF"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Lithologic unit IV (&gt; 0.3 Ma) was defined to occur deeper than 198 mbsf. Unit IV is mainly composed of dark gray and dark greenish gray clay and silty clay, locally interbedded with coarser-grained sediment of sand, silty sand, and silt layers. Biogenic components are almost absent</w:t>
      </w:r>
      <w:r w:rsidR="002C5645">
        <w:rPr>
          <w:rFonts w:ascii="Times New Roman" w:hAnsi="Times New Roman" w:cs="Times New Roman"/>
          <w:color w:val="000000"/>
          <w:sz w:val="24"/>
          <w:szCs w:val="24"/>
          <w:lang w:val="en-CA"/>
        </w:rPr>
        <w:t xml:space="preserve"> in Unit IV</w:t>
      </w:r>
      <w:r w:rsidRPr="00652D46">
        <w:rPr>
          <w:rFonts w:ascii="Times New Roman" w:hAnsi="Times New Roman" w:cs="Times New Roman"/>
          <w:color w:val="000000"/>
          <w:sz w:val="24"/>
          <w:szCs w:val="24"/>
          <w:lang w:val="en-CA"/>
        </w:rPr>
        <w:t>. </w:t>
      </w:r>
    </w:p>
    <w:p w:rsidR="00F77ABF" w:rsidRPr="00652D46" w:rsidRDefault="00F77ABF" w:rsidP="00652D46">
      <w:pPr>
        <w:spacing w:after="0" w:line="360" w:lineRule="auto"/>
        <w:jc w:val="both"/>
        <w:textAlignment w:val="center"/>
        <w:rPr>
          <w:rFonts w:ascii="Times New Roman" w:hAnsi="Times New Roman" w:cs="Times New Roman"/>
          <w:sz w:val="24"/>
          <w:szCs w:val="24"/>
          <w:lang w:val="en-CA"/>
        </w:rPr>
      </w:pPr>
    </w:p>
    <w:p w:rsidR="00F77ABF" w:rsidRPr="00652D46" w:rsidRDefault="00F77ABF" w:rsidP="00652D46">
      <w:pPr>
        <w:spacing w:after="0" w:line="360" w:lineRule="auto"/>
        <w:jc w:val="both"/>
        <w:textAlignment w:val="center"/>
        <w:rPr>
          <w:rFonts w:ascii="Times New Roman" w:hAnsi="Times New Roman" w:cs="Times New Roman"/>
          <w:b/>
          <w:sz w:val="24"/>
          <w:szCs w:val="24"/>
          <w:lang w:val="en-CA"/>
        </w:rPr>
      </w:pPr>
      <w:r w:rsidRPr="00652D46">
        <w:rPr>
          <w:rFonts w:ascii="Times New Roman" w:hAnsi="Times New Roman" w:cs="Times New Roman"/>
          <w:b/>
          <w:sz w:val="24"/>
          <w:szCs w:val="24"/>
          <w:lang w:val="en-CA"/>
        </w:rPr>
        <w:t>Site U1326</w:t>
      </w:r>
    </w:p>
    <w:p w:rsidR="00F77ABF" w:rsidRPr="00652D46" w:rsidRDefault="00466094"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Site U1326 is located at the western end of the Expedition 311 transect, at the first uplifted accreted sediment ridge near the deformation front. Sediment</w:t>
      </w:r>
      <w:r w:rsidR="002C5645">
        <w:rPr>
          <w:rFonts w:ascii="Times New Roman" w:hAnsi="Times New Roman" w:cs="Times New Roman"/>
          <w:color w:val="000000"/>
          <w:sz w:val="24"/>
          <w:szCs w:val="24"/>
          <w:lang w:val="en-CA"/>
        </w:rPr>
        <w:t>s</w:t>
      </w:r>
      <w:r w:rsidRPr="00652D46">
        <w:rPr>
          <w:rFonts w:ascii="Times New Roman" w:hAnsi="Times New Roman" w:cs="Times New Roman"/>
          <w:color w:val="000000"/>
          <w:sz w:val="24"/>
          <w:szCs w:val="24"/>
          <w:lang w:val="en-CA"/>
        </w:rPr>
        <w:t xml:space="preserve"> from this site were divided into three lithostratigraphic units.  </w:t>
      </w:r>
    </w:p>
    <w:p w:rsidR="00F77ABF" w:rsidRPr="00652D46" w:rsidRDefault="00005C85" w:rsidP="00652D46">
      <w:pPr>
        <w:spacing w:after="0" w:line="360" w:lineRule="auto"/>
        <w:jc w:val="both"/>
        <w:textAlignment w:val="center"/>
        <w:rPr>
          <w:rFonts w:ascii="Times New Roman" w:hAnsi="Times New Roman" w:cs="Times New Roman"/>
          <w:color w:val="000000"/>
          <w:sz w:val="24"/>
          <w:szCs w:val="24"/>
          <w:lang w:val="en-CA"/>
        </w:rPr>
      </w:pPr>
      <w:r w:rsidRPr="00652D46">
        <w:rPr>
          <w:rFonts w:ascii="Times New Roman" w:hAnsi="Times New Roman" w:cs="Times New Roman"/>
          <w:color w:val="000000"/>
          <w:sz w:val="24"/>
          <w:szCs w:val="24"/>
          <w:lang w:val="en-CA"/>
        </w:rPr>
        <w:t xml:space="preserve">Lithologic unit I (&lt; 0.3 Ma) extends to a depth of ~ 24.1 mbsf s and is mainly composed of dark gray and dark greenish gray silty clay and clay with diatoms. </w:t>
      </w:r>
      <w:r w:rsidR="00EA747C" w:rsidRPr="00652D46">
        <w:rPr>
          <w:rFonts w:ascii="Times New Roman" w:hAnsi="Times New Roman" w:cs="Times New Roman"/>
          <w:color w:val="000000"/>
          <w:sz w:val="24"/>
          <w:szCs w:val="24"/>
          <w:lang w:val="en-CA"/>
        </w:rPr>
        <w:t>The major biogenic components of Unit I are diatoms but some foraminifers occur as well.</w:t>
      </w:r>
    </w:p>
    <w:p w:rsidR="00005C85" w:rsidRPr="00652D46" w:rsidRDefault="00005C85"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lastRenderedPageBreak/>
        <w:t>Lithologic unit II (&gt; 0.3 Ma)</w:t>
      </w:r>
      <w:r w:rsidR="00EA747C" w:rsidRPr="00652D46">
        <w:rPr>
          <w:rFonts w:ascii="Times New Roman" w:hAnsi="Times New Roman" w:cs="Times New Roman"/>
          <w:color w:val="000000"/>
          <w:sz w:val="24"/>
          <w:szCs w:val="24"/>
          <w:lang w:val="en-CA"/>
        </w:rPr>
        <w:t xml:space="preserve"> is defined from 24.1 – 146.3 mbsf. </w:t>
      </w:r>
      <w:r w:rsidR="00575452" w:rsidRPr="00652D46">
        <w:rPr>
          <w:rFonts w:ascii="Times New Roman" w:hAnsi="Times New Roman" w:cs="Times New Roman"/>
          <w:color w:val="000000"/>
          <w:sz w:val="24"/>
          <w:szCs w:val="24"/>
          <w:lang w:val="en-CA"/>
        </w:rPr>
        <w:t>Unit II is composed of dark gray clay, silty clay, and dark olive-gray clay, locally interbedded with dark gray silt, silty sand, and sand layers. </w:t>
      </w:r>
      <w:r w:rsidR="001E0991" w:rsidRPr="00652D46">
        <w:rPr>
          <w:rFonts w:ascii="Times New Roman" w:hAnsi="Times New Roman" w:cs="Times New Roman"/>
          <w:color w:val="000000"/>
          <w:sz w:val="24"/>
          <w:szCs w:val="24"/>
          <w:lang w:val="en-CA"/>
        </w:rPr>
        <w:t xml:space="preserve">Biogenic components are almost absent in Unit II. There are no diatoms and foraminifers, nannofossils, and organic fragments are rarely found. </w:t>
      </w:r>
    </w:p>
    <w:p w:rsidR="0043535F" w:rsidRPr="00652D46" w:rsidRDefault="00005C85"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Lithologic unit III (&gt; 0.3 Ma)</w:t>
      </w:r>
      <w:r w:rsidR="0043535F" w:rsidRPr="00652D46">
        <w:rPr>
          <w:rFonts w:ascii="Times New Roman" w:hAnsi="Times New Roman" w:cs="Times New Roman"/>
          <w:color w:val="000000"/>
          <w:sz w:val="24"/>
          <w:szCs w:val="24"/>
          <w:lang w:val="en-CA"/>
        </w:rPr>
        <w:t xml:space="preserve"> extends from 146.3 mbsf to total depth drilled and is composed of dark greenish gray and dark gray clay, clay with diatoms, silty clay, and silty clay with diatoms. Coarser grained silt, to sand fractions occur as minor lithologies. </w:t>
      </w:r>
      <w:r w:rsidR="00E35CB9" w:rsidRPr="00652D46">
        <w:rPr>
          <w:rFonts w:ascii="Times New Roman" w:hAnsi="Times New Roman" w:cs="Times New Roman"/>
          <w:color w:val="000000"/>
          <w:sz w:val="24"/>
          <w:szCs w:val="24"/>
          <w:lang w:val="en-CA"/>
        </w:rPr>
        <w:t xml:space="preserve">The biogenic components differ distinctly from those seen in Unit II. Unit III contains some fossils (diatoms, foraminifers, siliceous spicules) and organic debris. </w:t>
      </w:r>
    </w:p>
    <w:p w:rsidR="0043535F" w:rsidRPr="00652D46" w:rsidRDefault="0043535F" w:rsidP="00652D46">
      <w:pPr>
        <w:spacing w:after="0" w:line="360" w:lineRule="auto"/>
        <w:jc w:val="both"/>
        <w:textAlignment w:val="center"/>
        <w:rPr>
          <w:rFonts w:ascii="Times New Roman" w:hAnsi="Times New Roman" w:cs="Times New Roman"/>
          <w:sz w:val="24"/>
          <w:szCs w:val="24"/>
          <w:lang w:val="en-CA"/>
        </w:rPr>
      </w:pPr>
    </w:p>
    <w:p w:rsidR="00F77ABF" w:rsidRPr="00652D46" w:rsidRDefault="00F77ABF" w:rsidP="00652D46">
      <w:pPr>
        <w:spacing w:after="0" w:line="360" w:lineRule="auto"/>
        <w:jc w:val="both"/>
        <w:textAlignment w:val="center"/>
        <w:rPr>
          <w:rFonts w:ascii="Times New Roman" w:hAnsi="Times New Roman" w:cs="Times New Roman"/>
          <w:b/>
          <w:sz w:val="24"/>
          <w:szCs w:val="24"/>
          <w:lang w:val="en-CA"/>
        </w:rPr>
      </w:pPr>
      <w:r w:rsidRPr="00652D46">
        <w:rPr>
          <w:rFonts w:ascii="Times New Roman" w:hAnsi="Times New Roman" w:cs="Times New Roman"/>
          <w:b/>
          <w:sz w:val="24"/>
          <w:szCs w:val="24"/>
          <w:lang w:val="en-CA"/>
        </w:rPr>
        <w:t>Site U1327</w:t>
      </w:r>
    </w:p>
    <w:p w:rsidR="00F77ABF" w:rsidRPr="00652D46" w:rsidRDefault="006D1B08"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Site U1327 is located on the mid-continental slope off Vancouver Island at the cen</w:t>
      </w:r>
      <w:r w:rsidR="00DB37A6" w:rsidRPr="00652D46">
        <w:rPr>
          <w:rFonts w:ascii="Times New Roman" w:hAnsi="Times New Roman" w:cs="Times New Roman"/>
          <w:color w:val="000000"/>
          <w:sz w:val="24"/>
          <w:szCs w:val="24"/>
          <w:lang w:val="en-CA"/>
        </w:rPr>
        <w:t>t</w:t>
      </w:r>
      <w:r w:rsidRPr="00652D46">
        <w:rPr>
          <w:rFonts w:ascii="Times New Roman" w:hAnsi="Times New Roman" w:cs="Times New Roman"/>
          <w:color w:val="000000"/>
          <w:sz w:val="24"/>
          <w:szCs w:val="24"/>
          <w:lang w:val="en-CA"/>
        </w:rPr>
        <w:t xml:space="preserve">re of the drilling transect. The 300 m thick sedimentary section recovered was divided into three lithostratigraphic units. </w:t>
      </w:r>
    </w:p>
    <w:p w:rsidR="00F77ABF" w:rsidRPr="00652D46" w:rsidRDefault="006D1B08" w:rsidP="00652D46">
      <w:pPr>
        <w:spacing w:after="0" w:line="360" w:lineRule="auto"/>
        <w:jc w:val="both"/>
        <w:textAlignment w:val="center"/>
        <w:rPr>
          <w:rFonts w:ascii="Times New Roman" w:hAnsi="Times New Roman" w:cs="Times New Roman"/>
          <w:color w:val="000000"/>
          <w:sz w:val="24"/>
          <w:szCs w:val="24"/>
          <w:lang w:val="en-CA"/>
        </w:rPr>
      </w:pPr>
      <w:r w:rsidRPr="00652D46">
        <w:rPr>
          <w:rFonts w:ascii="Times New Roman" w:hAnsi="Times New Roman" w:cs="Times New Roman"/>
          <w:color w:val="000000"/>
          <w:sz w:val="24"/>
          <w:szCs w:val="24"/>
          <w:lang w:val="en-CA"/>
        </w:rPr>
        <w:t xml:space="preserve">Lithologic unit I (Quaternary) is defined up to </w:t>
      </w:r>
      <w:r w:rsidR="009A6ED3" w:rsidRPr="00652D46">
        <w:rPr>
          <w:rFonts w:ascii="Times New Roman" w:hAnsi="Times New Roman" w:cs="Times New Roman"/>
          <w:color w:val="000000"/>
          <w:sz w:val="24"/>
          <w:szCs w:val="24"/>
          <w:lang w:val="en-CA"/>
        </w:rPr>
        <w:t xml:space="preserve">a depth of </w:t>
      </w:r>
      <w:r w:rsidRPr="00652D46">
        <w:rPr>
          <w:rFonts w:ascii="Times New Roman" w:hAnsi="Times New Roman" w:cs="Times New Roman"/>
          <w:color w:val="000000"/>
          <w:sz w:val="24"/>
          <w:szCs w:val="24"/>
          <w:lang w:val="en-CA"/>
        </w:rPr>
        <w:t xml:space="preserve">90 mbsf. </w:t>
      </w:r>
      <w:r w:rsidR="009A6ED3" w:rsidRPr="00652D46">
        <w:rPr>
          <w:rFonts w:ascii="Times New Roman" w:hAnsi="Times New Roman" w:cs="Times New Roman"/>
          <w:color w:val="000000"/>
          <w:sz w:val="24"/>
          <w:szCs w:val="24"/>
          <w:lang w:val="en-CA"/>
        </w:rPr>
        <w:t xml:space="preserve">Unit I </w:t>
      </w:r>
      <w:proofErr w:type="gramStart"/>
      <w:r w:rsidR="009A6ED3" w:rsidRPr="00652D46">
        <w:rPr>
          <w:rFonts w:ascii="Times New Roman" w:hAnsi="Times New Roman" w:cs="Times New Roman"/>
          <w:color w:val="000000"/>
          <w:sz w:val="24"/>
          <w:szCs w:val="24"/>
          <w:lang w:val="en-CA"/>
        </w:rPr>
        <w:t>is</w:t>
      </w:r>
      <w:proofErr w:type="gramEnd"/>
      <w:r w:rsidR="009A6ED3" w:rsidRPr="00652D46">
        <w:rPr>
          <w:rFonts w:ascii="Times New Roman" w:hAnsi="Times New Roman" w:cs="Times New Roman"/>
          <w:color w:val="000000"/>
          <w:sz w:val="24"/>
          <w:szCs w:val="24"/>
          <w:lang w:val="en-CA"/>
        </w:rPr>
        <w:t xml:space="preserve"> composed of dark greenish gray and dark gray clay and silty clay, interbedded with silt, </w:t>
      </w:r>
      <w:r w:rsidR="00CC55FE" w:rsidRPr="00652D46">
        <w:rPr>
          <w:rFonts w:ascii="Times New Roman" w:hAnsi="Times New Roman" w:cs="Times New Roman"/>
          <w:color w:val="000000"/>
          <w:sz w:val="24"/>
          <w:szCs w:val="24"/>
          <w:lang w:val="en-CA"/>
        </w:rPr>
        <w:t>sandy silt and san</w:t>
      </w:r>
      <w:r w:rsidR="00BD660D">
        <w:rPr>
          <w:rFonts w:ascii="Times New Roman" w:hAnsi="Times New Roman" w:cs="Times New Roman"/>
          <w:color w:val="000000"/>
          <w:sz w:val="24"/>
          <w:szCs w:val="24"/>
          <w:lang w:val="en-CA"/>
        </w:rPr>
        <w:t>d</w:t>
      </w:r>
      <w:r w:rsidR="00CC55FE" w:rsidRPr="00652D46">
        <w:rPr>
          <w:rFonts w:ascii="Times New Roman" w:hAnsi="Times New Roman" w:cs="Times New Roman"/>
          <w:color w:val="000000"/>
          <w:sz w:val="24"/>
          <w:szCs w:val="24"/>
          <w:lang w:val="en-CA"/>
        </w:rPr>
        <w:t>/gravel layers. Only very few biogenic components were found. The Unit I/II boundary is marked by a sharp decrease of sand and silt layers</w:t>
      </w:r>
      <w:r w:rsidR="00BD660D">
        <w:rPr>
          <w:rFonts w:ascii="Times New Roman" w:hAnsi="Times New Roman" w:cs="Times New Roman"/>
          <w:color w:val="000000"/>
          <w:sz w:val="24"/>
          <w:szCs w:val="24"/>
          <w:lang w:val="en-CA"/>
        </w:rPr>
        <w:t>,</w:t>
      </w:r>
      <w:r w:rsidR="00CC55FE" w:rsidRPr="00652D46">
        <w:rPr>
          <w:rFonts w:ascii="Times New Roman" w:hAnsi="Times New Roman" w:cs="Times New Roman"/>
          <w:color w:val="000000"/>
          <w:sz w:val="24"/>
          <w:szCs w:val="24"/>
          <w:lang w:val="en-CA"/>
        </w:rPr>
        <w:t xml:space="preserve"> and by an increase in the abundance of diatoms, which can be seen as a change in sediment color.</w:t>
      </w:r>
    </w:p>
    <w:p w:rsidR="00CC55FE" w:rsidRPr="00652D46" w:rsidRDefault="00CC55FE"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 xml:space="preserve">Lithologic unit II (&gt; 0.3 Ma – 1.0 Ma) extends from 90 mbsf to ~ 170 mbsf. </w:t>
      </w:r>
      <w:r w:rsidR="00A57BBF" w:rsidRPr="00652D46">
        <w:rPr>
          <w:rFonts w:ascii="Times New Roman" w:hAnsi="Times New Roman" w:cs="Times New Roman"/>
          <w:color w:val="000000"/>
          <w:sz w:val="24"/>
          <w:szCs w:val="24"/>
          <w:lang w:val="en-CA"/>
        </w:rPr>
        <w:t>Unit II is composed of dark greenish gray and dark gray clay, clay with diatoms, and silty clay, all locally interbedded with sandy silt and sand layers/lenses.</w:t>
      </w:r>
      <w:r w:rsidR="00350010" w:rsidRPr="00652D46">
        <w:rPr>
          <w:rFonts w:ascii="Times New Roman" w:hAnsi="Times New Roman" w:cs="Times New Roman"/>
          <w:color w:val="000000"/>
          <w:sz w:val="24"/>
          <w:szCs w:val="24"/>
          <w:lang w:val="en-CA"/>
        </w:rPr>
        <w:t xml:space="preserve"> The biogenic components of Unit II are distinctly different from those seen in Unit I</w:t>
      </w:r>
      <w:r w:rsidR="00BD660D">
        <w:rPr>
          <w:rFonts w:ascii="Times New Roman" w:hAnsi="Times New Roman" w:cs="Times New Roman"/>
          <w:color w:val="000000"/>
          <w:sz w:val="24"/>
          <w:szCs w:val="24"/>
          <w:lang w:val="en-CA"/>
        </w:rPr>
        <w:t>.</w:t>
      </w:r>
      <w:r w:rsidR="00350010" w:rsidRPr="00652D46">
        <w:rPr>
          <w:rFonts w:ascii="Times New Roman" w:hAnsi="Times New Roman" w:cs="Times New Roman"/>
          <w:color w:val="000000"/>
          <w:sz w:val="24"/>
          <w:szCs w:val="24"/>
          <w:lang w:val="en-CA"/>
        </w:rPr>
        <w:t xml:space="preserve"> The major lithology </w:t>
      </w:r>
      <w:r w:rsidR="006E389E" w:rsidRPr="00652D46">
        <w:rPr>
          <w:rFonts w:ascii="Times New Roman" w:hAnsi="Times New Roman" w:cs="Times New Roman"/>
          <w:color w:val="000000"/>
          <w:sz w:val="24"/>
          <w:szCs w:val="24"/>
          <w:lang w:val="en-CA"/>
        </w:rPr>
        <w:t xml:space="preserve">in Unit II </w:t>
      </w:r>
      <w:r w:rsidR="00350010" w:rsidRPr="00652D46">
        <w:rPr>
          <w:rFonts w:ascii="Times New Roman" w:hAnsi="Times New Roman" w:cs="Times New Roman"/>
          <w:color w:val="000000"/>
          <w:sz w:val="24"/>
          <w:szCs w:val="24"/>
          <w:lang w:val="en-CA"/>
        </w:rPr>
        <w:t>shows a high diatom</w:t>
      </w:r>
      <w:r w:rsidR="006E389E" w:rsidRPr="00652D46">
        <w:rPr>
          <w:rFonts w:ascii="Times New Roman" w:hAnsi="Times New Roman" w:cs="Times New Roman"/>
          <w:color w:val="000000"/>
          <w:sz w:val="24"/>
          <w:szCs w:val="24"/>
          <w:lang w:val="en-CA"/>
        </w:rPr>
        <w:t xml:space="preserve"> content</w:t>
      </w:r>
      <w:r w:rsidR="00350010" w:rsidRPr="00652D46">
        <w:rPr>
          <w:rFonts w:ascii="Times New Roman" w:hAnsi="Times New Roman" w:cs="Times New Roman"/>
          <w:color w:val="000000"/>
          <w:sz w:val="24"/>
          <w:szCs w:val="24"/>
          <w:lang w:val="en-CA"/>
        </w:rPr>
        <w:t xml:space="preserve">, </w:t>
      </w:r>
      <w:r w:rsidR="006E389E" w:rsidRPr="00652D46">
        <w:rPr>
          <w:rFonts w:ascii="Times New Roman" w:hAnsi="Times New Roman" w:cs="Times New Roman"/>
          <w:color w:val="000000"/>
          <w:sz w:val="24"/>
          <w:szCs w:val="24"/>
          <w:lang w:val="en-CA"/>
        </w:rPr>
        <w:t xml:space="preserve">but </w:t>
      </w:r>
      <w:r w:rsidR="00350010" w:rsidRPr="00652D46">
        <w:rPr>
          <w:rFonts w:ascii="Times New Roman" w:hAnsi="Times New Roman" w:cs="Times New Roman"/>
          <w:color w:val="000000"/>
          <w:sz w:val="24"/>
          <w:szCs w:val="24"/>
          <w:lang w:val="en-CA"/>
        </w:rPr>
        <w:t xml:space="preserve">a very low carbonate nannofossil fraction (&lt; 1%). </w:t>
      </w:r>
    </w:p>
    <w:p w:rsidR="006D1B08" w:rsidRPr="00652D46" w:rsidRDefault="009917AA"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Lithologic unit III (&gt; 1.0 Ma) extends from ~ 170 mbsf to to</w:t>
      </w:r>
      <w:r w:rsidR="00BD660D">
        <w:rPr>
          <w:rFonts w:ascii="Times New Roman" w:hAnsi="Times New Roman" w:cs="Times New Roman"/>
          <w:color w:val="000000"/>
          <w:sz w:val="24"/>
          <w:szCs w:val="24"/>
          <w:lang w:val="en-CA"/>
        </w:rPr>
        <w:t>t</w:t>
      </w:r>
      <w:r w:rsidRPr="00652D46">
        <w:rPr>
          <w:rFonts w:ascii="Times New Roman" w:hAnsi="Times New Roman" w:cs="Times New Roman"/>
          <w:color w:val="000000"/>
          <w:sz w:val="24"/>
          <w:szCs w:val="24"/>
          <w:lang w:val="en-CA"/>
        </w:rPr>
        <w:t xml:space="preserve">al depth drilled (300 mbsf). Unit III is mainly composed of dark greenish gray silty clay and dark gray silty clay and clay. </w:t>
      </w:r>
      <w:r w:rsidR="00DB37A6" w:rsidRPr="00652D46">
        <w:rPr>
          <w:rFonts w:ascii="Times New Roman" w:hAnsi="Times New Roman" w:cs="Times New Roman"/>
          <w:color w:val="000000"/>
          <w:sz w:val="24"/>
          <w:szCs w:val="24"/>
          <w:lang w:val="en-CA"/>
        </w:rPr>
        <w:t>Unit III is distinguished from Unit II by the sudden absence of diatoms as well as the degree of induration of the sediments</w:t>
      </w:r>
      <w:r w:rsidR="002E3A66">
        <w:rPr>
          <w:rFonts w:ascii="Times New Roman" w:hAnsi="Times New Roman" w:cs="Times New Roman"/>
          <w:color w:val="000000"/>
          <w:sz w:val="24"/>
          <w:szCs w:val="24"/>
          <w:lang w:val="en-CA"/>
        </w:rPr>
        <w:t>.</w:t>
      </w:r>
    </w:p>
    <w:p w:rsidR="006D1B08" w:rsidRPr="00652D46" w:rsidRDefault="006D1B08" w:rsidP="00652D46">
      <w:pPr>
        <w:spacing w:after="0" w:line="360" w:lineRule="auto"/>
        <w:jc w:val="both"/>
        <w:textAlignment w:val="center"/>
        <w:rPr>
          <w:rFonts w:ascii="Times New Roman" w:hAnsi="Times New Roman" w:cs="Times New Roman"/>
          <w:sz w:val="24"/>
          <w:szCs w:val="24"/>
          <w:lang w:val="en-CA"/>
        </w:rPr>
      </w:pPr>
    </w:p>
    <w:p w:rsidR="00F77ABF" w:rsidRPr="00652D46" w:rsidRDefault="00F77ABF" w:rsidP="00652D46">
      <w:pPr>
        <w:spacing w:after="0" w:line="360" w:lineRule="auto"/>
        <w:jc w:val="both"/>
        <w:textAlignment w:val="center"/>
        <w:rPr>
          <w:rFonts w:ascii="Times New Roman" w:hAnsi="Times New Roman" w:cs="Times New Roman"/>
          <w:b/>
          <w:sz w:val="24"/>
          <w:szCs w:val="24"/>
          <w:lang w:val="en-CA"/>
        </w:rPr>
      </w:pPr>
      <w:r w:rsidRPr="00652D46">
        <w:rPr>
          <w:rFonts w:ascii="Times New Roman" w:hAnsi="Times New Roman" w:cs="Times New Roman"/>
          <w:b/>
          <w:sz w:val="24"/>
          <w:szCs w:val="24"/>
          <w:lang w:val="en-CA"/>
        </w:rPr>
        <w:t>Site U1329</w:t>
      </w:r>
    </w:p>
    <w:p w:rsidR="00F77ABF" w:rsidRPr="00652D46" w:rsidRDefault="00DB37A6"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t>Site U1329 is the easternmost and shallowest (~946 m water depth) site of the drilling transect. The 187.5 m thick sedimentary section recovered was divided into three lithostratigraphic units</w:t>
      </w:r>
      <w:r w:rsidR="002E3A66">
        <w:rPr>
          <w:rFonts w:ascii="Times New Roman" w:hAnsi="Times New Roman" w:cs="Times New Roman"/>
          <w:color w:val="000000"/>
          <w:sz w:val="24"/>
          <w:szCs w:val="24"/>
          <w:lang w:val="en-CA"/>
        </w:rPr>
        <w:t>.</w:t>
      </w:r>
    </w:p>
    <w:p w:rsidR="00B84297" w:rsidRPr="00652D46" w:rsidRDefault="00615448" w:rsidP="00652D46">
      <w:pPr>
        <w:spacing w:after="0" w:line="360" w:lineRule="auto"/>
        <w:jc w:val="both"/>
        <w:textAlignment w:val="center"/>
        <w:rPr>
          <w:rFonts w:ascii="Times New Roman" w:hAnsi="Times New Roman" w:cs="Times New Roman"/>
          <w:sz w:val="24"/>
          <w:szCs w:val="24"/>
          <w:lang w:val="en-CA"/>
        </w:rPr>
      </w:pPr>
      <w:r w:rsidRPr="00652D46">
        <w:rPr>
          <w:rFonts w:ascii="Times New Roman" w:hAnsi="Times New Roman" w:cs="Times New Roman"/>
          <w:color w:val="000000"/>
          <w:sz w:val="24"/>
          <w:szCs w:val="24"/>
          <w:lang w:val="en-CA"/>
        </w:rPr>
        <w:lastRenderedPageBreak/>
        <w:t>Lithologic unit I</w:t>
      </w:r>
      <w:r w:rsidR="00637E75" w:rsidRPr="00652D46">
        <w:rPr>
          <w:rFonts w:ascii="Times New Roman" w:hAnsi="Times New Roman" w:cs="Times New Roman"/>
          <w:color w:val="000000"/>
          <w:sz w:val="24"/>
          <w:szCs w:val="24"/>
          <w:lang w:val="en-CA"/>
        </w:rPr>
        <w:t xml:space="preserve"> (&gt; 0.3 Ma) extends to a depth of ~ 37.2 mbsf and is composed of dark greenish gray and dark gray clay and silty clay, locally interbedded with silt, clayey silt, and sand layers/lenses. The biogenic components have mostly very low concentrations. The Unit I/II boundary is marked by the first occurrence of diatom ooze, which can be seen as a distinct change in color.  </w:t>
      </w:r>
    </w:p>
    <w:p w:rsidR="00213155" w:rsidRPr="00652D46" w:rsidRDefault="00637E75" w:rsidP="00652D46">
      <w:pPr>
        <w:spacing w:after="0" w:line="360" w:lineRule="auto"/>
        <w:jc w:val="both"/>
        <w:rPr>
          <w:rFonts w:ascii="Times New Roman" w:hAnsi="Times New Roman" w:cs="Times New Roman"/>
          <w:color w:val="000000"/>
          <w:sz w:val="24"/>
          <w:szCs w:val="24"/>
          <w:lang w:val="en-CA"/>
        </w:rPr>
      </w:pPr>
      <w:r w:rsidRPr="00652D46">
        <w:rPr>
          <w:rFonts w:ascii="Times New Roman" w:hAnsi="Times New Roman" w:cs="Times New Roman"/>
          <w:color w:val="000000"/>
          <w:sz w:val="24"/>
          <w:szCs w:val="24"/>
          <w:lang w:val="en-CA"/>
        </w:rPr>
        <w:t xml:space="preserve">Lithologic unit II (&gt; 0.3 – 2.0 Ma) </w:t>
      </w:r>
      <w:r w:rsidR="004162FA" w:rsidRPr="00652D46">
        <w:rPr>
          <w:rFonts w:ascii="Times New Roman" w:hAnsi="Times New Roman" w:cs="Times New Roman"/>
          <w:color w:val="000000"/>
          <w:sz w:val="24"/>
          <w:szCs w:val="24"/>
          <w:lang w:val="en-CA"/>
        </w:rPr>
        <w:t xml:space="preserve">is defined between 37.2 and 135.6 mbsf and </w:t>
      </w:r>
      <w:r w:rsidRPr="00652D46">
        <w:rPr>
          <w:rFonts w:ascii="Times New Roman" w:hAnsi="Times New Roman" w:cs="Times New Roman"/>
          <w:color w:val="000000"/>
          <w:sz w:val="24"/>
          <w:szCs w:val="24"/>
          <w:lang w:val="en-CA"/>
        </w:rPr>
        <w:t>is composed of dark greenish gray and dark olive-gray clay, silty clay</w:t>
      </w:r>
      <w:r w:rsidR="00541EDF" w:rsidRPr="00652D46">
        <w:rPr>
          <w:rFonts w:ascii="Times New Roman" w:hAnsi="Times New Roman" w:cs="Times New Roman"/>
          <w:color w:val="000000"/>
          <w:sz w:val="24"/>
          <w:szCs w:val="24"/>
          <w:lang w:val="en-CA"/>
        </w:rPr>
        <w:t>,</w:t>
      </w:r>
      <w:r w:rsidRPr="00652D46">
        <w:rPr>
          <w:rFonts w:ascii="Times New Roman" w:hAnsi="Times New Roman" w:cs="Times New Roman"/>
          <w:color w:val="000000"/>
          <w:sz w:val="24"/>
          <w:szCs w:val="24"/>
          <w:lang w:val="en-CA"/>
        </w:rPr>
        <w:t xml:space="preserve"> silty clay with diatoms</w:t>
      </w:r>
      <w:r w:rsidR="00541EDF" w:rsidRPr="00652D46">
        <w:rPr>
          <w:rFonts w:ascii="Times New Roman" w:hAnsi="Times New Roman" w:cs="Times New Roman"/>
          <w:color w:val="000000"/>
          <w:sz w:val="24"/>
          <w:szCs w:val="24"/>
          <w:lang w:val="en-CA"/>
        </w:rPr>
        <w:t>,</w:t>
      </w:r>
      <w:r w:rsidRPr="00652D46">
        <w:rPr>
          <w:rFonts w:ascii="Times New Roman" w:hAnsi="Times New Roman" w:cs="Times New Roman"/>
          <w:color w:val="000000"/>
          <w:sz w:val="24"/>
          <w:szCs w:val="24"/>
          <w:lang w:val="en-CA"/>
        </w:rPr>
        <w:t xml:space="preserve"> and diatom ooze</w:t>
      </w:r>
      <w:r w:rsidR="00541EDF" w:rsidRPr="00652D46">
        <w:rPr>
          <w:rFonts w:ascii="Times New Roman" w:hAnsi="Times New Roman" w:cs="Times New Roman"/>
          <w:color w:val="000000"/>
          <w:sz w:val="24"/>
          <w:szCs w:val="24"/>
          <w:lang w:val="en-CA"/>
        </w:rPr>
        <w:t xml:space="preserve"> locally interbedded with silt, clayey silt, sand, and foraminifer ooze layers. </w:t>
      </w:r>
      <w:r w:rsidR="004162FA" w:rsidRPr="00652D46">
        <w:rPr>
          <w:rFonts w:ascii="Times New Roman" w:hAnsi="Times New Roman" w:cs="Times New Roman"/>
          <w:color w:val="000000"/>
          <w:sz w:val="24"/>
          <w:szCs w:val="24"/>
          <w:lang w:val="en-CA"/>
        </w:rPr>
        <w:t>The composition of the biogenic components is characteristic of Unit II, in particular the high content of diatoms forming diatom ooze</w:t>
      </w:r>
      <w:r w:rsidR="00213155" w:rsidRPr="00652D46">
        <w:rPr>
          <w:rFonts w:ascii="Times New Roman" w:hAnsi="Times New Roman" w:cs="Times New Roman"/>
          <w:color w:val="000000"/>
          <w:sz w:val="24"/>
          <w:szCs w:val="24"/>
          <w:lang w:val="en-CA"/>
        </w:rPr>
        <w:t>. The Unit II/III boundary is marked by the occurrence of a conglomerate and follows a stratigraphic hiatus where no sediments is preserved from 2 to 6.7 Ma.</w:t>
      </w:r>
    </w:p>
    <w:p w:rsidR="004162FA" w:rsidRPr="00652D46" w:rsidRDefault="004162FA" w:rsidP="00652D46">
      <w:pPr>
        <w:spacing w:after="0" w:line="360" w:lineRule="auto"/>
        <w:jc w:val="both"/>
        <w:rPr>
          <w:rFonts w:ascii="Times New Roman" w:hAnsi="Times New Roman" w:cs="Times New Roman"/>
          <w:color w:val="000000"/>
          <w:sz w:val="24"/>
          <w:szCs w:val="24"/>
          <w:lang w:val="en-CA"/>
        </w:rPr>
      </w:pPr>
      <w:r w:rsidRPr="00652D46">
        <w:rPr>
          <w:rFonts w:ascii="Times New Roman" w:hAnsi="Times New Roman" w:cs="Times New Roman"/>
          <w:color w:val="000000"/>
          <w:sz w:val="24"/>
          <w:szCs w:val="24"/>
          <w:lang w:val="en-CA"/>
        </w:rPr>
        <w:t>Lithologic unit III (&gt; 6.7 Ma) occurs deeper than 135.6 mbsf and is mainly composed of dark greenish gray, dark olive-gray, and dark gray clay and silty clay. Coarser grained, interbedded silt and sand layers are very rare</w:t>
      </w:r>
      <w:r w:rsidR="00BA0DF9" w:rsidRPr="00652D46">
        <w:rPr>
          <w:rFonts w:ascii="Times New Roman" w:hAnsi="Times New Roman" w:cs="Times New Roman"/>
          <w:color w:val="000000"/>
          <w:sz w:val="24"/>
          <w:szCs w:val="24"/>
          <w:lang w:val="en-CA"/>
        </w:rPr>
        <w:t xml:space="preserve"> and </w:t>
      </w:r>
      <w:r w:rsidR="00213155" w:rsidRPr="00652D46">
        <w:rPr>
          <w:rFonts w:ascii="Times New Roman" w:hAnsi="Times New Roman" w:cs="Times New Roman"/>
          <w:color w:val="000000"/>
          <w:sz w:val="24"/>
          <w:szCs w:val="24"/>
          <w:lang w:val="en-CA"/>
        </w:rPr>
        <w:t xml:space="preserve">almost </w:t>
      </w:r>
      <w:r w:rsidR="00BA0DF9" w:rsidRPr="00652D46">
        <w:rPr>
          <w:rFonts w:ascii="Times New Roman" w:hAnsi="Times New Roman" w:cs="Times New Roman"/>
          <w:color w:val="000000"/>
          <w:sz w:val="24"/>
          <w:szCs w:val="24"/>
          <w:lang w:val="en-CA"/>
        </w:rPr>
        <w:t>barren of biogenic components</w:t>
      </w:r>
      <w:r w:rsidRPr="00652D46">
        <w:rPr>
          <w:rFonts w:ascii="Times New Roman" w:hAnsi="Times New Roman" w:cs="Times New Roman"/>
          <w:color w:val="000000"/>
          <w:sz w:val="24"/>
          <w:szCs w:val="24"/>
          <w:lang w:val="en-CA"/>
        </w:rPr>
        <w:t>.  </w:t>
      </w:r>
      <w:bookmarkStart w:id="0" w:name="_GoBack"/>
      <w:bookmarkEnd w:id="0"/>
    </w:p>
    <w:p w:rsidR="00D10CCF" w:rsidRPr="00652D46" w:rsidRDefault="00D10CCF" w:rsidP="00652D46">
      <w:pPr>
        <w:spacing w:after="0" w:line="360" w:lineRule="auto"/>
        <w:ind w:left="567" w:hanging="567"/>
        <w:jc w:val="both"/>
        <w:rPr>
          <w:rFonts w:ascii="Times New Roman" w:hAnsi="Times New Roman" w:cs="Times New Roman"/>
          <w:color w:val="000000"/>
          <w:sz w:val="24"/>
          <w:szCs w:val="24"/>
          <w:lang w:val="en-CA"/>
        </w:rPr>
      </w:pPr>
    </w:p>
    <w:p w:rsidR="004162FA" w:rsidRPr="00652D46" w:rsidRDefault="004162FA" w:rsidP="00652D46">
      <w:pPr>
        <w:spacing w:after="0" w:line="360" w:lineRule="auto"/>
        <w:ind w:left="567" w:hanging="567"/>
        <w:jc w:val="both"/>
        <w:rPr>
          <w:rFonts w:ascii="Times New Roman" w:hAnsi="Times New Roman" w:cs="Times New Roman"/>
          <w:color w:val="000000"/>
          <w:sz w:val="24"/>
          <w:szCs w:val="24"/>
          <w:lang w:val="en-CA"/>
        </w:rPr>
      </w:pPr>
    </w:p>
    <w:p w:rsidR="004162FA" w:rsidRPr="00652D46" w:rsidRDefault="004162FA" w:rsidP="00652D46">
      <w:pPr>
        <w:spacing w:after="0" w:line="360" w:lineRule="auto"/>
        <w:ind w:left="567" w:hanging="567"/>
        <w:jc w:val="both"/>
        <w:rPr>
          <w:rFonts w:ascii="Times New Roman" w:hAnsi="Times New Roman" w:cs="Times New Roman"/>
          <w:color w:val="000000"/>
          <w:sz w:val="24"/>
          <w:szCs w:val="24"/>
          <w:lang w:val="en-CA"/>
        </w:rPr>
      </w:pPr>
    </w:p>
    <w:p w:rsidR="004162FA" w:rsidRPr="00652D46" w:rsidRDefault="004162FA" w:rsidP="00652D46">
      <w:pPr>
        <w:spacing w:after="0" w:line="360" w:lineRule="auto"/>
        <w:ind w:left="567" w:hanging="567"/>
        <w:jc w:val="both"/>
        <w:rPr>
          <w:rFonts w:ascii="Times New Roman" w:hAnsi="Times New Roman" w:cs="Times New Roman"/>
          <w:color w:val="000000"/>
          <w:sz w:val="24"/>
          <w:szCs w:val="24"/>
          <w:lang w:val="en-CA"/>
        </w:rPr>
      </w:pPr>
    </w:p>
    <w:p w:rsidR="00D10CCF" w:rsidRPr="00652D46" w:rsidRDefault="00D10CCF" w:rsidP="00652D46">
      <w:pPr>
        <w:spacing w:after="0" w:line="360" w:lineRule="auto"/>
        <w:ind w:left="567" w:hanging="567"/>
        <w:jc w:val="both"/>
        <w:rPr>
          <w:rFonts w:ascii="Times New Roman" w:hAnsi="Times New Roman" w:cs="Times New Roman"/>
          <w:b/>
          <w:color w:val="000000"/>
          <w:sz w:val="24"/>
          <w:szCs w:val="24"/>
          <w:lang w:val="en-CA"/>
        </w:rPr>
      </w:pPr>
      <w:r w:rsidRPr="00652D46">
        <w:rPr>
          <w:rFonts w:ascii="Times New Roman" w:hAnsi="Times New Roman" w:cs="Times New Roman"/>
          <w:b/>
          <w:color w:val="000000"/>
          <w:sz w:val="24"/>
          <w:szCs w:val="24"/>
          <w:lang w:val="en-CA"/>
        </w:rPr>
        <w:t>References</w:t>
      </w:r>
    </w:p>
    <w:p w:rsidR="00D10CCF" w:rsidRPr="00652D46" w:rsidRDefault="00D10CCF" w:rsidP="00652D46">
      <w:pPr>
        <w:spacing w:after="0" w:line="360" w:lineRule="auto"/>
        <w:ind w:left="567" w:hanging="567"/>
        <w:jc w:val="both"/>
        <w:rPr>
          <w:rFonts w:ascii="Times New Roman" w:hAnsi="Times New Roman" w:cs="Times New Roman"/>
          <w:bCs/>
          <w:color w:val="000000"/>
          <w:sz w:val="24"/>
          <w:szCs w:val="24"/>
          <w:lang w:val="en-CA"/>
        </w:rPr>
      </w:pPr>
      <w:r w:rsidRPr="00652D46">
        <w:rPr>
          <w:rFonts w:ascii="Times New Roman" w:hAnsi="Times New Roman" w:cs="Times New Roman"/>
          <w:color w:val="000000"/>
          <w:sz w:val="24"/>
          <w:szCs w:val="24"/>
          <w:lang w:val="en-CA"/>
        </w:rPr>
        <w:t xml:space="preserve">Riedel M, Collett TS, Malone MJ, and the Expedition 311 Scientists (2006) </w:t>
      </w:r>
      <w:r w:rsidRPr="00652D46">
        <w:rPr>
          <w:rStyle w:val="Hervorhebung"/>
          <w:rFonts w:ascii="Times New Roman" w:hAnsi="Times New Roman" w:cs="Times New Roman"/>
          <w:color w:val="000000"/>
          <w:sz w:val="24"/>
          <w:szCs w:val="24"/>
          <w:lang w:val="en-CA"/>
        </w:rPr>
        <w:t>Proc. IODP,</w:t>
      </w:r>
      <w:r w:rsidRPr="00652D46">
        <w:rPr>
          <w:rFonts w:ascii="Times New Roman" w:hAnsi="Times New Roman" w:cs="Times New Roman"/>
          <w:color w:val="000000"/>
          <w:sz w:val="24"/>
          <w:szCs w:val="24"/>
          <w:lang w:val="en-CA"/>
        </w:rPr>
        <w:t xml:space="preserve"> 311: Washington, DC (Integrated Ocean Drilling Program Management International, Inc.). </w:t>
      </w:r>
      <w:r w:rsidRPr="00652D46">
        <w:rPr>
          <w:rFonts w:ascii="Times New Roman" w:hAnsi="Times New Roman" w:cs="Times New Roman"/>
          <w:bCs/>
          <w:color w:val="000000"/>
          <w:sz w:val="24"/>
          <w:szCs w:val="24"/>
          <w:lang w:val="en-CA"/>
        </w:rPr>
        <w:t>doi:10.2204/​iodp.proc.311.2006</w:t>
      </w:r>
    </w:p>
    <w:p w:rsidR="004E6841" w:rsidRPr="00652D46" w:rsidRDefault="004E6841" w:rsidP="00652D46">
      <w:pPr>
        <w:spacing w:after="0" w:line="360" w:lineRule="auto"/>
        <w:jc w:val="both"/>
        <w:rPr>
          <w:rFonts w:ascii="Times New Roman" w:hAnsi="Times New Roman" w:cs="Times New Roman"/>
          <w:sz w:val="24"/>
          <w:szCs w:val="24"/>
          <w:lang w:val="en-CA"/>
        </w:rPr>
      </w:pPr>
    </w:p>
    <w:p w:rsidR="00AD4EF0" w:rsidRPr="00652D46" w:rsidRDefault="002E3A66" w:rsidP="00652D46">
      <w:pPr>
        <w:spacing w:after="0" w:line="360" w:lineRule="auto"/>
        <w:jc w:val="both"/>
        <w:rPr>
          <w:rFonts w:ascii="Times New Roman" w:hAnsi="Times New Roman" w:cs="Times New Roman"/>
          <w:sz w:val="24"/>
          <w:szCs w:val="24"/>
          <w:lang w:val="en-CA"/>
        </w:rPr>
      </w:pPr>
    </w:p>
    <w:sectPr w:rsidR="00AD4EF0" w:rsidRPr="00652D46" w:rsidSect="00CA25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41"/>
    <w:rsid w:val="00005C85"/>
    <w:rsid w:val="00024511"/>
    <w:rsid w:val="00073968"/>
    <w:rsid w:val="001E0991"/>
    <w:rsid w:val="00213155"/>
    <w:rsid w:val="002829D0"/>
    <w:rsid w:val="002C5645"/>
    <w:rsid w:val="002E3A66"/>
    <w:rsid w:val="00336622"/>
    <w:rsid w:val="00350010"/>
    <w:rsid w:val="0039197E"/>
    <w:rsid w:val="004162FA"/>
    <w:rsid w:val="0043535F"/>
    <w:rsid w:val="00466094"/>
    <w:rsid w:val="004C112A"/>
    <w:rsid w:val="004E6841"/>
    <w:rsid w:val="00541EDF"/>
    <w:rsid w:val="00575452"/>
    <w:rsid w:val="005C6C42"/>
    <w:rsid w:val="005D1EA1"/>
    <w:rsid w:val="005D5F9D"/>
    <w:rsid w:val="00615448"/>
    <w:rsid w:val="00637E75"/>
    <w:rsid w:val="00652D46"/>
    <w:rsid w:val="00685431"/>
    <w:rsid w:val="006D1B08"/>
    <w:rsid w:val="006E389E"/>
    <w:rsid w:val="00765359"/>
    <w:rsid w:val="008D2162"/>
    <w:rsid w:val="008F5BC3"/>
    <w:rsid w:val="009917AA"/>
    <w:rsid w:val="009A6ED3"/>
    <w:rsid w:val="00A57BBF"/>
    <w:rsid w:val="00B84297"/>
    <w:rsid w:val="00BA0DF9"/>
    <w:rsid w:val="00BD660D"/>
    <w:rsid w:val="00CA25F6"/>
    <w:rsid w:val="00CC55FE"/>
    <w:rsid w:val="00CD760A"/>
    <w:rsid w:val="00D10CCF"/>
    <w:rsid w:val="00DB37A6"/>
    <w:rsid w:val="00E35CB9"/>
    <w:rsid w:val="00EA747C"/>
    <w:rsid w:val="00F4690D"/>
    <w:rsid w:val="00F77A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896B"/>
  <w15:chartTrackingRefBased/>
  <w15:docId w15:val="{90204C37-ECA5-4C86-B3A3-937AF6D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6841"/>
    <w:rPr>
      <w:lang w:val="de-DE"/>
    </w:rPr>
  </w:style>
  <w:style w:type="paragraph" w:styleId="berschrift2">
    <w:name w:val="heading 2"/>
    <w:basedOn w:val="Standard"/>
    <w:link w:val="berschrift2Zchn"/>
    <w:uiPriority w:val="9"/>
    <w:qFormat/>
    <w:rsid w:val="004E684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E6841"/>
    <w:rPr>
      <w:rFonts w:ascii="Times New Roman" w:eastAsia="Times New Roman" w:hAnsi="Times New Roman" w:cs="Times New Roman"/>
      <w:b/>
      <w:bCs/>
      <w:sz w:val="36"/>
      <w:szCs w:val="36"/>
      <w:lang w:eastAsia="en-GB"/>
    </w:rPr>
  </w:style>
  <w:style w:type="paragraph" w:styleId="StandardWeb">
    <w:name w:val="Normal (Web)"/>
    <w:basedOn w:val="Standard"/>
    <w:uiPriority w:val="99"/>
    <w:unhideWhenUsed/>
    <w:rsid w:val="003366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ervorhebung">
    <w:name w:val="Emphasis"/>
    <w:basedOn w:val="Absatz-Standardschriftart"/>
    <w:uiPriority w:val="20"/>
    <w:qFormat/>
    <w:rsid w:val="00D10CCF"/>
    <w:rPr>
      <w:i/>
      <w:iCs/>
    </w:rPr>
  </w:style>
  <w:style w:type="character" w:styleId="Hyperlink">
    <w:name w:val="Hyperlink"/>
    <w:basedOn w:val="Absatz-Standardschriftart"/>
    <w:uiPriority w:val="99"/>
    <w:unhideWhenUsed/>
    <w:rsid w:val="00685431"/>
    <w:rPr>
      <w:color w:val="0563C1" w:themeColor="hyperlink"/>
      <w:u w:val="single"/>
    </w:rPr>
  </w:style>
  <w:style w:type="character" w:styleId="NichtaufgelsteErwhnung">
    <w:name w:val="Unresolved Mention"/>
    <w:basedOn w:val="Absatz-Standardschriftart"/>
    <w:uiPriority w:val="99"/>
    <w:semiHidden/>
    <w:unhideWhenUsed/>
    <w:rsid w:val="00685431"/>
    <w:rPr>
      <w:color w:val="605E5C"/>
      <w:shd w:val="clear" w:color="auto" w:fill="E1DFDD"/>
    </w:rPr>
  </w:style>
  <w:style w:type="character" w:styleId="Fett">
    <w:name w:val="Strong"/>
    <w:basedOn w:val="Absatz-Standardschriftart"/>
    <w:uiPriority w:val="22"/>
    <w:qFormat/>
    <w:rsid w:val="009A6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9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ations.iodp.org/proceedings/311/311title.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5710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Riedel, Michael</dc:creator>
  <cp:keywords/>
  <dc:description/>
  <cp:lastModifiedBy>Riedel, Michael</cp:lastModifiedBy>
  <cp:revision>37</cp:revision>
  <dcterms:created xsi:type="dcterms:W3CDTF">2022-04-29T15:24:00Z</dcterms:created>
  <dcterms:modified xsi:type="dcterms:W3CDTF">2022-05-03T13:40:00Z</dcterms:modified>
</cp:coreProperties>
</file>