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64F6" w14:textId="77777777" w:rsidR="00AB142A" w:rsidRDefault="00845920">
      <w:pPr>
        <w:jc w:val="center"/>
        <w:rPr>
          <w:sz w:val="36"/>
          <w:szCs w:val="36"/>
        </w:rPr>
      </w:pPr>
      <w:r>
        <w:rPr>
          <w:noProof/>
          <w:sz w:val="36"/>
          <w:szCs w:val="36"/>
          <w:lang w:eastAsia="zh-CN"/>
        </w:rPr>
        <w:drawing>
          <wp:inline distT="0" distB="0" distL="0" distR="0" wp14:anchorId="1C658D68" wp14:editId="7EEE9429">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226FE54B" w14:textId="77777777" w:rsidR="00AB142A" w:rsidRDefault="00845920">
      <w:pPr>
        <w:spacing w:before="100" w:beforeAutospacing="1" w:after="100" w:afterAutospacing="1"/>
        <w:jc w:val="center"/>
        <w:rPr>
          <w:rFonts w:ascii="Myriad Pro" w:hAnsi="Myriad Pro"/>
          <w:i/>
          <w:sz w:val="22"/>
          <w:szCs w:val="22"/>
        </w:rPr>
      </w:pPr>
      <w:r>
        <w:rPr>
          <w:rFonts w:ascii="Myriad Pro" w:hAnsi="Myriad Pro"/>
          <w:i/>
          <w:sz w:val="22"/>
          <w:szCs w:val="22"/>
        </w:rPr>
        <w:t>[</w:t>
      </w:r>
      <w:r>
        <w:rPr>
          <w:rFonts w:ascii="Myriad Pro" w:eastAsia="Times New Roman" w:hAnsi="Myriad Pro"/>
          <w:i/>
          <w:sz w:val="22"/>
          <w:szCs w:val="22"/>
        </w:rPr>
        <w:t>Global Biogeochemical Cycles</w:t>
      </w:r>
      <w:r>
        <w:rPr>
          <w:rFonts w:ascii="Myriad Pro" w:hAnsi="Myriad Pro"/>
          <w:i/>
          <w:sz w:val="22"/>
          <w:szCs w:val="22"/>
        </w:rPr>
        <w:t>]</w:t>
      </w:r>
    </w:p>
    <w:p w14:paraId="39BC435E" w14:textId="77777777" w:rsidR="00AB142A" w:rsidRDefault="00845920">
      <w:pPr>
        <w:spacing w:before="100" w:beforeAutospacing="1" w:after="100" w:afterAutospacing="1"/>
        <w:jc w:val="center"/>
        <w:rPr>
          <w:rFonts w:ascii="Myriad Pro" w:hAnsi="Myriad Pro"/>
          <w:sz w:val="22"/>
          <w:szCs w:val="22"/>
        </w:rPr>
      </w:pPr>
      <w:r>
        <w:rPr>
          <w:rFonts w:ascii="Myriad Pro" w:hAnsi="Myriad Pro"/>
          <w:sz w:val="22"/>
          <w:szCs w:val="22"/>
        </w:rPr>
        <w:t>Supporting Information for</w:t>
      </w:r>
    </w:p>
    <w:p w14:paraId="06712DD1" w14:textId="77777777" w:rsidR="00AB142A" w:rsidRDefault="00845920">
      <w:pPr>
        <w:spacing w:before="100" w:beforeAutospacing="1" w:after="100" w:afterAutospacing="1"/>
        <w:jc w:val="center"/>
        <w:rPr>
          <w:rFonts w:ascii="Myriad Pro" w:hAnsi="Myriad Pro"/>
          <w:b/>
          <w:sz w:val="22"/>
          <w:szCs w:val="22"/>
        </w:rPr>
      </w:pPr>
      <w:r>
        <w:rPr>
          <w:rFonts w:ascii="Myriad Pro" w:hAnsi="Myriad Pro"/>
          <w:b/>
          <w:sz w:val="22"/>
          <w:szCs w:val="22"/>
        </w:rPr>
        <w:t>Sediment release in the Benguela Upwelling System dominates trace metal input to the shelf and the eastern South Atlantic</w:t>
      </w:r>
    </w:p>
    <w:p w14:paraId="3EF75509" w14:textId="77777777" w:rsidR="00AB142A" w:rsidRDefault="00845920">
      <w:pPr>
        <w:spacing w:before="100" w:beforeAutospacing="1" w:after="100" w:afterAutospacing="1"/>
        <w:jc w:val="center"/>
        <w:rPr>
          <w:rFonts w:ascii="Myriad Pro" w:hAnsi="Myriad Pro"/>
          <w:sz w:val="22"/>
          <w:szCs w:val="22"/>
          <w:lang w:val="de-DE"/>
        </w:rPr>
      </w:pPr>
      <w:r>
        <w:rPr>
          <w:rFonts w:ascii="Myriad Pro" w:hAnsi="Myriad Pro"/>
          <w:sz w:val="22"/>
          <w:szCs w:val="22"/>
          <w:lang w:val="de-DE"/>
        </w:rPr>
        <w:t>Te Liu</w:t>
      </w:r>
      <w:r>
        <w:rPr>
          <w:rFonts w:ascii="Myriad Pro" w:hAnsi="Myriad Pro"/>
          <w:sz w:val="22"/>
          <w:szCs w:val="22"/>
          <w:vertAlign w:val="superscript"/>
          <w:lang w:val="de-DE"/>
        </w:rPr>
        <w:t>1</w:t>
      </w:r>
      <w:r>
        <w:rPr>
          <w:rFonts w:ascii="Myriad Pro" w:hAnsi="Myriad Pro"/>
          <w:sz w:val="22"/>
          <w:szCs w:val="22"/>
          <w:lang w:val="de-DE"/>
        </w:rPr>
        <w:t>*, Stephan Krisch</w:t>
      </w:r>
      <w:r>
        <w:rPr>
          <w:rFonts w:ascii="Myriad Pro" w:hAnsi="Myriad Pro"/>
          <w:sz w:val="22"/>
          <w:szCs w:val="22"/>
          <w:vertAlign w:val="superscript"/>
          <w:lang w:val="de-DE"/>
        </w:rPr>
        <w:t>1</w:t>
      </w:r>
      <w:r>
        <w:rPr>
          <w:rFonts w:ascii="Myriad Pro" w:hAnsi="Myriad Pro"/>
          <w:sz w:val="22"/>
          <w:szCs w:val="22"/>
          <w:lang w:val="de-DE"/>
        </w:rPr>
        <w:t>†, Ruifang C. Xie</w:t>
      </w:r>
      <w:r>
        <w:rPr>
          <w:rFonts w:ascii="Myriad Pro" w:hAnsi="Myriad Pro"/>
          <w:sz w:val="22"/>
          <w:szCs w:val="22"/>
          <w:vertAlign w:val="superscript"/>
          <w:lang w:val="de-DE"/>
        </w:rPr>
        <w:t>1,2</w:t>
      </w:r>
      <w:r>
        <w:rPr>
          <w:rFonts w:ascii="Myriad Pro" w:hAnsi="Myriad Pro"/>
          <w:sz w:val="22"/>
          <w:szCs w:val="22"/>
          <w:lang w:val="de-DE"/>
        </w:rPr>
        <w:t>*, Mark J. Hopwood</w:t>
      </w:r>
      <w:r>
        <w:rPr>
          <w:rFonts w:ascii="Myriad Pro" w:hAnsi="Myriad Pro"/>
          <w:sz w:val="22"/>
          <w:szCs w:val="22"/>
          <w:vertAlign w:val="superscript"/>
          <w:lang w:val="de-DE"/>
        </w:rPr>
        <w:t xml:space="preserve">1,3 </w:t>
      </w:r>
      <w:r>
        <w:rPr>
          <w:rFonts w:ascii="Myriad Pro" w:hAnsi="Myriad Pro"/>
          <w:sz w:val="22"/>
          <w:szCs w:val="22"/>
          <w:lang w:val="de-DE"/>
        </w:rPr>
        <w:t>, Marcus Dengler</w:t>
      </w:r>
      <w:r>
        <w:rPr>
          <w:rFonts w:ascii="Myriad Pro" w:hAnsi="Myriad Pro"/>
          <w:sz w:val="22"/>
          <w:szCs w:val="22"/>
          <w:vertAlign w:val="superscript"/>
          <w:lang w:val="de-DE"/>
        </w:rPr>
        <w:t>1</w:t>
      </w:r>
      <w:r>
        <w:rPr>
          <w:rFonts w:ascii="Myriad Pro" w:hAnsi="Myriad Pro"/>
          <w:sz w:val="22"/>
          <w:szCs w:val="22"/>
          <w:lang w:val="de-DE"/>
        </w:rPr>
        <w:t xml:space="preserve"> and Eric P. Achterberg</w:t>
      </w:r>
      <w:r>
        <w:rPr>
          <w:rFonts w:ascii="Myriad Pro" w:hAnsi="Myriad Pro"/>
          <w:sz w:val="22"/>
          <w:szCs w:val="22"/>
          <w:vertAlign w:val="superscript"/>
          <w:lang w:val="de-DE"/>
        </w:rPr>
        <w:t>1</w:t>
      </w:r>
    </w:p>
    <w:p w14:paraId="31861742" w14:textId="77777777" w:rsidR="00AB142A" w:rsidRDefault="00845920">
      <w:pPr>
        <w:spacing w:before="100" w:beforeAutospacing="1" w:after="100" w:afterAutospacing="1"/>
        <w:rPr>
          <w:rFonts w:ascii="Myriad Pro" w:hAnsi="Myriad Pro"/>
          <w:sz w:val="18"/>
          <w:szCs w:val="18"/>
        </w:rPr>
      </w:pPr>
      <w:r>
        <w:rPr>
          <w:rFonts w:ascii="Myriad Pro" w:hAnsi="Myriad Pro"/>
          <w:sz w:val="18"/>
          <w:szCs w:val="18"/>
        </w:rPr>
        <w:t>1 GEOMAR Helmholtz Centre for Ocean Research Kiel, Kiel, Germany.</w:t>
      </w:r>
    </w:p>
    <w:p w14:paraId="0037026B" w14:textId="77777777" w:rsidR="00AB142A" w:rsidRDefault="00845920">
      <w:pPr>
        <w:spacing w:before="100" w:beforeAutospacing="1" w:after="100" w:afterAutospacing="1"/>
        <w:rPr>
          <w:rFonts w:ascii="Myriad Pro" w:hAnsi="Myriad Pro"/>
          <w:sz w:val="18"/>
          <w:szCs w:val="18"/>
        </w:rPr>
      </w:pPr>
      <w:r>
        <w:rPr>
          <w:rFonts w:ascii="Myriad Pro" w:hAnsi="Myriad Pro"/>
          <w:sz w:val="18"/>
          <w:szCs w:val="18"/>
        </w:rPr>
        <w:t>2 School of Oceanography, Shanghai Jiao Tong University, Shanghai, China.</w:t>
      </w:r>
    </w:p>
    <w:p w14:paraId="59646244" w14:textId="77777777" w:rsidR="00AB142A" w:rsidRDefault="00845920">
      <w:pPr>
        <w:spacing w:before="100" w:beforeAutospacing="1" w:after="100" w:afterAutospacing="1"/>
        <w:rPr>
          <w:rFonts w:ascii="Myriad Pro" w:hAnsi="Myriad Pro"/>
          <w:sz w:val="18"/>
          <w:szCs w:val="18"/>
        </w:rPr>
      </w:pPr>
      <w:r>
        <w:rPr>
          <w:rFonts w:ascii="Myriad Pro" w:hAnsi="Myriad Pro"/>
          <w:sz w:val="18"/>
          <w:szCs w:val="18"/>
        </w:rPr>
        <w:t>3 Department of Ocean Science and Engineering, Southern University of Science and Technology, Shenzhen, China.</w:t>
      </w:r>
    </w:p>
    <w:p w14:paraId="7B1AA8A9" w14:textId="77777777" w:rsidR="00AB142A" w:rsidRDefault="00845920">
      <w:pPr>
        <w:spacing w:before="100" w:beforeAutospacing="1" w:after="100" w:afterAutospacing="1"/>
        <w:rPr>
          <w:rFonts w:ascii="Myriad Pro" w:hAnsi="Myriad Pro"/>
          <w:sz w:val="18"/>
          <w:szCs w:val="18"/>
        </w:rPr>
      </w:pPr>
      <w:r>
        <w:rPr>
          <w:rFonts w:ascii="Myriad Pro" w:hAnsi="Myriad Pro"/>
          <w:sz w:val="18"/>
          <w:szCs w:val="18"/>
        </w:rPr>
        <w:t>Corresponding author: Te Liu (</w:t>
      </w:r>
      <w:hyperlink r:id="rId9" w:history="1">
        <w:r>
          <w:rPr>
            <w:rStyle w:val="Hyperlink"/>
            <w:rFonts w:ascii="Myriad Pro" w:hAnsi="Myriad Pro"/>
            <w:sz w:val="18"/>
            <w:szCs w:val="18"/>
          </w:rPr>
          <w:t>tliu@geomar.de</w:t>
        </w:r>
      </w:hyperlink>
      <w:r>
        <w:rPr>
          <w:rFonts w:ascii="Myriad Pro" w:hAnsi="Myriad Pro"/>
          <w:sz w:val="18"/>
          <w:szCs w:val="18"/>
        </w:rPr>
        <w:t xml:space="preserve">) and </w:t>
      </w:r>
      <w:proofErr w:type="spellStart"/>
      <w:r>
        <w:rPr>
          <w:rFonts w:ascii="Myriad Pro" w:hAnsi="Myriad Pro"/>
          <w:sz w:val="18"/>
          <w:szCs w:val="18"/>
        </w:rPr>
        <w:t>Ruifang</w:t>
      </w:r>
      <w:proofErr w:type="spellEnd"/>
      <w:r>
        <w:rPr>
          <w:rFonts w:ascii="Myriad Pro" w:hAnsi="Myriad Pro"/>
          <w:sz w:val="18"/>
          <w:szCs w:val="18"/>
        </w:rPr>
        <w:t xml:space="preserve"> C. Xie (</w:t>
      </w:r>
      <w:hyperlink r:id="rId10" w:history="1">
        <w:r>
          <w:rPr>
            <w:rStyle w:val="Hyperlink"/>
            <w:rFonts w:ascii="Myriad Pro" w:hAnsi="Myriad Pro"/>
            <w:sz w:val="18"/>
            <w:szCs w:val="18"/>
          </w:rPr>
          <w:t>ruifang.xie@sjtu.edu.cn</w:t>
        </w:r>
      </w:hyperlink>
      <w:r>
        <w:rPr>
          <w:rFonts w:ascii="Myriad Pro" w:hAnsi="Myriad Pro"/>
          <w:sz w:val="18"/>
          <w:szCs w:val="18"/>
        </w:rPr>
        <w:t>)</w:t>
      </w:r>
    </w:p>
    <w:p w14:paraId="48C56171" w14:textId="77777777" w:rsidR="00AB142A" w:rsidRDefault="00845920">
      <w:pPr>
        <w:spacing w:before="100" w:beforeAutospacing="1" w:after="100" w:afterAutospacing="1"/>
        <w:rPr>
          <w:rFonts w:ascii="Myriad Pro" w:hAnsi="Myriad Pro"/>
          <w:sz w:val="18"/>
          <w:szCs w:val="18"/>
          <w:lang w:val="de-DE"/>
        </w:rPr>
      </w:pPr>
      <w:r>
        <w:rPr>
          <w:rFonts w:ascii="Myriad Pro" w:hAnsi="Myriad Pro"/>
          <w:sz w:val="18"/>
          <w:szCs w:val="18"/>
          <w:lang w:val="de-DE"/>
        </w:rPr>
        <w:t>†Now at Bundesanstalt für Gewässerkunde, Am Mainzer Tor 1, 56068 Koblenz</w:t>
      </w:r>
      <w:r>
        <w:rPr>
          <w:rFonts w:ascii="Myriad Pro" w:hAnsi="Myriad Pro"/>
          <w:sz w:val="22"/>
          <w:szCs w:val="22"/>
          <w:lang w:val="de-DE"/>
        </w:rPr>
        <w:t xml:space="preserve"> </w:t>
      </w:r>
    </w:p>
    <w:p w14:paraId="5738043E" w14:textId="77777777" w:rsidR="00AB142A" w:rsidRDefault="00AB142A">
      <w:pPr>
        <w:spacing w:before="100" w:beforeAutospacing="1" w:after="100" w:afterAutospacing="1"/>
        <w:jc w:val="center"/>
        <w:rPr>
          <w:rFonts w:ascii="Myriad Pro" w:hAnsi="Myriad Pro"/>
          <w:sz w:val="22"/>
          <w:szCs w:val="22"/>
          <w:lang w:val="de-DE"/>
        </w:rPr>
      </w:pPr>
    </w:p>
    <w:p w14:paraId="1B079059" w14:textId="77777777" w:rsidR="00AB142A" w:rsidRDefault="00845920">
      <w:pPr>
        <w:rPr>
          <w:rFonts w:ascii="Myriad Pro" w:hAnsi="Myriad Pro"/>
          <w:b/>
        </w:rPr>
      </w:pPr>
      <w:r>
        <w:rPr>
          <w:rFonts w:ascii="Myriad Pro" w:hAnsi="Myriad Pro"/>
          <w:b/>
        </w:rPr>
        <w:t xml:space="preserve">Contents of this file </w:t>
      </w:r>
    </w:p>
    <w:p w14:paraId="0C39674C" w14:textId="77777777" w:rsidR="00AB142A" w:rsidRDefault="00AB142A">
      <w:pPr>
        <w:rPr>
          <w:rFonts w:ascii="Myriad Pro" w:hAnsi="Myriad Pro"/>
        </w:rPr>
      </w:pPr>
    </w:p>
    <w:p w14:paraId="113C9498" w14:textId="33AA2C1E" w:rsidR="00AB142A" w:rsidRDefault="00A95FF9">
      <w:pPr>
        <w:ind w:left="720"/>
        <w:rPr>
          <w:rFonts w:ascii="Myriad Pro" w:hAnsi="Myriad Pro"/>
          <w:sz w:val="22"/>
          <w:szCs w:val="22"/>
        </w:rPr>
      </w:pPr>
      <w:r>
        <w:rPr>
          <w:rFonts w:ascii="Myriad Pro" w:hAnsi="Myriad Pro"/>
          <w:sz w:val="22"/>
          <w:szCs w:val="22"/>
        </w:rPr>
        <w:t xml:space="preserve">Tables </w:t>
      </w:r>
      <w:r w:rsidR="00845920">
        <w:rPr>
          <w:rFonts w:ascii="Myriad Pro" w:hAnsi="Myriad Pro"/>
          <w:sz w:val="22"/>
          <w:szCs w:val="22"/>
        </w:rPr>
        <w:t>S1 to S</w:t>
      </w:r>
      <w:r w:rsidR="00845920">
        <w:rPr>
          <w:rFonts w:ascii="Myriad Pro" w:hAnsi="Myriad Pro" w:hint="eastAsia"/>
          <w:sz w:val="22"/>
          <w:szCs w:val="22"/>
          <w:lang w:eastAsia="zh-CN"/>
        </w:rPr>
        <w:t>4</w:t>
      </w:r>
    </w:p>
    <w:p w14:paraId="60C0581D" w14:textId="52A59185" w:rsidR="00AB142A" w:rsidRDefault="00845920">
      <w:pPr>
        <w:pStyle w:val="SMHeading"/>
        <w:rPr>
          <w:rFonts w:ascii="Myriad Pro" w:hAnsi="Myriad Pro"/>
          <w:sz w:val="22"/>
          <w:szCs w:val="22"/>
        </w:rPr>
      </w:pPr>
      <w:r>
        <w:rPr>
          <w:rFonts w:ascii="Myriad Pro" w:hAnsi="Myriad Pro"/>
          <w:sz w:val="22"/>
          <w:szCs w:val="22"/>
        </w:rPr>
        <w:t xml:space="preserve">Table S1. </w:t>
      </w:r>
      <w:r>
        <w:rPr>
          <w:rFonts w:ascii="Myriad Pro" w:hAnsi="Myriad Pro"/>
          <w:b w:val="0"/>
          <w:sz w:val="22"/>
          <w:szCs w:val="22"/>
        </w:rPr>
        <w:t xml:space="preserve">Values of dissolved trace metals (TMs) for </w:t>
      </w:r>
      <w:proofErr w:type="spellStart"/>
      <w:r>
        <w:rPr>
          <w:rFonts w:ascii="Myriad Pro" w:hAnsi="Myriad Pro"/>
          <w:b w:val="0"/>
          <w:sz w:val="22"/>
          <w:szCs w:val="22"/>
        </w:rPr>
        <w:t>SAFe</w:t>
      </w:r>
      <w:proofErr w:type="spellEnd"/>
      <w:r>
        <w:rPr>
          <w:rFonts w:ascii="Myriad Pro" w:hAnsi="Myriad Pro"/>
          <w:b w:val="0"/>
          <w:sz w:val="22"/>
          <w:szCs w:val="22"/>
        </w:rPr>
        <w:t xml:space="preserve"> S, </w:t>
      </w:r>
      <w:proofErr w:type="spellStart"/>
      <w:r>
        <w:rPr>
          <w:rFonts w:ascii="Myriad Pro" w:hAnsi="Myriad Pro"/>
          <w:b w:val="0"/>
          <w:sz w:val="22"/>
          <w:szCs w:val="22"/>
        </w:rPr>
        <w:t>SAFe</w:t>
      </w:r>
      <w:proofErr w:type="spellEnd"/>
      <w:r>
        <w:rPr>
          <w:rFonts w:ascii="Myriad Pro" w:hAnsi="Myriad Pro"/>
          <w:b w:val="0"/>
          <w:sz w:val="22"/>
          <w:szCs w:val="22"/>
        </w:rPr>
        <w:t xml:space="preserve"> D2, GSP and GSC Certified Reference Materials (CRMs). </w:t>
      </w:r>
      <w:r>
        <w:rPr>
          <w:rFonts w:ascii="Myriad Pro" w:hAnsi="Myriad Pro"/>
          <w:sz w:val="22"/>
          <w:szCs w:val="22"/>
        </w:rPr>
        <w:t xml:space="preserve"> </w:t>
      </w:r>
    </w:p>
    <w:tbl>
      <w:tblPr>
        <w:tblW w:w="8460" w:type="dxa"/>
        <w:jc w:val="center"/>
        <w:tblLook w:val="04A0" w:firstRow="1" w:lastRow="0" w:firstColumn="1" w:lastColumn="0" w:noHBand="0" w:noVBand="1"/>
      </w:tblPr>
      <w:tblGrid>
        <w:gridCol w:w="1260"/>
        <w:gridCol w:w="1260"/>
        <w:gridCol w:w="3330"/>
        <w:gridCol w:w="2610"/>
      </w:tblGrid>
      <w:tr w:rsidR="00AB142A" w14:paraId="3EC3B3B1" w14:textId="77777777">
        <w:trPr>
          <w:trHeight w:val="251"/>
          <w:jc w:val="center"/>
        </w:trPr>
        <w:tc>
          <w:tcPr>
            <w:tcW w:w="1260" w:type="dxa"/>
            <w:tcBorders>
              <w:top w:val="single" w:sz="4" w:space="0" w:color="auto"/>
              <w:left w:val="nil"/>
              <w:bottom w:val="single" w:sz="4" w:space="0" w:color="auto"/>
              <w:right w:val="nil"/>
            </w:tcBorders>
            <w:shd w:val="clear" w:color="auto" w:fill="auto"/>
            <w:noWrap/>
            <w:vAlign w:val="bottom"/>
            <w:hideMark/>
          </w:tcPr>
          <w:p w14:paraId="4E0128E0" w14:textId="77777777" w:rsidR="00AB142A" w:rsidRDefault="00845920">
            <w:pPr>
              <w:jc w:val="center"/>
              <w:rPr>
                <w:rFonts w:ascii="Arial" w:hAnsi="Arial" w:cs="Arial"/>
                <w:sz w:val="20"/>
              </w:rPr>
            </w:pPr>
            <w:r>
              <w:rPr>
                <w:rFonts w:ascii="Arial" w:hAnsi="Arial" w:cs="Arial"/>
                <w:sz w:val="20"/>
              </w:rPr>
              <w:t>CRMs</w:t>
            </w:r>
          </w:p>
        </w:tc>
        <w:tc>
          <w:tcPr>
            <w:tcW w:w="1260" w:type="dxa"/>
            <w:tcBorders>
              <w:top w:val="single" w:sz="4" w:space="0" w:color="auto"/>
              <w:left w:val="nil"/>
              <w:bottom w:val="single" w:sz="4" w:space="0" w:color="auto"/>
              <w:right w:val="nil"/>
            </w:tcBorders>
            <w:shd w:val="clear" w:color="auto" w:fill="auto"/>
            <w:noWrap/>
            <w:vAlign w:val="bottom"/>
            <w:hideMark/>
          </w:tcPr>
          <w:p w14:paraId="1D89F923" w14:textId="77777777" w:rsidR="00AB142A" w:rsidRDefault="00845920">
            <w:pPr>
              <w:jc w:val="center"/>
              <w:rPr>
                <w:rFonts w:ascii="Arial" w:hAnsi="Arial" w:cs="Arial"/>
                <w:color w:val="000000"/>
                <w:sz w:val="20"/>
              </w:rPr>
            </w:pPr>
            <w:r>
              <w:rPr>
                <w:rFonts w:ascii="Arial" w:hAnsi="Arial" w:cs="Arial"/>
                <w:color w:val="000000"/>
                <w:sz w:val="20"/>
              </w:rPr>
              <w:t>TMs</w:t>
            </w:r>
          </w:p>
        </w:tc>
        <w:tc>
          <w:tcPr>
            <w:tcW w:w="3330" w:type="dxa"/>
            <w:tcBorders>
              <w:top w:val="single" w:sz="4" w:space="0" w:color="auto"/>
              <w:left w:val="nil"/>
              <w:bottom w:val="single" w:sz="4" w:space="0" w:color="auto"/>
              <w:right w:val="nil"/>
            </w:tcBorders>
            <w:shd w:val="clear" w:color="auto" w:fill="auto"/>
            <w:noWrap/>
            <w:vAlign w:val="bottom"/>
            <w:hideMark/>
          </w:tcPr>
          <w:p w14:paraId="51276C6F" w14:textId="77777777" w:rsidR="00AB142A" w:rsidRDefault="00845920">
            <w:pPr>
              <w:jc w:val="center"/>
              <w:rPr>
                <w:rFonts w:ascii="Arial" w:hAnsi="Arial" w:cs="Arial"/>
                <w:color w:val="000000"/>
                <w:sz w:val="20"/>
              </w:rPr>
            </w:pPr>
            <w:r>
              <w:rPr>
                <w:rFonts w:ascii="Arial" w:hAnsi="Arial" w:cs="Arial"/>
                <w:color w:val="000000"/>
                <w:sz w:val="20"/>
              </w:rPr>
              <w:t>Consensus/Reported value (</w:t>
            </w:r>
            <w:proofErr w:type="spellStart"/>
            <w:r>
              <w:rPr>
                <w:rFonts w:ascii="Arial" w:hAnsi="Arial" w:cs="Arial"/>
                <w:color w:val="000000"/>
                <w:sz w:val="20"/>
              </w:rPr>
              <w:t>nM</w:t>
            </w:r>
            <w:proofErr w:type="spellEnd"/>
            <w:r>
              <w:rPr>
                <w:rFonts w:ascii="Arial" w:hAnsi="Arial" w:cs="Arial"/>
                <w:color w:val="000000"/>
                <w:sz w:val="20"/>
              </w:rPr>
              <w:t>)</w:t>
            </w:r>
          </w:p>
        </w:tc>
        <w:tc>
          <w:tcPr>
            <w:tcW w:w="2610" w:type="dxa"/>
            <w:tcBorders>
              <w:top w:val="single" w:sz="4" w:space="0" w:color="auto"/>
              <w:left w:val="nil"/>
              <w:bottom w:val="single" w:sz="4" w:space="0" w:color="auto"/>
              <w:right w:val="nil"/>
            </w:tcBorders>
            <w:shd w:val="clear" w:color="auto" w:fill="auto"/>
            <w:noWrap/>
            <w:vAlign w:val="bottom"/>
            <w:hideMark/>
          </w:tcPr>
          <w:p w14:paraId="7077CB6B" w14:textId="77777777" w:rsidR="00AB142A" w:rsidRDefault="00845920">
            <w:pPr>
              <w:jc w:val="center"/>
              <w:rPr>
                <w:rFonts w:ascii="Arial" w:hAnsi="Arial" w:cs="Arial"/>
                <w:color w:val="000000"/>
                <w:sz w:val="20"/>
              </w:rPr>
            </w:pPr>
            <w:r>
              <w:rPr>
                <w:rFonts w:ascii="Arial" w:hAnsi="Arial" w:cs="Arial"/>
                <w:color w:val="000000"/>
                <w:sz w:val="20"/>
              </w:rPr>
              <w:t>Measured value (</w:t>
            </w:r>
            <w:proofErr w:type="spellStart"/>
            <w:r>
              <w:rPr>
                <w:rFonts w:ascii="Arial" w:hAnsi="Arial" w:cs="Arial"/>
                <w:color w:val="000000"/>
                <w:sz w:val="20"/>
              </w:rPr>
              <w:t>nM</w:t>
            </w:r>
            <w:proofErr w:type="spellEnd"/>
            <w:r>
              <w:rPr>
                <w:rFonts w:ascii="Arial" w:hAnsi="Arial" w:cs="Arial"/>
                <w:color w:val="000000"/>
                <w:sz w:val="20"/>
              </w:rPr>
              <w:t>)</w:t>
            </w:r>
          </w:p>
        </w:tc>
      </w:tr>
      <w:tr w:rsidR="00AB142A" w14:paraId="05FAB732" w14:textId="77777777">
        <w:trPr>
          <w:trHeight w:val="341"/>
          <w:jc w:val="center"/>
        </w:trPr>
        <w:tc>
          <w:tcPr>
            <w:tcW w:w="1260" w:type="dxa"/>
            <w:vMerge w:val="restart"/>
            <w:tcBorders>
              <w:top w:val="single" w:sz="4" w:space="0" w:color="auto"/>
              <w:left w:val="nil"/>
              <w:bottom w:val="nil"/>
              <w:right w:val="nil"/>
            </w:tcBorders>
            <w:shd w:val="clear" w:color="auto" w:fill="auto"/>
            <w:noWrap/>
            <w:vAlign w:val="center"/>
            <w:hideMark/>
          </w:tcPr>
          <w:p w14:paraId="74D175D3" w14:textId="77777777" w:rsidR="00AB142A" w:rsidRDefault="00845920">
            <w:pPr>
              <w:jc w:val="center"/>
              <w:rPr>
                <w:rFonts w:ascii="Arial" w:hAnsi="Arial" w:cs="Arial"/>
                <w:color w:val="000000"/>
                <w:sz w:val="20"/>
              </w:rPr>
            </w:pPr>
            <w:proofErr w:type="spellStart"/>
            <w:r>
              <w:rPr>
                <w:rFonts w:ascii="Arial" w:hAnsi="Arial" w:cs="Arial"/>
                <w:color w:val="000000"/>
                <w:sz w:val="20"/>
              </w:rPr>
              <w:t>SAFe</w:t>
            </w:r>
            <w:proofErr w:type="spellEnd"/>
            <w:r>
              <w:rPr>
                <w:rFonts w:ascii="Arial" w:hAnsi="Arial" w:cs="Arial"/>
                <w:color w:val="000000"/>
                <w:sz w:val="20"/>
              </w:rPr>
              <w:t xml:space="preserve"> S</w:t>
            </w:r>
            <w:r>
              <w:rPr>
                <w:rFonts w:ascii="Arial" w:hAnsi="Arial" w:cs="Arial"/>
                <w:color w:val="000000"/>
                <w:sz w:val="20"/>
                <w:vertAlign w:val="superscript"/>
              </w:rPr>
              <w:t>a</w:t>
            </w:r>
          </w:p>
        </w:tc>
        <w:tc>
          <w:tcPr>
            <w:tcW w:w="1260" w:type="dxa"/>
            <w:tcBorders>
              <w:top w:val="single" w:sz="4" w:space="0" w:color="auto"/>
              <w:left w:val="nil"/>
              <w:bottom w:val="nil"/>
              <w:right w:val="nil"/>
            </w:tcBorders>
            <w:shd w:val="clear" w:color="auto" w:fill="auto"/>
            <w:noWrap/>
            <w:vAlign w:val="bottom"/>
            <w:hideMark/>
          </w:tcPr>
          <w:p w14:paraId="22A20867" w14:textId="74AD4333" w:rsidR="00AB142A" w:rsidRDefault="00845920">
            <w:pPr>
              <w:jc w:val="center"/>
              <w:rPr>
                <w:rFonts w:ascii="Arial" w:hAnsi="Arial" w:cs="Arial"/>
                <w:color w:val="000000"/>
                <w:sz w:val="20"/>
              </w:rPr>
            </w:pPr>
            <w:r>
              <w:rPr>
                <w:rFonts w:ascii="Arial" w:hAnsi="Arial" w:cs="Arial"/>
                <w:color w:val="000000"/>
                <w:sz w:val="20"/>
              </w:rPr>
              <w:t>Mn</w:t>
            </w:r>
          </w:p>
        </w:tc>
        <w:tc>
          <w:tcPr>
            <w:tcW w:w="3330" w:type="dxa"/>
            <w:tcBorders>
              <w:top w:val="single" w:sz="4" w:space="0" w:color="auto"/>
              <w:left w:val="nil"/>
              <w:bottom w:val="nil"/>
              <w:right w:val="nil"/>
            </w:tcBorders>
            <w:shd w:val="clear" w:color="auto" w:fill="auto"/>
            <w:noWrap/>
            <w:vAlign w:val="bottom"/>
            <w:hideMark/>
          </w:tcPr>
          <w:p w14:paraId="3D292EDC" w14:textId="77777777" w:rsidR="00AB142A" w:rsidRDefault="00845920">
            <w:pPr>
              <w:jc w:val="center"/>
              <w:rPr>
                <w:rFonts w:ascii="Arial" w:hAnsi="Arial" w:cs="Arial"/>
                <w:color w:val="000000"/>
                <w:sz w:val="20"/>
              </w:rPr>
            </w:pPr>
            <w:r>
              <w:rPr>
                <w:rFonts w:ascii="Arial" w:hAnsi="Arial" w:cs="Arial"/>
                <w:color w:val="000000"/>
                <w:sz w:val="20"/>
              </w:rPr>
              <w:t>0.79 ± 0.06</w:t>
            </w:r>
          </w:p>
        </w:tc>
        <w:tc>
          <w:tcPr>
            <w:tcW w:w="2610" w:type="dxa"/>
            <w:tcBorders>
              <w:top w:val="single" w:sz="4" w:space="0" w:color="auto"/>
              <w:left w:val="nil"/>
              <w:bottom w:val="nil"/>
              <w:right w:val="nil"/>
            </w:tcBorders>
            <w:shd w:val="clear" w:color="auto" w:fill="auto"/>
            <w:noWrap/>
            <w:vAlign w:val="bottom"/>
            <w:hideMark/>
          </w:tcPr>
          <w:p w14:paraId="6FF786C9" w14:textId="77777777" w:rsidR="00AB142A" w:rsidRDefault="00845920">
            <w:pPr>
              <w:jc w:val="center"/>
              <w:rPr>
                <w:rFonts w:ascii="Arial" w:hAnsi="Arial" w:cs="Arial"/>
                <w:color w:val="000000"/>
                <w:sz w:val="20"/>
              </w:rPr>
            </w:pPr>
            <w:r>
              <w:rPr>
                <w:rFonts w:ascii="Arial" w:hAnsi="Arial" w:cs="Arial"/>
                <w:color w:val="000000"/>
                <w:sz w:val="20"/>
              </w:rPr>
              <w:t>0.860 ± 0.099 (n=2)</w:t>
            </w:r>
          </w:p>
        </w:tc>
      </w:tr>
      <w:tr w:rsidR="00AB142A" w14:paraId="6C2FCFA6" w14:textId="77777777">
        <w:trPr>
          <w:trHeight w:val="288"/>
          <w:jc w:val="center"/>
        </w:trPr>
        <w:tc>
          <w:tcPr>
            <w:tcW w:w="1260" w:type="dxa"/>
            <w:vMerge/>
            <w:tcBorders>
              <w:top w:val="nil"/>
              <w:left w:val="nil"/>
              <w:bottom w:val="nil"/>
              <w:right w:val="nil"/>
            </w:tcBorders>
            <w:vAlign w:val="center"/>
            <w:hideMark/>
          </w:tcPr>
          <w:p w14:paraId="7E52BB79"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46EF07A5" w14:textId="35F80373" w:rsidR="00AB142A" w:rsidRDefault="00845920">
            <w:pPr>
              <w:jc w:val="center"/>
              <w:rPr>
                <w:rFonts w:ascii="Arial" w:hAnsi="Arial" w:cs="Arial"/>
                <w:color w:val="000000"/>
                <w:sz w:val="20"/>
              </w:rPr>
            </w:pPr>
            <w:r>
              <w:rPr>
                <w:rFonts w:ascii="Arial" w:hAnsi="Arial" w:cs="Arial"/>
                <w:color w:val="000000"/>
                <w:sz w:val="20"/>
              </w:rPr>
              <w:t>Fe</w:t>
            </w:r>
          </w:p>
        </w:tc>
        <w:tc>
          <w:tcPr>
            <w:tcW w:w="3330" w:type="dxa"/>
            <w:tcBorders>
              <w:top w:val="nil"/>
              <w:left w:val="nil"/>
              <w:bottom w:val="nil"/>
              <w:right w:val="nil"/>
            </w:tcBorders>
            <w:shd w:val="clear" w:color="auto" w:fill="auto"/>
            <w:noWrap/>
            <w:vAlign w:val="bottom"/>
            <w:hideMark/>
          </w:tcPr>
          <w:p w14:paraId="5B0513FD" w14:textId="77777777" w:rsidR="00AB142A" w:rsidRDefault="00845920">
            <w:pPr>
              <w:jc w:val="center"/>
              <w:rPr>
                <w:rFonts w:ascii="Arial" w:hAnsi="Arial" w:cs="Arial"/>
                <w:color w:val="000000"/>
                <w:sz w:val="20"/>
              </w:rPr>
            </w:pPr>
            <w:r>
              <w:rPr>
                <w:rFonts w:ascii="Arial" w:hAnsi="Arial" w:cs="Arial"/>
                <w:color w:val="000000"/>
                <w:sz w:val="20"/>
              </w:rPr>
              <w:t>0.093 ± 0.008</w:t>
            </w:r>
          </w:p>
        </w:tc>
        <w:tc>
          <w:tcPr>
            <w:tcW w:w="2610" w:type="dxa"/>
            <w:tcBorders>
              <w:top w:val="nil"/>
              <w:left w:val="nil"/>
              <w:bottom w:val="nil"/>
              <w:right w:val="nil"/>
            </w:tcBorders>
            <w:shd w:val="clear" w:color="auto" w:fill="auto"/>
            <w:noWrap/>
            <w:vAlign w:val="bottom"/>
            <w:hideMark/>
          </w:tcPr>
          <w:p w14:paraId="6CDCC2F3" w14:textId="77777777" w:rsidR="00AB142A" w:rsidRDefault="00845920">
            <w:pPr>
              <w:jc w:val="center"/>
              <w:rPr>
                <w:rFonts w:ascii="Arial" w:hAnsi="Arial" w:cs="Arial"/>
                <w:color w:val="000000"/>
                <w:sz w:val="20"/>
              </w:rPr>
            </w:pPr>
            <w:r>
              <w:rPr>
                <w:rFonts w:ascii="Arial" w:hAnsi="Arial" w:cs="Arial"/>
                <w:color w:val="000000"/>
                <w:sz w:val="20"/>
              </w:rPr>
              <w:t>0.106 ± 0.013 (n=2)</w:t>
            </w:r>
          </w:p>
        </w:tc>
      </w:tr>
      <w:tr w:rsidR="00AB142A" w14:paraId="24AF1AAC" w14:textId="77777777">
        <w:trPr>
          <w:trHeight w:val="288"/>
          <w:jc w:val="center"/>
        </w:trPr>
        <w:tc>
          <w:tcPr>
            <w:tcW w:w="1260" w:type="dxa"/>
            <w:vMerge/>
            <w:tcBorders>
              <w:top w:val="nil"/>
              <w:left w:val="nil"/>
              <w:bottom w:val="nil"/>
              <w:right w:val="nil"/>
            </w:tcBorders>
            <w:vAlign w:val="center"/>
            <w:hideMark/>
          </w:tcPr>
          <w:p w14:paraId="013DF863"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416EA2CA" w14:textId="06A91970" w:rsidR="00AB142A" w:rsidRDefault="00845920">
            <w:pPr>
              <w:jc w:val="center"/>
              <w:rPr>
                <w:rFonts w:ascii="Arial" w:hAnsi="Arial" w:cs="Arial"/>
                <w:color w:val="000000"/>
                <w:sz w:val="20"/>
              </w:rPr>
            </w:pPr>
            <w:r>
              <w:rPr>
                <w:rFonts w:ascii="Arial" w:hAnsi="Arial" w:cs="Arial"/>
                <w:color w:val="000000"/>
                <w:sz w:val="20"/>
              </w:rPr>
              <w:t>Co</w:t>
            </w:r>
          </w:p>
        </w:tc>
        <w:tc>
          <w:tcPr>
            <w:tcW w:w="3330" w:type="dxa"/>
            <w:tcBorders>
              <w:top w:val="nil"/>
              <w:left w:val="nil"/>
              <w:bottom w:val="nil"/>
              <w:right w:val="nil"/>
            </w:tcBorders>
            <w:shd w:val="clear" w:color="auto" w:fill="auto"/>
            <w:noWrap/>
            <w:vAlign w:val="bottom"/>
            <w:hideMark/>
          </w:tcPr>
          <w:p w14:paraId="4C67FB65" w14:textId="6A5CC562" w:rsidR="00AB142A" w:rsidRDefault="00845920">
            <w:pPr>
              <w:jc w:val="center"/>
              <w:rPr>
                <w:rFonts w:ascii="Arial" w:hAnsi="Arial" w:cs="Arial"/>
                <w:color w:val="000000"/>
                <w:sz w:val="20"/>
              </w:rPr>
            </w:pPr>
            <w:r>
              <w:rPr>
                <w:rFonts w:ascii="Arial" w:hAnsi="Arial" w:cs="Arial"/>
                <w:color w:val="000000"/>
                <w:sz w:val="20"/>
              </w:rPr>
              <w:t xml:space="preserve">0.0048 ± </w:t>
            </w:r>
            <w:r w:rsidR="000F7D23">
              <w:rPr>
                <w:rFonts w:ascii="Arial" w:hAnsi="Arial" w:cs="Arial"/>
                <w:color w:val="000000"/>
                <w:sz w:val="20"/>
              </w:rPr>
              <w:t>0</w:t>
            </w:r>
            <w:r>
              <w:rPr>
                <w:rFonts w:ascii="Arial" w:hAnsi="Arial" w:cs="Arial"/>
                <w:color w:val="000000"/>
                <w:sz w:val="20"/>
              </w:rPr>
              <w:t>.0012</w:t>
            </w:r>
          </w:p>
        </w:tc>
        <w:tc>
          <w:tcPr>
            <w:tcW w:w="2610" w:type="dxa"/>
            <w:tcBorders>
              <w:top w:val="nil"/>
              <w:left w:val="nil"/>
              <w:bottom w:val="nil"/>
              <w:right w:val="nil"/>
            </w:tcBorders>
            <w:shd w:val="clear" w:color="auto" w:fill="auto"/>
            <w:noWrap/>
            <w:vAlign w:val="bottom"/>
            <w:hideMark/>
          </w:tcPr>
          <w:p w14:paraId="4C243918" w14:textId="77777777" w:rsidR="00AB142A" w:rsidRDefault="00845920">
            <w:pPr>
              <w:jc w:val="center"/>
              <w:rPr>
                <w:rFonts w:ascii="Arial" w:hAnsi="Arial" w:cs="Arial"/>
                <w:color w:val="000000"/>
                <w:sz w:val="20"/>
              </w:rPr>
            </w:pPr>
            <w:r>
              <w:rPr>
                <w:rFonts w:ascii="Arial" w:hAnsi="Arial" w:cs="Arial"/>
                <w:color w:val="000000"/>
                <w:sz w:val="20"/>
              </w:rPr>
              <w:t>0.005 ± 0.002 (n=2)</w:t>
            </w:r>
          </w:p>
        </w:tc>
      </w:tr>
      <w:tr w:rsidR="00AB142A" w14:paraId="70540E5F" w14:textId="77777777">
        <w:trPr>
          <w:trHeight w:val="288"/>
          <w:jc w:val="center"/>
        </w:trPr>
        <w:tc>
          <w:tcPr>
            <w:tcW w:w="1260" w:type="dxa"/>
            <w:vMerge/>
            <w:tcBorders>
              <w:top w:val="nil"/>
              <w:left w:val="nil"/>
              <w:bottom w:val="nil"/>
              <w:right w:val="nil"/>
            </w:tcBorders>
            <w:vAlign w:val="center"/>
            <w:hideMark/>
          </w:tcPr>
          <w:p w14:paraId="6C9F00DD"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2AF109F5" w14:textId="20419C2E" w:rsidR="00AB142A" w:rsidRDefault="00845920">
            <w:pPr>
              <w:jc w:val="center"/>
              <w:rPr>
                <w:rFonts w:ascii="Arial" w:hAnsi="Arial" w:cs="Arial"/>
                <w:color w:val="000000"/>
                <w:sz w:val="20"/>
              </w:rPr>
            </w:pPr>
            <w:r>
              <w:rPr>
                <w:rFonts w:ascii="Arial" w:hAnsi="Arial" w:cs="Arial"/>
                <w:color w:val="000000"/>
                <w:sz w:val="20"/>
              </w:rPr>
              <w:t>Ni</w:t>
            </w:r>
          </w:p>
        </w:tc>
        <w:tc>
          <w:tcPr>
            <w:tcW w:w="3330" w:type="dxa"/>
            <w:tcBorders>
              <w:top w:val="nil"/>
              <w:left w:val="nil"/>
              <w:bottom w:val="nil"/>
              <w:right w:val="nil"/>
            </w:tcBorders>
            <w:shd w:val="clear" w:color="auto" w:fill="auto"/>
            <w:noWrap/>
            <w:vAlign w:val="bottom"/>
            <w:hideMark/>
          </w:tcPr>
          <w:p w14:paraId="7C17D697" w14:textId="77777777" w:rsidR="00AB142A" w:rsidRDefault="00845920">
            <w:pPr>
              <w:jc w:val="center"/>
              <w:rPr>
                <w:rFonts w:ascii="Arial" w:hAnsi="Arial" w:cs="Arial"/>
                <w:color w:val="000000"/>
                <w:sz w:val="20"/>
              </w:rPr>
            </w:pPr>
            <w:r>
              <w:rPr>
                <w:rFonts w:ascii="Arial" w:hAnsi="Arial" w:cs="Arial"/>
                <w:color w:val="000000"/>
                <w:sz w:val="20"/>
              </w:rPr>
              <w:t>2.28 ± 0.09</w:t>
            </w:r>
          </w:p>
        </w:tc>
        <w:tc>
          <w:tcPr>
            <w:tcW w:w="2610" w:type="dxa"/>
            <w:tcBorders>
              <w:top w:val="nil"/>
              <w:left w:val="nil"/>
              <w:bottom w:val="nil"/>
              <w:right w:val="nil"/>
            </w:tcBorders>
            <w:shd w:val="clear" w:color="auto" w:fill="auto"/>
            <w:noWrap/>
            <w:vAlign w:val="bottom"/>
            <w:hideMark/>
          </w:tcPr>
          <w:p w14:paraId="39904FD9" w14:textId="77777777" w:rsidR="00AB142A" w:rsidRDefault="00AB142A">
            <w:pPr>
              <w:jc w:val="center"/>
              <w:rPr>
                <w:rFonts w:ascii="Arial" w:hAnsi="Arial" w:cs="Arial"/>
                <w:color w:val="000000"/>
                <w:sz w:val="20"/>
              </w:rPr>
            </w:pPr>
          </w:p>
        </w:tc>
      </w:tr>
      <w:tr w:rsidR="00AB142A" w14:paraId="5C17C1C2" w14:textId="77777777">
        <w:trPr>
          <w:trHeight w:val="288"/>
          <w:jc w:val="center"/>
        </w:trPr>
        <w:tc>
          <w:tcPr>
            <w:tcW w:w="1260" w:type="dxa"/>
            <w:vMerge/>
            <w:tcBorders>
              <w:top w:val="nil"/>
              <w:left w:val="nil"/>
              <w:bottom w:val="nil"/>
              <w:right w:val="nil"/>
            </w:tcBorders>
            <w:vAlign w:val="center"/>
            <w:hideMark/>
          </w:tcPr>
          <w:p w14:paraId="63B84AD8"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301C35E2" w14:textId="101156EC" w:rsidR="00AB142A" w:rsidRDefault="00845920">
            <w:pPr>
              <w:jc w:val="center"/>
              <w:rPr>
                <w:rFonts w:ascii="Arial" w:hAnsi="Arial" w:cs="Arial"/>
                <w:color w:val="000000"/>
                <w:sz w:val="20"/>
              </w:rPr>
            </w:pPr>
            <w:r>
              <w:rPr>
                <w:rFonts w:ascii="Arial" w:hAnsi="Arial" w:cs="Arial"/>
                <w:color w:val="000000"/>
                <w:sz w:val="20"/>
              </w:rPr>
              <w:t>Cu</w:t>
            </w:r>
          </w:p>
        </w:tc>
        <w:tc>
          <w:tcPr>
            <w:tcW w:w="3330" w:type="dxa"/>
            <w:tcBorders>
              <w:top w:val="nil"/>
              <w:left w:val="nil"/>
              <w:bottom w:val="nil"/>
              <w:right w:val="nil"/>
            </w:tcBorders>
            <w:shd w:val="clear" w:color="auto" w:fill="auto"/>
            <w:noWrap/>
            <w:vAlign w:val="bottom"/>
            <w:hideMark/>
          </w:tcPr>
          <w:p w14:paraId="454BEAC7" w14:textId="77777777" w:rsidR="00AB142A" w:rsidRDefault="00845920">
            <w:pPr>
              <w:jc w:val="center"/>
              <w:rPr>
                <w:rFonts w:ascii="Arial" w:hAnsi="Arial" w:cs="Arial"/>
                <w:color w:val="000000"/>
                <w:sz w:val="20"/>
              </w:rPr>
            </w:pPr>
            <w:r>
              <w:rPr>
                <w:rFonts w:ascii="Arial" w:hAnsi="Arial" w:cs="Arial"/>
                <w:color w:val="000000"/>
                <w:sz w:val="20"/>
              </w:rPr>
              <w:t>0.52 ± 0.05</w:t>
            </w:r>
          </w:p>
        </w:tc>
        <w:tc>
          <w:tcPr>
            <w:tcW w:w="2610" w:type="dxa"/>
            <w:tcBorders>
              <w:top w:val="nil"/>
              <w:left w:val="nil"/>
              <w:bottom w:val="nil"/>
              <w:right w:val="nil"/>
            </w:tcBorders>
            <w:shd w:val="clear" w:color="auto" w:fill="auto"/>
            <w:noWrap/>
            <w:vAlign w:val="bottom"/>
            <w:hideMark/>
          </w:tcPr>
          <w:p w14:paraId="0C7ABFAB" w14:textId="77777777" w:rsidR="00AB142A" w:rsidRDefault="00AB142A">
            <w:pPr>
              <w:jc w:val="center"/>
              <w:rPr>
                <w:rFonts w:ascii="Arial" w:hAnsi="Arial" w:cs="Arial"/>
                <w:color w:val="000000"/>
                <w:sz w:val="20"/>
              </w:rPr>
            </w:pPr>
          </w:p>
        </w:tc>
      </w:tr>
      <w:tr w:rsidR="00AB142A" w14:paraId="21EB4DB6" w14:textId="77777777">
        <w:trPr>
          <w:trHeight w:val="288"/>
          <w:jc w:val="center"/>
        </w:trPr>
        <w:tc>
          <w:tcPr>
            <w:tcW w:w="1260" w:type="dxa"/>
            <w:vMerge/>
            <w:tcBorders>
              <w:top w:val="nil"/>
              <w:left w:val="nil"/>
              <w:bottom w:val="nil"/>
              <w:right w:val="nil"/>
            </w:tcBorders>
            <w:vAlign w:val="center"/>
            <w:hideMark/>
          </w:tcPr>
          <w:p w14:paraId="167129FD"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0E6481B7" w14:textId="044056C8" w:rsidR="00AB142A" w:rsidRDefault="00845920">
            <w:pPr>
              <w:jc w:val="center"/>
              <w:rPr>
                <w:rFonts w:ascii="Arial" w:hAnsi="Arial" w:cs="Arial"/>
                <w:color w:val="000000"/>
                <w:sz w:val="20"/>
              </w:rPr>
            </w:pPr>
            <w:r>
              <w:rPr>
                <w:rFonts w:ascii="Arial" w:hAnsi="Arial" w:cs="Arial"/>
                <w:color w:val="000000"/>
                <w:sz w:val="20"/>
              </w:rPr>
              <w:t>Cd</w:t>
            </w:r>
          </w:p>
        </w:tc>
        <w:tc>
          <w:tcPr>
            <w:tcW w:w="3330" w:type="dxa"/>
            <w:tcBorders>
              <w:top w:val="nil"/>
              <w:left w:val="nil"/>
              <w:bottom w:val="nil"/>
              <w:right w:val="nil"/>
            </w:tcBorders>
            <w:shd w:val="clear" w:color="auto" w:fill="auto"/>
            <w:noWrap/>
            <w:vAlign w:val="bottom"/>
            <w:hideMark/>
          </w:tcPr>
          <w:p w14:paraId="40D102CD" w14:textId="77777777" w:rsidR="00AB142A" w:rsidRDefault="00845920">
            <w:pPr>
              <w:jc w:val="center"/>
              <w:rPr>
                <w:rFonts w:ascii="Arial" w:hAnsi="Arial" w:cs="Arial"/>
                <w:color w:val="000000"/>
                <w:sz w:val="20"/>
              </w:rPr>
            </w:pPr>
            <w:r>
              <w:rPr>
                <w:rFonts w:ascii="Arial" w:hAnsi="Arial" w:cs="Arial"/>
                <w:color w:val="000000"/>
                <w:sz w:val="20"/>
              </w:rPr>
              <w:t>0.0011 ± 0.0003</w:t>
            </w:r>
          </w:p>
        </w:tc>
        <w:tc>
          <w:tcPr>
            <w:tcW w:w="2610" w:type="dxa"/>
            <w:tcBorders>
              <w:top w:val="nil"/>
              <w:left w:val="nil"/>
              <w:bottom w:val="nil"/>
              <w:right w:val="nil"/>
            </w:tcBorders>
            <w:shd w:val="clear" w:color="auto" w:fill="auto"/>
            <w:noWrap/>
            <w:vAlign w:val="bottom"/>
            <w:hideMark/>
          </w:tcPr>
          <w:p w14:paraId="2D654A97" w14:textId="77777777" w:rsidR="00AB142A" w:rsidRDefault="00AB142A">
            <w:pPr>
              <w:jc w:val="center"/>
              <w:rPr>
                <w:rFonts w:ascii="Arial" w:hAnsi="Arial" w:cs="Arial"/>
                <w:color w:val="000000"/>
                <w:sz w:val="20"/>
              </w:rPr>
            </w:pPr>
          </w:p>
        </w:tc>
      </w:tr>
      <w:tr w:rsidR="00AB142A" w14:paraId="3F6B3882" w14:textId="77777777">
        <w:trPr>
          <w:trHeight w:val="288"/>
          <w:jc w:val="center"/>
        </w:trPr>
        <w:tc>
          <w:tcPr>
            <w:tcW w:w="1260" w:type="dxa"/>
            <w:vMerge w:val="restart"/>
            <w:tcBorders>
              <w:top w:val="single" w:sz="4" w:space="0" w:color="auto"/>
              <w:left w:val="nil"/>
              <w:bottom w:val="nil"/>
              <w:right w:val="nil"/>
            </w:tcBorders>
            <w:shd w:val="clear" w:color="auto" w:fill="auto"/>
            <w:noWrap/>
            <w:vAlign w:val="center"/>
            <w:hideMark/>
          </w:tcPr>
          <w:p w14:paraId="5B110433" w14:textId="77777777" w:rsidR="00AB142A" w:rsidRDefault="00845920">
            <w:pPr>
              <w:jc w:val="center"/>
              <w:rPr>
                <w:rFonts w:ascii="Arial" w:hAnsi="Arial" w:cs="Arial"/>
                <w:color w:val="000000"/>
                <w:sz w:val="20"/>
              </w:rPr>
            </w:pPr>
            <w:proofErr w:type="spellStart"/>
            <w:r>
              <w:rPr>
                <w:rFonts w:ascii="Arial" w:hAnsi="Arial" w:cs="Arial"/>
                <w:color w:val="000000"/>
                <w:sz w:val="20"/>
              </w:rPr>
              <w:t>SAFe</w:t>
            </w:r>
            <w:proofErr w:type="spellEnd"/>
            <w:r>
              <w:rPr>
                <w:rFonts w:ascii="Arial" w:hAnsi="Arial" w:cs="Arial"/>
                <w:color w:val="000000"/>
                <w:sz w:val="20"/>
              </w:rPr>
              <w:t xml:space="preserve"> D2</w:t>
            </w:r>
            <w:r>
              <w:rPr>
                <w:rFonts w:ascii="Arial" w:hAnsi="Arial" w:cs="Arial"/>
                <w:color w:val="000000"/>
                <w:sz w:val="20"/>
                <w:vertAlign w:val="superscript"/>
              </w:rPr>
              <w:t>a</w:t>
            </w:r>
          </w:p>
        </w:tc>
        <w:tc>
          <w:tcPr>
            <w:tcW w:w="1260" w:type="dxa"/>
            <w:tcBorders>
              <w:top w:val="single" w:sz="4" w:space="0" w:color="auto"/>
              <w:left w:val="nil"/>
              <w:bottom w:val="nil"/>
              <w:right w:val="nil"/>
            </w:tcBorders>
            <w:shd w:val="clear" w:color="auto" w:fill="auto"/>
            <w:noWrap/>
            <w:vAlign w:val="bottom"/>
            <w:hideMark/>
          </w:tcPr>
          <w:p w14:paraId="36DB0480" w14:textId="334DEF3A" w:rsidR="00AB142A" w:rsidRDefault="00845920">
            <w:pPr>
              <w:jc w:val="center"/>
              <w:rPr>
                <w:rFonts w:ascii="Arial" w:hAnsi="Arial" w:cs="Arial"/>
                <w:color w:val="000000"/>
                <w:sz w:val="20"/>
              </w:rPr>
            </w:pPr>
            <w:r>
              <w:rPr>
                <w:rFonts w:ascii="Arial" w:hAnsi="Arial" w:cs="Arial"/>
                <w:color w:val="000000"/>
                <w:sz w:val="20"/>
              </w:rPr>
              <w:t>Mn</w:t>
            </w:r>
          </w:p>
        </w:tc>
        <w:tc>
          <w:tcPr>
            <w:tcW w:w="3330" w:type="dxa"/>
            <w:tcBorders>
              <w:top w:val="single" w:sz="4" w:space="0" w:color="auto"/>
              <w:left w:val="nil"/>
              <w:bottom w:val="nil"/>
              <w:right w:val="nil"/>
            </w:tcBorders>
            <w:shd w:val="clear" w:color="auto" w:fill="auto"/>
            <w:noWrap/>
            <w:vAlign w:val="bottom"/>
            <w:hideMark/>
          </w:tcPr>
          <w:p w14:paraId="0B487287" w14:textId="77777777" w:rsidR="00AB142A" w:rsidRDefault="00845920">
            <w:pPr>
              <w:jc w:val="center"/>
              <w:rPr>
                <w:rFonts w:ascii="Arial" w:hAnsi="Arial" w:cs="Arial"/>
                <w:color w:val="000000"/>
                <w:sz w:val="20"/>
              </w:rPr>
            </w:pPr>
            <w:r>
              <w:rPr>
                <w:rFonts w:ascii="Arial" w:hAnsi="Arial" w:cs="Arial"/>
                <w:color w:val="000000"/>
                <w:sz w:val="20"/>
              </w:rPr>
              <w:t>0.35 ± 0.05</w:t>
            </w:r>
          </w:p>
        </w:tc>
        <w:tc>
          <w:tcPr>
            <w:tcW w:w="2610" w:type="dxa"/>
            <w:tcBorders>
              <w:top w:val="single" w:sz="4" w:space="0" w:color="auto"/>
              <w:left w:val="nil"/>
              <w:bottom w:val="nil"/>
              <w:right w:val="nil"/>
            </w:tcBorders>
            <w:shd w:val="clear" w:color="auto" w:fill="auto"/>
            <w:noWrap/>
            <w:vAlign w:val="bottom"/>
            <w:hideMark/>
          </w:tcPr>
          <w:p w14:paraId="755E5837" w14:textId="77777777" w:rsidR="00AB142A" w:rsidRDefault="00845920">
            <w:pPr>
              <w:jc w:val="center"/>
              <w:rPr>
                <w:rFonts w:ascii="Arial" w:hAnsi="Arial" w:cs="Arial"/>
                <w:color w:val="000000"/>
                <w:sz w:val="20"/>
              </w:rPr>
            </w:pPr>
            <w:r>
              <w:rPr>
                <w:rFonts w:ascii="Arial" w:hAnsi="Arial" w:cs="Arial"/>
                <w:color w:val="000000"/>
                <w:sz w:val="20"/>
              </w:rPr>
              <w:t>0.303 ± 0.002 (n=2)</w:t>
            </w:r>
          </w:p>
        </w:tc>
      </w:tr>
      <w:tr w:rsidR="00AB142A" w14:paraId="64004B4C" w14:textId="77777777">
        <w:trPr>
          <w:trHeight w:val="288"/>
          <w:jc w:val="center"/>
        </w:trPr>
        <w:tc>
          <w:tcPr>
            <w:tcW w:w="1260" w:type="dxa"/>
            <w:vMerge/>
            <w:tcBorders>
              <w:top w:val="nil"/>
              <w:left w:val="nil"/>
              <w:bottom w:val="nil"/>
              <w:right w:val="nil"/>
            </w:tcBorders>
            <w:vAlign w:val="center"/>
            <w:hideMark/>
          </w:tcPr>
          <w:p w14:paraId="0F6396E4"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7AA05D20" w14:textId="4FDF633B" w:rsidR="00AB142A" w:rsidRDefault="00845920">
            <w:pPr>
              <w:jc w:val="center"/>
              <w:rPr>
                <w:rFonts w:ascii="Arial" w:hAnsi="Arial" w:cs="Arial"/>
                <w:color w:val="000000"/>
                <w:sz w:val="20"/>
              </w:rPr>
            </w:pPr>
            <w:r>
              <w:rPr>
                <w:rFonts w:ascii="Arial" w:hAnsi="Arial" w:cs="Arial"/>
                <w:color w:val="000000"/>
                <w:sz w:val="20"/>
              </w:rPr>
              <w:t>Fe</w:t>
            </w:r>
          </w:p>
        </w:tc>
        <w:tc>
          <w:tcPr>
            <w:tcW w:w="3330" w:type="dxa"/>
            <w:tcBorders>
              <w:top w:val="nil"/>
              <w:left w:val="nil"/>
              <w:bottom w:val="nil"/>
              <w:right w:val="nil"/>
            </w:tcBorders>
            <w:shd w:val="clear" w:color="auto" w:fill="auto"/>
            <w:noWrap/>
            <w:vAlign w:val="bottom"/>
            <w:hideMark/>
          </w:tcPr>
          <w:p w14:paraId="75218C95" w14:textId="77777777" w:rsidR="00AB142A" w:rsidRDefault="00845920">
            <w:pPr>
              <w:jc w:val="center"/>
              <w:rPr>
                <w:rFonts w:ascii="Arial" w:hAnsi="Arial" w:cs="Arial"/>
                <w:color w:val="000000"/>
                <w:sz w:val="20"/>
              </w:rPr>
            </w:pPr>
            <w:r>
              <w:rPr>
                <w:rFonts w:ascii="Arial" w:hAnsi="Arial" w:cs="Arial"/>
                <w:color w:val="000000"/>
                <w:sz w:val="20"/>
              </w:rPr>
              <w:t>0.933 ± 0.023</w:t>
            </w:r>
          </w:p>
        </w:tc>
        <w:tc>
          <w:tcPr>
            <w:tcW w:w="2610" w:type="dxa"/>
            <w:tcBorders>
              <w:top w:val="nil"/>
              <w:left w:val="nil"/>
              <w:bottom w:val="nil"/>
              <w:right w:val="nil"/>
            </w:tcBorders>
            <w:shd w:val="clear" w:color="auto" w:fill="auto"/>
            <w:noWrap/>
            <w:vAlign w:val="bottom"/>
            <w:hideMark/>
          </w:tcPr>
          <w:p w14:paraId="231B28FE" w14:textId="77777777" w:rsidR="00AB142A" w:rsidRDefault="00845920">
            <w:pPr>
              <w:jc w:val="center"/>
              <w:rPr>
                <w:rFonts w:ascii="Arial" w:hAnsi="Arial" w:cs="Arial"/>
                <w:color w:val="000000"/>
                <w:sz w:val="20"/>
              </w:rPr>
            </w:pPr>
            <w:r>
              <w:rPr>
                <w:rFonts w:ascii="Arial" w:hAnsi="Arial" w:cs="Arial"/>
                <w:color w:val="000000"/>
                <w:sz w:val="20"/>
              </w:rPr>
              <w:t>1.068 ± 0.275 (n=2)</w:t>
            </w:r>
          </w:p>
        </w:tc>
      </w:tr>
      <w:tr w:rsidR="00AB142A" w14:paraId="21A3EE35" w14:textId="77777777">
        <w:trPr>
          <w:trHeight w:val="288"/>
          <w:jc w:val="center"/>
        </w:trPr>
        <w:tc>
          <w:tcPr>
            <w:tcW w:w="1260" w:type="dxa"/>
            <w:vMerge/>
            <w:tcBorders>
              <w:top w:val="nil"/>
              <w:left w:val="nil"/>
              <w:bottom w:val="nil"/>
              <w:right w:val="nil"/>
            </w:tcBorders>
            <w:vAlign w:val="center"/>
            <w:hideMark/>
          </w:tcPr>
          <w:p w14:paraId="7A559732"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40964B48" w14:textId="47EE9C22" w:rsidR="00AB142A" w:rsidRDefault="00845920">
            <w:pPr>
              <w:jc w:val="center"/>
              <w:rPr>
                <w:rFonts w:ascii="Arial" w:hAnsi="Arial" w:cs="Arial"/>
                <w:color w:val="000000"/>
                <w:sz w:val="20"/>
              </w:rPr>
            </w:pPr>
            <w:r>
              <w:rPr>
                <w:rFonts w:ascii="Arial" w:hAnsi="Arial" w:cs="Arial"/>
                <w:color w:val="000000"/>
                <w:sz w:val="20"/>
              </w:rPr>
              <w:t>Co</w:t>
            </w:r>
          </w:p>
        </w:tc>
        <w:tc>
          <w:tcPr>
            <w:tcW w:w="3330" w:type="dxa"/>
            <w:tcBorders>
              <w:top w:val="nil"/>
              <w:left w:val="nil"/>
              <w:bottom w:val="nil"/>
              <w:right w:val="nil"/>
            </w:tcBorders>
            <w:shd w:val="clear" w:color="auto" w:fill="auto"/>
            <w:noWrap/>
            <w:vAlign w:val="bottom"/>
            <w:hideMark/>
          </w:tcPr>
          <w:p w14:paraId="60D2D535" w14:textId="77777777" w:rsidR="00AB142A" w:rsidRDefault="00845920">
            <w:pPr>
              <w:jc w:val="center"/>
              <w:rPr>
                <w:rFonts w:ascii="Arial" w:hAnsi="Arial" w:cs="Arial"/>
                <w:color w:val="000000"/>
                <w:sz w:val="20"/>
              </w:rPr>
            </w:pPr>
            <w:r>
              <w:rPr>
                <w:rFonts w:ascii="Arial" w:hAnsi="Arial" w:cs="Arial"/>
                <w:color w:val="000000"/>
                <w:sz w:val="20"/>
              </w:rPr>
              <w:t>0.0457 ± 0.0029</w:t>
            </w:r>
          </w:p>
        </w:tc>
        <w:tc>
          <w:tcPr>
            <w:tcW w:w="2610" w:type="dxa"/>
            <w:tcBorders>
              <w:top w:val="nil"/>
              <w:left w:val="nil"/>
              <w:bottom w:val="nil"/>
              <w:right w:val="nil"/>
            </w:tcBorders>
            <w:shd w:val="clear" w:color="auto" w:fill="auto"/>
            <w:noWrap/>
            <w:vAlign w:val="bottom"/>
            <w:hideMark/>
          </w:tcPr>
          <w:p w14:paraId="134A3A1C" w14:textId="77777777" w:rsidR="00AB142A" w:rsidRDefault="00845920">
            <w:pPr>
              <w:jc w:val="center"/>
              <w:rPr>
                <w:rFonts w:ascii="Arial" w:hAnsi="Arial" w:cs="Arial"/>
                <w:color w:val="000000"/>
                <w:sz w:val="20"/>
              </w:rPr>
            </w:pPr>
            <w:r>
              <w:rPr>
                <w:rFonts w:ascii="Arial" w:hAnsi="Arial" w:cs="Arial"/>
                <w:color w:val="000000"/>
                <w:sz w:val="20"/>
              </w:rPr>
              <w:t>0.054 ± 0.004 (n=2)</w:t>
            </w:r>
          </w:p>
        </w:tc>
      </w:tr>
      <w:tr w:rsidR="00AB142A" w14:paraId="42853379" w14:textId="77777777">
        <w:trPr>
          <w:trHeight w:val="288"/>
          <w:jc w:val="center"/>
        </w:trPr>
        <w:tc>
          <w:tcPr>
            <w:tcW w:w="1260" w:type="dxa"/>
            <w:vMerge/>
            <w:tcBorders>
              <w:top w:val="nil"/>
              <w:left w:val="nil"/>
              <w:bottom w:val="nil"/>
              <w:right w:val="nil"/>
            </w:tcBorders>
            <w:vAlign w:val="center"/>
            <w:hideMark/>
          </w:tcPr>
          <w:p w14:paraId="28F63D46"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09996DFD" w14:textId="27E8AC0E" w:rsidR="00AB142A" w:rsidRDefault="00845920">
            <w:pPr>
              <w:jc w:val="center"/>
              <w:rPr>
                <w:rFonts w:ascii="Arial" w:hAnsi="Arial" w:cs="Arial"/>
                <w:color w:val="000000"/>
                <w:sz w:val="20"/>
              </w:rPr>
            </w:pPr>
            <w:r>
              <w:rPr>
                <w:rFonts w:ascii="Arial" w:hAnsi="Arial" w:cs="Arial"/>
                <w:color w:val="000000"/>
                <w:sz w:val="20"/>
              </w:rPr>
              <w:t>Ni</w:t>
            </w:r>
          </w:p>
        </w:tc>
        <w:tc>
          <w:tcPr>
            <w:tcW w:w="3330" w:type="dxa"/>
            <w:tcBorders>
              <w:top w:val="nil"/>
              <w:left w:val="nil"/>
              <w:bottom w:val="nil"/>
              <w:right w:val="nil"/>
            </w:tcBorders>
            <w:shd w:val="clear" w:color="auto" w:fill="auto"/>
            <w:noWrap/>
            <w:vAlign w:val="bottom"/>
            <w:hideMark/>
          </w:tcPr>
          <w:p w14:paraId="5E1D484B" w14:textId="77777777" w:rsidR="00AB142A" w:rsidRDefault="00845920">
            <w:pPr>
              <w:jc w:val="center"/>
              <w:rPr>
                <w:rFonts w:ascii="Arial" w:hAnsi="Arial" w:cs="Arial"/>
                <w:color w:val="000000"/>
                <w:sz w:val="20"/>
              </w:rPr>
            </w:pPr>
            <w:r>
              <w:rPr>
                <w:rFonts w:ascii="Arial" w:hAnsi="Arial" w:cs="Arial"/>
                <w:color w:val="000000"/>
                <w:sz w:val="20"/>
              </w:rPr>
              <w:t>8.63 ± 0.25</w:t>
            </w:r>
          </w:p>
        </w:tc>
        <w:tc>
          <w:tcPr>
            <w:tcW w:w="2610" w:type="dxa"/>
            <w:tcBorders>
              <w:top w:val="nil"/>
              <w:left w:val="nil"/>
              <w:bottom w:val="nil"/>
              <w:right w:val="nil"/>
            </w:tcBorders>
            <w:shd w:val="clear" w:color="auto" w:fill="auto"/>
            <w:noWrap/>
            <w:vAlign w:val="bottom"/>
            <w:hideMark/>
          </w:tcPr>
          <w:p w14:paraId="246B46BB" w14:textId="77777777" w:rsidR="00AB142A" w:rsidRDefault="00AB142A">
            <w:pPr>
              <w:jc w:val="center"/>
              <w:rPr>
                <w:rFonts w:ascii="Arial" w:hAnsi="Arial" w:cs="Arial"/>
                <w:color w:val="000000"/>
                <w:sz w:val="20"/>
              </w:rPr>
            </w:pPr>
          </w:p>
        </w:tc>
      </w:tr>
      <w:tr w:rsidR="00AB142A" w14:paraId="3640A126" w14:textId="77777777">
        <w:trPr>
          <w:trHeight w:val="288"/>
          <w:jc w:val="center"/>
        </w:trPr>
        <w:tc>
          <w:tcPr>
            <w:tcW w:w="1260" w:type="dxa"/>
            <w:vMerge/>
            <w:tcBorders>
              <w:top w:val="nil"/>
              <w:left w:val="nil"/>
              <w:bottom w:val="nil"/>
              <w:right w:val="nil"/>
            </w:tcBorders>
            <w:vAlign w:val="center"/>
            <w:hideMark/>
          </w:tcPr>
          <w:p w14:paraId="0B148400"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2D189BB7" w14:textId="241D578D" w:rsidR="00AB142A" w:rsidRDefault="00845920">
            <w:pPr>
              <w:jc w:val="center"/>
              <w:rPr>
                <w:rFonts w:ascii="Arial" w:hAnsi="Arial" w:cs="Arial"/>
                <w:color w:val="000000"/>
                <w:sz w:val="20"/>
              </w:rPr>
            </w:pPr>
            <w:r>
              <w:rPr>
                <w:rFonts w:ascii="Arial" w:hAnsi="Arial" w:cs="Arial"/>
                <w:color w:val="000000"/>
                <w:sz w:val="20"/>
              </w:rPr>
              <w:t>Cu</w:t>
            </w:r>
          </w:p>
        </w:tc>
        <w:tc>
          <w:tcPr>
            <w:tcW w:w="3330" w:type="dxa"/>
            <w:tcBorders>
              <w:top w:val="nil"/>
              <w:left w:val="nil"/>
              <w:bottom w:val="nil"/>
              <w:right w:val="nil"/>
            </w:tcBorders>
            <w:shd w:val="clear" w:color="auto" w:fill="auto"/>
            <w:noWrap/>
            <w:vAlign w:val="bottom"/>
            <w:hideMark/>
          </w:tcPr>
          <w:p w14:paraId="241A794C" w14:textId="77777777" w:rsidR="00AB142A" w:rsidRDefault="00845920">
            <w:pPr>
              <w:jc w:val="center"/>
              <w:rPr>
                <w:rFonts w:ascii="Arial" w:hAnsi="Arial" w:cs="Arial"/>
                <w:color w:val="000000"/>
                <w:sz w:val="20"/>
              </w:rPr>
            </w:pPr>
            <w:r>
              <w:rPr>
                <w:rFonts w:ascii="Arial" w:hAnsi="Arial" w:cs="Arial"/>
                <w:color w:val="000000"/>
                <w:sz w:val="20"/>
              </w:rPr>
              <w:t>2.28 ± 0.15</w:t>
            </w:r>
          </w:p>
        </w:tc>
        <w:tc>
          <w:tcPr>
            <w:tcW w:w="2610" w:type="dxa"/>
            <w:tcBorders>
              <w:top w:val="nil"/>
              <w:left w:val="nil"/>
              <w:bottom w:val="nil"/>
              <w:right w:val="nil"/>
            </w:tcBorders>
            <w:shd w:val="clear" w:color="auto" w:fill="auto"/>
            <w:noWrap/>
            <w:vAlign w:val="bottom"/>
            <w:hideMark/>
          </w:tcPr>
          <w:p w14:paraId="26AC2CD5" w14:textId="77777777" w:rsidR="00AB142A" w:rsidRDefault="00AB142A">
            <w:pPr>
              <w:jc w:val="center"/>
              <w:rPr>
                <w:rFonts w:ascii="Arial" w:hAnsi="Arial" w:cs="Arial"/>
                <w:color w:val="000000"/>
                <w:sz w:val="20"/>
              </w:rPr>
            </w:pPr>
          </w:p>
        </w:tc>
      </w:tr>
      <w:tr w:rsidR="00AB142A" w14:paraId="264C19E5" w14:textId="77777777">
        <w:trPr>
          <w:trHeight w:val="288"/>
          <w:jc w:val="center"/>
        </w:trPr>
        <w:tc>
          <w:tcPr>
            <w:tcW w:w="1260" w:type="dxa"/>
            <w:vMerge/>
            <w:tcBorders>
              <w:top w:val="nil"/>
              <w:left w:val="nil"/>
              <w:bottom w:val="nil"/>
              <w:right w:val="nil"/>
            </w:tcBorders>
            <w:vAlign w:val="center"/>
            <w:hideMark/>
          </w:tcPr>
          <w:p w14:paraId="68730A5D"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206190A4" w14:textId="14B4741F" w:rsidR="00AB142A" w:rsidRDefault="00845920">
            <w:pPr>
              <w:jc w:val="center"/>
              <w:rPr>
                <w:rFonts w:ascii="Arial" w:hAnsi="Arial" w:cs="Arial"/>
                <w:color w:val="000000"/>
                <w:sz w:val="20"/>
              </w:rPr>
            </w:pPr>
            <w:r>
              <w:rPr>
                <w:rFonts w:ascii="Arial" w:hAnsi="Arial" w:cs="Arial"/>
                <w:color w:val="000000"/>
                <w:sz w:val="20"/>
              </w:rPr>
              <w:t>Cd</w:t>
            </w:r>
          </w:p>
        </w:tc>
        <w:tc>
          <w:tcPr>
            <w:tcW w:w="3330" w:type="dxa"/>
            <w:tcBorders>
              <w:top w:val="nil"/>
              <w:left w:val="nil"/>
              <w:bottom w:val="nil"/>
              <w:right w:val="nil"/>
            </w:tcBorders>
            <w:shd w:val="clear" w:color="auto" w:fill="auto"/>
            <w:noWrap/>
            <w:vAlign w:val="bottom"/>
            <w:hideMark/>
          </w:tcPr>
          <w:p w14:paraId="59F6AAE9" w14:textId="77777777" w:rsidR="00AB142A" w:rsidRDefault="00845920">
            <w:pPr>
              <w:jc w:val="center"/>
              <w:rPr>
                <w:rFonts w:ascii="Arial" w:hAnsi="Arial" w:cs="Arial"/>
                <w:color w:val="000000"/>
                <w:sz w:val="20"/>
              </w:rPr>
            </w:pPr>
            <w:r>
              <w:rPr>
                <w:rFonts w:ascii="Arial" w:hAnsi="Arial" w:cs="Arial"/>
                <w:color w:val="000000"/>
                <w:sz w:val="20"/>
              </w:rPr>
              <w:t>0.986 ± 0.023</w:t>
            </w:r>
          </w:p>
        </w:tc>
        <w:tc>
          <w:tcPr>
            <w:tcW w:w="2610" w:type="dxa"/>
            <w:tcBorders>
              <w:top w:val="nil"/>
              <w:left w:val="nil"/>
              <w:bottom w:val="nil"/>
              <w:right w:val="nil"/>
            </w:tcBorders>
            <w:shd w:val="clear" w:color="auto" w:fill="auto"/>
            <w:noWrap/>
            <w:vAlign w:val="bottom"/>
            <w:hideMark/>
          </w:tcPr>
          <w:p w14:paraId="6707837C" w14:textId="77777777" w:rsidR="00AB142A" w:rsidRDefault="00AB142A">
            <w:pPr>
              <w:jc w:val="center"/>
              <w:rPr>
                <w:rFonts w:ascii="Arial" w:hAnsi="Arial" w:cs="Arial"/>
                <w:color w:val="000000"/>
                <w:sz w:val="20"/>
              </w:rPr>
            </w:pPr>
          </w:p>
        </w:tc>
      </w:tr>
      <w:tr w:rsidR="00AB142A" w14:paraId="4C01E42D" w14:textId="77777777">
        <w:trPr>
          <w:trHeight w:val="288"/>
          <w:jc w:val="center"/>
        </w:trPr>
        <w:tc>
          <w:tcPr>
            <w:tcW w:w="1260" w:type="dxa"/>
            <w:vMerge w:val="restart"/>
            <w:tcBorders>
              <w:top w:val="single" w:sz="4" w:space="0" w:color="auto"/>
              <w:left w:val="nil"/>
              <w:bottom w:val="nil"/>
              <w:right w:val="nil"/>
            </w:tcBorders>
            <w:shd w:val="clear" w:color="auto" w:fill="auto"/>
            <w:noWrap/>
            <w:vAlign w:val="center"/>
            <w:hideMark/>
          </w:tcPr>
          <w:p w14:paraId="508A249B" w14:textId="77777777" w:rsidR="00AB142A" w:rsidRDefault="00845920">
            <w:pPr>
              <w:jc w:val="center"/>
              <w:rPr>
                <w:rFonts w:ascii="Arial" w:hAnsi="Arial" w:cs="Arial"/>
                <w:color w:val="000000"/>
                <w:sz w:val="20"/>
              </w:rPr>
            </w:pPr>
            <w:proofErr w:type="spellStart"/>
            <w:r>
              <w:rPr>
                <w:rFonts w:ascii="Arial" w:hAnsi="Arial" w:cs="Arial"/>
                <w:color w:val="000000"/>
                <w:sz w:val="20"/>
              </w:rPr>
              <w:t>GSC</w:t>
            </w:r>
            <w:r>
              <w:rPr>
                <w:rFonts w:ascii="Arial" w:hAnsi="Arial" w:cs="Arial"/>
                <w:color w:val="000000"/>
                <w:sz w:val="20"/>
                <w:vertAlign w:val="superscript"/>
              </w:rPr>
              <w:t>b</w:t>
            </w:r>
            <w:proofErr w:type="spellEnd"/>
          </w:p>
        </w:tc>
        <w:tc>
          <w:tcPr>
            <w:tcW w:w="1260" w:type="dxa"/>
            <w:tcBorders>
              <w:top w:val="single" w:sz="4" w:space="0" w:color="auto"/>
              <w:left w:val="nil"/>
              <w:bottom w:val="nil"/>
              <w:right w:val="nil"/>
            </w:tcBorders>
            <w:shd w:val="clear" w:color="auto" w:fill="auto"/>
            <w:noWrap/>
            <w:vAlign w:val="bottom"/>
            <w:hideMark/>
          </w:tcPr>
          <w:p w14:paraId="5EAB33E9" w14:textId="69D79011" w:rsidR="00AB142A" w:rsidRDefault="00845920">
            <w:pPr>
              <w:jc w:val="center"/>
              <w:rPr>
                <w:rFonts w:ascii="Arial" w:hAnsi="Arial" w:cs="Arial"/>
                <w:color w:val="000000"/>
                <w:sz w:val="20"/>
              </w:rPr>
            </w:pPr>
            <w:r>
              <w:rPr>
                <w:rFonts w:ascii="Arial" w:hAnsi="Arial" w:cs="Arial"/>
                <w:color w:val="000000"/>
                <w:sz w:val="20"/>
              </w:rPr>
              <w:t>Mn</w:t>
            </w:r>
          </w:p>
        </w:tc>
        <w:tc>
          <w:tcPr>
            <w:tcW w:w="3330" w:type="dxa"/>
            <w:tcBorders>
              <w:top w:val="single" w:sz="4" w:space="0" w:color="auto"/>
              <w:left w:val="nil"/>
              <w:bottom w:val="nil"/>
              <w:right w:val="nil"/>
            </w:tcBorders>
            <w:shd w:val="clear" w:color="auto" w:fill="auto"/>
            <w:noWrap/>
            <w:vAlign w:val="bottom"/>
            <w:hideMark/>
          </w:tcPr>
          <w:p w14:paraId="68F3572C" w14:textId="77777777" w:rsidR="00AB142A" w:rsidRDefault="00845920">
            <w:pPr>
              <w:jc w:val="center"/>
              <w:rPr>
                <w:rFonts w:ascii="Arial" w:hAnsi="Arial" w:cs="Arial"/>
                <w:color w:val="000000"/>
                <w:sz w:val="20"/>
              </w:rPr>
            </w:pPr>
            <w:r>
              <w:rPr>
                <w:rFonts w:ascii="Arial" w:hAnsi="Arial" w:cs="Arial"/>
                <w:color w:val="000000"/>
                <w:sz w:val="20"/>
              </w:rPr>
              <w:t>2.180 ± 0.075</w:t>
            </w:r>
          </w:p>
        </w:tc>
        <w:tc>
          <w:tcPr>
            <w:tcW w:w="2610" w:type="dxa"/>
            <w:tcBorders>
              <w:top w:val="single" w:sz="4" w:space="0" w:color="auto"/>
              <w:left w:val="nil"/>
              <w:bottom w:val="nil"/>
              <w:right w:val="nil"/>
            </w:tcBorders>
            <w:shd w:val="clear" w:color="auto" w:fill="auto"/>
            <w:noWrap/>
            <w:vAlign w:val="bottom"/>
            <w:hideMark/>
          </w:tcPr>
          <w:p w14:paraId="5A64118B" w14:textId="77777777" w:rsidR="00AB142A" w:rsidRDefault="00845920">
            <w:pPr>
              <w:jc w:val="center"/>
              <w:rPr>
                <w:rFonts w:ascii="Arial" w:hAnsi="Arial" w:cs="Arial"/>
                <w:color w:val="000000"/>
                <w:sz w:val="20"/>
              </w:rPr>
            </w:pPr>
            <w:r>
              <w:rPr>
                <w:rFonts w:ascii="Arial" w:hAnsi="Arial" w:cs="Arial"/>
                <w:color w:val="000000"/>
                <w:sz w:val="20"/>
              </w:rPr>
              <w:t>1.848 ± 0.340 (n =9)</w:t>
            </w:r>
          </w:p>
        </w:tc>
      </w:tr>
      <w:tr w:rsidR="00AB142A" w14:paraId="50046C79" w14:textId="77777777">
        <w:trPr>
          <w:trHeight w:val="288"/>
          <w:jc w:val="center"/>
        </w:trPr>
        <w:tc>
          <w:tcPr>
            <w:tcW w:w="1260" w:type="dxa"/>
            <w:vMerge/>
            <w:tcBorders>
              <w:top w:val="nil"/>
              <w:left w:val="nil"/>
              <w:bottom w:val="nil"/>
              <w:right w:val="nil"/>
            </w:tcBorders>
            <w:vAlign w:val="center"/>
            <w:hideMark/>
          </w:tcPr>
          <w:p w14:paraId="7F9B74A6"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09D71080" w14:textId="0DBECEF8" w:rsidR="00AB142A" w:rsidRDefault="00845920">
            <w:pPr>
              <w:jc w:val="center"/>
              <w:rPr>
                <w:rFonts w:ascii="Arial" w:hAnsi="Arial" w:cs="Arial"/>
                <w:color w:val="000000"/>
                <w:sz w:val="20"/>
              </w:rPr>
            </w:pPr>
            <w:r>
              <w:rPr>
                <w:rFonts w:ascii="Arial" w:hAnsi="Arial" w:cs="Arial"/>
                <w:color w:val="000000"/>
                <w:sz w:val="20"/>
              </w:rPr>
              <w:t>Fe</w:t>
            </w:r>
          </w:p>
        </w:tc>
        <w:tc>
          <w:tcPr>
            <w:tcW w:w="3330" w:type="dxa"/>
            <w:tcBorders>
              <w:top w:val="nil"/>
              <w:left w:val="nil"/>
              <w:bottom w:val="nil"/>
              <w:right w:val="nil"/>
            </w:tcBorders>
            <w:shd w:val="clear" w:color="auto" w:fill="auto"/>
            <w:noWrap/>
            <w:vAlign w:val="bottom"/>
            <w:hideMark/>
          </w:tcPr>
          <w:p w14:paraId="1AA0AC49" w14:textId="77777777" w:rsidR="00AB142A" w:rsidRDefault="00845920">
            <w:pPr>
              <w:jc w:val="center"/>
              <w:rPr>
                <w:rFonts w:ascii="Arial" w:hAnsi="Arial" w:cs="Arial"/>
                <w:color w:val="000000"/>
                <w:sz w:val="20"/>
              </w:rPr>
            </w:pPr>
            <w:r>
              <w:rPr>
                <w:rFonts w:ascii="Arial" w:hAnsi="Arial" w:cs="Arial"/>
                <w:color w:val="000000"/>
                <w:sz w:val="20"/>
              </w:rPr>
              <w:t>1.535 ± 0.115</w:t>
            </w:r>
          </w:p>
        </w:tc>
        <w:tc>
          <w:tcPr>
            <w:tcW w:w="2610" w:type="dxa"/>
            <w:tcBorders>
              <w:top w:val="nil"/>
              <w:left w:val="nil"/>
              <w:bottom w:val="nil"/>
              <w:right w:val="nil"/>
            </w:tcBorders>
            <w:shd w:val="clear" w:color="auto" w:fill="auto"/>
            <w:noWrap/>
            <w:vAlign w:val="bottom"/>
            <w:hideMark/>
          </w:tcPr>
          <w:p w14:paraId="20FE1F53" w14:textId="77777777" w:rsidR="00AB142A" w:rsidRDefault="00845920">
            <w:pPr>
              <w:jc w:val="center"/>
              <w:rPr>
                <w:rFonts w:ascii="Arial" w:hAnsi="Arial" w:cs="Arial"/>
                <w:sz w:val="20"/>
              </w:rPr>
            </w:pPr>
            <w:r>
              <w:rPr>
                <w:rFonts w:ascii="Arial" w:hAnsi="Arial" w:cs="Arial"/>
                <w:color w:val="000000"/>
                <w:sz w:val="20"/>
              </w:rPr>
              <w:t>1.600 ± 0.156 (n =9)</w:t>
            </w:r>
          </w:p>
        </w:tc>
      </w:tr>
      <w:tr w:rsidR="00AB142A" w14:paraId="5E6396D5" w14:textId="77777777">
        <w:trPr>
          <w:trHeight w:val="288"/>
          <w:jc w:val="center"/>
        </w:trPr>
        <w:tc>
          <w:tcPr>
            <w:tcW w:w="1260" w:type="dxa"/>
            <w:vMerge/>
            <w:tcBorders>
              <w:top w:val="nil"/>
              <w:left w:val="nil"/>
              <w:bottom w:val="nil"/>
              <w:right w:val="nil"/>
            </w:tcBorders>
            <w:vAlign w:val="center"/>
            <w:hideMark/>
          </w:tcPr>
          <w:p w14:paraId="54C23612"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39A141C2" w14:textId="6C16BE0F" w:rsidR="00AB142A" w:rsidRDefault="00845920">
            <w:pPr>
              <w:jc w:val="center"/>
              <w:rPr>
                <w:rFonts w:ascii="Arial" w:hAnsi="Arial" w:cs="Arial"/>
                <w:color w:val="000000"/>
                <w:sz w:val="20"/>
              </w:rPr>
            </w:pPr>
            <w:proofErr w:type="spellStart"/>
            <w:r>
              <w:rPr>
                <w:rFonts w:ascii="Arial" w:hAnsi="Arial" w:cs="Arial"/>
                <w:color w:val="000000"/>
                <w:sz w:val="20"/>
              </w:rPr>
              <w:t>Co</w:t>
            </w:r>
            <w:r>
              <w:rPr>
                <w:rFonts w:ascii="Arial" w:hAnsi="Arial" w:cs="Arial"/>
                <w:color w:val="000000"/>
                <w:sz w:val="20"/>
                <w:vertAlign w:val="superscript"/>
              </w:rPr>
              <w:t>c</w:t>
            </w:r>
            <w:proofErr w:type="spellEnd"/>
          </w:p>
        </w:tc>
        <w:tc>
          <w:tcPr>
            <w:tcW w:w="3330" w:type="dxa"/>
            <w:tcBorders>
              <w:top w:val="nil"/>
              <w:left w:val="nil"/>
              <w:bottom w:val="nil"/>
              <w:right w:val="nil"/>
            </w:tcBorders>
            <w:shd w:val="clear" w:color="auto" w:fill="auto"/>
            <w:noWrap/>
            <w:vAlign w:val="bottom"/>
            <w:hideMark/>
          </w:tcPr>
          <w:p w14:paraId="7A64748F" w14:textId="77777777" w:rsidR="00AB142A" w:rsidRDefault="00845920">
            <w:pPr>
              <w:jc w:val="center"/>
              <w:rPr>
                <w:rFonts w:ascii="Arial" w:hAnsi="Arial" w:cs="Arial"/>
                <w:color w:val="000000"/>
                <w:sz w:val="20"/>
              </w:rPr>
            </w:pPr>
            <w:r>
              <w:rPr>
                <w:rFonts w:ascii="Arial" w:hAnsi="Arial" w:cs="Arial"/>
                <w:sz w:val="20"/>
              </w:rPr>
              <w:t>0.084 ± 0.004</w:t>
            </w:r>
          </w:p>
        </w:tc>
        <w:tc>
          <w:tcPr>
            <w:tcW w:w="2610" w:type="dxa"/>
            <w:tcBorders>
              <w:top w:val="nil"/>
              <w:left w:val="nil"/>
              <w:bottom w:val="nil"/>
              <w:right w:val="nil"/>
            </w:tcBorders>
            <w:shd w:val="clear" w:color="auto" w:fill="auto"/>
            <w:noWrap/>
            <w:vAlign w:val="bottom"/>
            <w:hideMark/>
          </w:tcPr>
          <w:p w14:paraId="7AD87DEB" w14:textId="77777777" w:rsidR="00AB142A" w:rsidRDefault="00845920">
            <w:pPr>
              <w:jc w:val="center"/>
              <w:rPr>
                <w:rFonts w:ascii="Arial" w:hAnsi="Arial" w:cs="Arial"/>
                <w:color w:val="000000"/>
                <w:sz w:val="20"/>
              </w:rPr>
            </w:pPr>
            <w:r>
              <w:rPr>
                <w:rFonts w:ascii="Arial" w:hAnsi="Arial" w:cs="Arial"/>
                <w:color w:val="000000"/>
                <w:sz w:val="20"/>
              </w:rPr>
              <w:t>0.117 ± 0.007 (n =9)</w:t>
            </w:r>
          </w:p>
        </w:tc>
      </w:tr>
      <w:tr w:rsidR="00AB142A" w14:paraId="23206EA1" w14:textId="77777777">
        <w:trPr>
          <w:trHeight w:val="288"/>
          <w:jc w:val="center"/>
        </w:trPr>
        <w:tc>
          <w:tcPr>
            <w:tcW w:w="1260" w:type="dxa"/>
            <w:vMerge/>
            <w:tcBorders>
              <w:top w:val="nil"/>
              <w:left w:val="nil"/>
              <w:bottom w:val="nil"/>
              <w:right w:val="nil"/>
            </w:tcBorders>
            <w:vAlign w:val="center"/>
            <w:hideMark/>
          </w:tcPr>
          <w:p w14:paraId="2D9E49F7"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2C884161" w14:textId="3F86279B" w:rsidR="00AB142A" w:rsidRDefault="00845920">
            <w:pPr>
              <w:jc w:val="center"/>
              <w:rPr>
                <w:rFonts w:ascii="Arial" w:hAnsi="Arial" w:cs="Arial"/>
                <w:color w:val="000000"/>
                <w:sz w:val="20"/>
              </w:rPr>
            </w:pPr>
            <w:r>
              <w:rPr>
                <w:rFonts w:ascii="Arial" w:hAnsi="Arial" w:cs="Arial"/>
                <w:color w:val="000000"/>
                <w:sz w:val="20"/>
              </w:rPr>
              <w:t>Ni</w:t>
            </w:r>
          </w:p>
        </w:tc>
        <w:tc>
          <w:tcPr>
            <w:tcW w:w="3330" w:type="dxa"/>
            <w:tcBorders>
              <w:top w:val="nil"/>
              <w:left w:val="nil"/>
              <w:bottom w:val="nil"/>
              <w:right w:val="nil"/>
            </w:tcBorders>
            <w:shd w:val="clear" w:color="auto" w:fill="auto"/>
            <w:noWrap/>
            <w:vAlign w:val="bottom"/>
            <w:hideMark/>
          </w:tcPr>
          <w:p w14:paraId="0240E602" w14:textId="77777777" w:rsidR="00AB142A" w:rsidRDefault="00845920">
            <w:pPr>
              <w:jc w:val="center"/>
              <w:rPr>
                <w:rFonts w:ascii="Arial" w:hAnsi="Arial" w:cs="Arial"/>
                <w:color w:val="000000"/>
                <w:sz w:val="20"/>
              </w:rPr>
            </w:pPr>
            <w:r>
              <w:rPr>
                <w:rFonts w:ascii="Arial" w:hAnsi="Arial" w:cs="Arial"/>
                <w:color w:val="000000"/>
                <w:sz w:val="20"/>
              </w:rPr>
              <w:t>4.393 ± 0.205</w:t>
            </w:r>
          </w:p>
        </w:tc>
        <w:tc>
          <w:tcPr>
            <w:tcW w:w="2610" w:type="dxa"/>
            <w:tcBorders>
              <w:top w:val="nil"/>
              <w:left w:val="nil"/>
              <w:bottom w:val="nil"/>
              <w:right w:val="nil"/>
            </w:tcBorders>
            <w:shd w:val="clear" w:color="auto" w:fill="auto"/>
            <w:noWrap/>
            <w:vAlign w:val="bottom"/>
            <w:hideMark/>
          </w:tcPr>
          <w:p w14:paraId="0EC47DF2" w14:textId="77777777" w:rsidR="00AB142A" w:rsidRDefault="00845920">
            <w:pPr>
              <w:jc w:val="center"/>
              <w:rPr>
                <w:rFonts w:ascii="Arial" w:hAnsi="Arial" w:cs="Arial"/>
                <w:color w:val="000000"/>
                <w:sz w:val="20"/>
              </w:rPr>
            </w:pPr>
            <w:r>
              <w:rPr>
                <w:rFonts w:ascii="Arial" w:hAnsi="Arial" w:cs="Arial"/>
                <w:color w:val="000000"/>
                <w:sz w:val="20"/>
              </w:rPr>
              <w:t>4.270 ± 0.304 (n =9)</w:t>
            </w:r>
          </w:p>
        </w:tc>
      </w:tr>
      <w:tr w:rsidR="00AB142A" w14:paraId="3FDE9017" w14:textId="77777777">
        <w:trPr>
          <w:trHeight w:val="288"/>
          <w:jc w:val="center"/>
        </w:trPr>
        <w:tc>
          <w:tcPr>
            <w:tcW w:w="1260" w:type="dxa"/>
            <w:vMerge/>
            <w:tcBorders>
              <w:top w:val="nil"/>
              <w:left w:val="nil"/>
              <w:bottom w:val="nil"/>
              <w:right w:val="nil"/>
            </w:tcBorders>
            <w:vAlign w:val="center"/>
            <w:hideMark/>
          </w:tcPr>
          <w:p w14:paraId="2E40EC6F" w14:textId="77777777" w:rsidR="00AB142A" w:rsidRDefault="00AB142A">
            <w:pPr>
              <w:jc w:val="center"/>
              <w:rPr>
                <w:rFonts w:ascii="Arial" w:hAnsi="Arial" w:cs="Arial"/>
                <w:color w:val="000000"/>
                <w:sz w:val="20"/>
              </w:rPr>
            </w:pPr>
          </w:p>
        </w:tc>
        <w:tc>
          <w:tcPr>
            <w:tcW w:w="1260" w:type="dxa"/>
            <w:tcBorders>
              <w:top w:val="nil"/>
              <w:left w:val="nil"/>
              <w:bottom w:val="nil"/>
              <w:right w:val="nil"/>
            </w:tcBorders>
            <w:shd w:val="clear" w:color="auto" w:fill="auto"/>
            <w:noWrap/>
            <w:vAlign w:val="bottom"/>
            <w:hideMark/>
          </w:tcPr>
          <w:p w14:paraId="0BBB1EEA" w14:textId="18AA3D5A" w:rsidR="00AB142A" w:rsidRDefault="00845920">
            <w:pPr>
              <w:jc w:val="center"/>
              <w:rPr>
                <w:rFonts w:ascii="Arial" w:hAnsi="Arial" w:cs="Arial"/>
                <w:color w:val="000000"/>
                <w:sz w:val="20"/>
              </w:rPr>
            </w:pPr>
            <w:r>
              <w:rPr>
                <w:rFonts w:ascii="Arial" w:hAnsi="Arial" w:cs="Arial"/>
                <w:color w:val="000000"/>
                <w:sz w:val="20"/>
              </w:rPr>
              <w:t>Cu</w:t>
            </w:r>
          </w:p>
        </w:tc>
        <w:tc>
          <w:tcPr>
            <w:tcW w:w="3330" w:type="dxa"/>
            <w:tcBorders>
              <w:top w:val="nil"/>
              <w:left w:val="nil"/>
              <w:bottom w:val="nil"/>
              <w:right w:val="nil"/>
            </w:tcBorders>
            <w:shd w:val="clear" w:color="auto" w:fill="auto"/>
            <w:noWrap/>
            <w:vAlign w:val="bottom"/>
            <w:hideMark/>
          </w:tcPr>
          <w:p w14:paraId="249DC084" w14:textId="77777777" w:rsidR="00AB142A" w:rsidRDefault="00845920">
            <w:pPr>
              <w:jc w:val="center"/>
              <w:rPr>
                <w:rFonts w:ascii="Arial" w:hAnsi="Arial" w:cs="Arial"/>
                <w:color w:val="000000"/>
                <w:sz w:val="20"/>
              </w:rPr>
            </w:pPr>
            <w:r>
              <w:rPr>
                <w:rFonts w:ascii="Arial" w:hAnsi="Arial" w:cs="Arial"/>
                <w:color w:val="000000"/>
                <w:sz w:val="20"/>
              </w:rPr>
              <w:t>1.099 ± 0.149</w:t>
            </w:r>
          </w:p>
        </w:tc>
        <w:tc>
          <w:tcPr>
            <w:tcW w:w="2610" w:type="dxa"/>
            <w:tcBorders>
              <w:top w:val="nil"/>
              <w:left w:val="nil"/>
              <w:bottom w:val="nil"/>
              <w:right w:val="nil"/>
            </w:tcBorders>
            <w:shd w:val="clear" w:color="auto" w:fill="auto"/>
            <w:noWrap/>
            <w:vAlign w:val="bottom"/>
            <w:hideMark/>
          </w:tcPr>
          <w:p w14:paraId="52EF42B2" w14:textId="77777777" w:rsidR="00AB142A" w:rsidRDefault="00845920">
            <w:pPr>
              <w:jc w:val="center"/>
              <w:rPr>
                <w:rFonts w:ascii="Arial" w:hAnsi="Arial" w:cs="Arial"/>
                <w:color w:val="000000"/>
                <w:sz w:val="20"/>
              </w:rPr>
            </w:pPr>
            <w:r>
              <w:rPr>
                <w:rFonts w:ascii="Arial" w:hAnsi="Arial" w:cs="Arial"/>
                <w:color w:val="000000"/>
                <w:sz w:val="20"/>
              </w:rPr>
              <w:t>1.293 ± 0.119 (n =9)</w:t>
            </w:r>
          </w:p>
        </w:tc>
      </w:tr>
      <w:tr w:rsidR="00A95FF9" w14:paraId="507C04F8" w14:textId="77777777">
        <w:trPr>
          <w:trHeight w:val="288"/>
          <w:jc w:val="center"/>
        </w:trPr>
        <w:tc>
          <w:tcPr>
            <w:tcW w:w="1260" w:type="dxa"/>
            <w:vMerge/>
            <w:tcBorders>
              <w:top w:val="nil"/>
              <w:left w:val="nil"/>
              <w:bottom w:val="single" w:sz="4" w:space="0" w:color="auto"/>
              <w:right w:val="nil"/>
            </w:tcBorders>
            <w:vAlign w:val="center"/>
            <w:hideMark/>
          </w:tcPr>
          <w:p w14:paraId="584A8BA2" w14:textId="77777777" w:rsidR="00A95FF9" w:rsidRDefault="00A95FF9" w:rsidP="00A95FF9">
            <w:pPr>
              <w:jc w:val="center"/>
              <w:rPr>
                <w:rFonts w:ascii="Arial" w:hAnsi="Arial" w:cs="Arial"/>
                <w:color w:val="000000"/>
                <w:sz w:val="20"/>
              </w:rPr>
            </w:pPr>
          </w:p>
        </w:tc>
        <w:tc>
          <w:tcPr>
            <w:tcW w:w="1260" w:type="dxa"/>
            <w:tcBorders>
              <w:top w:val="nil"/>
              <w:left w:val="nil"/>
              <w:bottom w:val="single" w:sz="4" w:space="0" w:color="auto"/>
              <w:right w:val="nil"/>
            </w:tcBorders>
            <w:shd w:val="clear" w:color="auto" w:fill="auto"/>
            <w:noWrap/>
            <w:vAlign w:val="bottom"/>
            <w:hideMark/>
          </w:tcPr>
          <w:p w14:paraId="3EDBB86B" w14:textId="56006994" w:rsidR="00A95FF9" w:rsidRDefault="00A95FF9" w:rsidP="00A95FF9">
            <w:pPr>
              <w:jc w:val="center"/>
              <w:rPr>
                <w:rFonts w:ascii="Arial" w:hAnsi="Arial" w:cs="Arial"/>
                <w:color w:val="000000"/>
                <w:sz w:val="20"/>
              </w:rPr>
            </w:pPr>
            <w:r>
              <w:rPr>
                <w:rFonts w:ascii="Arial" w:hAnsi="Arial" w:cs="Arial"/>
                <w:color w:val="000000"/>
                <w:sz w:val="20"/>
              </w:rPr>
              <w:t>Cd</w:t>
            </w:r>
          </w:p>
        </w:tc>
        <w:tc>
          <w:tcPr>
            <w:tcW w:w="3330" w:type="dxa"/>
            <w:tcBorders>
              <w:top w:val="nil"/>
              <w:left w:val="nil"/>
              <w:bottom w:val="single" w:sz="4" w:space="0" w:color="auto"/>
              <w:right w:val="nil"/>
            </w:tcBorders>
            <w:shd w:val="clear" w:color="auto" w:fill="auto"/>
            <w:noWrap/>
            <w:vAlign w:val="bottom"/>
            <w:hideMark/>
          </w:tcPr>
          <w:p w14:paraId="0E3EB04C" w14:textId="244C9EF8" w:rsidR="00A95FF9" w:rsidRDefault="00A95FF9" w:rsidP="00A95FF9">
            <w:pPr>
              <w:jc w:val="center"/>
              <w:rPr>
                <w:rFonts w:ascii="Arial" w:hAnsi="Arial" w:cs="Arial"/>
                <w:color w:val="000000"/>
                <w:sz w:val="20"/>
              </w:rPr>
            </w:pPr>
            <w:r>
              <w:rPr>
                <w:rFonts w:ascii="Arial" w:hAnsi="Arial" w:cs="Arial"/>
                <w:color w:val="000000"/>
                <w:sz w:val="20"/>
              </w:rPr>
              <w:t>0.364 ± 0.022</w:t>
            </w:r>
            <w:r w:rsidRPr="008E2DB4">
              <w:rPr>
                <w:rFonts w:ascii="Arial" w:hAnsi="Arial" w:cs="Arial"/>
                <w:color w:val="000000"/>
                <w:sz w:val="20"/>
                <w:vertAlign w:val="superscript"/>
              </w:rPr>
              <w:t>d</w:t>
            </w:r>
          </w:p>
        </w:tc>
        <w:tc>
          <w:tcPr>
            <w:tcW w:w="2610" w:type="dxa"/>
            <w:tcBorders>
              <w:top w:val="nil"/>
              <w:left w:val="nil"/>
              <w:bottom w:val="single" w:sz="4" w:space="0" w:color="auto"/>
              <w:right w:val="nil"/>
            </w:tcBorders>
            <w:shd w:val="clear" w:color="auto" w:fill="auto"/>
            <w:noWrap/>
            <w:vAlign w:val="bottom"/>
            <w:hideMark/>
          </w:tcPr>
          <w:p w14:paraId="15FE1BC5" w14:textId="5AB2F1F8" w:rsidR="00A95FF9" w:rsidRDefault="00A95FF9" w:rsidP="00A95FF9">
            <w:pPr>
              <w:jc w:val="center"/>
              <w:rPr>
                <w:rFonts w:ascii="Arial" w:hAnsi="Arial" w:cs="Arial"/>
                <w:color w:val="000000"/>
                <w:sz w:val="20"/>
              </w:rPr>
            </w:pPr>
            <w:r>
              <w:rPr>
                <w:rFonts w:ascii="Arial" w:hAnsi="Arial" w:cs="Arial"/>
                <w:color w:val="000000"/>
                <w:sz w:val="20"/>
              </w:rPr>
              <w:t>0.435 ± 0.037 (n =</w:t>
            </w:r>
            <w:proofErr w:type="gramStart"/>
            <w:r>
              <w:rPr>
                <w:rFonts w:ascii="Arial" w:hAnsi="Arial" w:cs="Arial"/>
                <w:color w:val="000000"/>
                <w:sz w:val="20"/>
              </w:rPr>
              <w:t>9)</w:t>
            </w:r>
            <w:r w:rsidRPr="008E2DB4">
              <w:rPr>
                <w:rFonts w:ascii="Arial" w:hAnsi="Arial" w:cs="Arial"/>
                <w:color w:val="000000"/>
                <w:sz w:val="20"/>
                <w:vertAlign w:val="superscript"/>
              </w:rPr>
              <w:t>d</w:t>
            </w:r>
            <w:proofErr w:type="gramEnd"/>
          </w:p>
        </w:tc>
      </w:tr>
    </w:tbl>
    <w:p w14:paraId="40D784F8" w14:textId="77777777" w:rsidR="00AB142A" w:rsidRDefault="00AB142A">
      <w:pPr>
        <w:pStyle w:val="SMcaption"/>
        <w:rPr>
          <w:rFonts w:ascii="Myriad Pro" w:hAnsi="Myriad Pro"/>
          <w:sz w:val="22"/>
          <w:szCs w:val="22"/>
        </w:rPr>
      </w:pPr>
    </w:p>
    <w:p w14:paraId="271506FF" w14:textId="77777777" w:rsidR="00AB142A" w:rsidRPr="00810285" w:rsidRDefault="00845920">
      <w:pPr>
        <w:pStyle w:val="SMcaption"/>
        <w:rPr>
          <w:rFonts w:ascii="Myriad Pro" w:hAnsi="Myriad Pro"/>
          <w:bCs/>
          <w:i/>
          <w:sz w:val="22"/>
          <w:szCs w:val="22"/>
        </w:rPr>
      </w:pPr>
      <w:r>
        <w:rPr>
          <w:rFonts w:ascii="Myriad Pro" w:hAnsi="Myriad Pro"/>
          <w:i/>
          <w:sz w:val="22"/>
          <w:szCs w:val="22"/>
        </w:rPr>
        <w:t xml:space="preserve">Note. </w:t>
      </w:r>
      <w:r>
        <w:rPr>
          <w:rFonts w:ascii="Myriad Pro" w:hAnsi="Myriad Pro"/>
          <w:bCs/>
          <w:i/>
          <w:sz w:val="22"/>
          <w:szCs w:val="22"/>
          <w:vertAlign w:val="superscript"/>
        </w:rPr>
        <w:t xml:space="preserve">a </w:t>
      </w:r>
      <w:proofErr w:type="spellStart"/>
      <w:r>
        <w:rPr>
          <w:rFonts w:ascii="Myriad Pro" w:hAnsi="Myriad Pro"/>
          <w:bCs/>
          <w:i/>
          <w:sz w:val="22"/>
          <w:szCs w:val="22"/>
        </w:rPr>
        <w:t>Bruland</w:t>
      </w:r>
      <w:proofErr w:type="spellEnd"/>
      <w:r>
        <w:rPr>
          <w:rFonts w:ascii="Myriad Pro" w:hAnsi="Myriad Pro"/>
          <w:bCs/>
          <w:i/>
          <w:sz w:val="22"/>
          <w:szCs w:val="22"/>
        </w:rPr>
        <w:t xml:space="preserve"> K.W., 2009. GEOTRACES and </w:t>
      </w:r>
      <w:proofErr w:type="spellStart"/>
      <w:r>
        <w:rPr>
          <w:rFonts w:ascii="Myriad Pro" w:hAnsi="Myriad Pro"/>
          <w:bCs/>
          <w:i/>
          <w:sz w:val="22"/>
          <w:szCs w:val="22"/>
        </w:rPr>
        <w:t>SAFe</w:t>
      </w:r>
      <w:proofErr w:type="spellEnd"/>
      <w:r>
        <w:rPr>
          <w:rFonts w:ascii="Myriad Pro" w:hAnsi="Myriad Pro"/>
          <w:bCs/>
          <w:i/>
          <w:sz w:val="22"/>
          <w:szCs w:val="22"/>
        </w:rPr>
        <w:t xml:space="preserve"> Intercalibrations, Consensus Values for the GEOTRACES 2008 and </w:t>
      </w:r>
      <w:proofErr w:type="spellStart"/>
      <w:r>
        <w:rPr>
          <w:rFonts w:ascii="Myriad Pro" w:hAnsi="Myriad Pro"/>
          <w:bCs/>
          <w:i/>
          <w:sz w:val="22"/>
          <w:szCs w:val="22"/>
        </w:rPr>
        <w:t>SAFe</w:t>
      </w:r>
      <w:proofErr w:type="spellEnd"/>
      <w:r>
        <w:rPr>
          <w:rFonts w:ascii="Myriad Pro" w:hAnsi="Myriad Pro"/>
          <w:bCs/>
          <w:i/>
          <w:sz w:val="22"/>
          <w:szCs w:val="22"/>
        </w:rPr>
        <w:t xml:space="preserve"> Reference Samples. </w:t>
      </w:r>
      <w:r w:rsidRPr="00810285">
        <w:rPr>
          <w:rFonts w:ascii="Myriad Pro" w:hAnsi="Myriad Pro"/>
          <w:bCs/>
          <w:i/>
          <w:sz w:val="22"/>
          <w:szCs w:val="22"/>
        </w:rPr>
        <w:t xml:space="preserve">In: </w:t>
      </w:r>
      <w:hyperlink r:id="rId11" w:history="1">
        <w:r w:rsidRPr="00810285">
          <w:rPr>
            <w:rStyle w:val="Hyperlink"/>
            <w:rFonts w:ascii="Myriad Pro" w:hAnsi="Myriad Pro"/>
            <w:bCs/>
            <w:i/>
            <w:sz w:val="22"/>
            <w:szCs w:val="22"/>
          </w:rPr>
          <w:t>https://websites.pmc.ucsc.edu/~kbruland/GeotracesSaFe/kwbGeotracesSaFe.html</w:t>
        </w:r>
      </w:hyperlink>
    </w:p>
    <w:p w14:paraId="02FF3F89" w14:textId="77777777" w:rsidR="002039A1" w:rsidRPr="00810285" w:rsidRDefault="002039A1" w:rsidP="002039A1">
      <w:pPr>
        <w:pStyle w:val="SMcaption"/>
        <w:rPr>
          <w:rFonts w:ascii="Myriad Pro" w:hAnsi="Myriad Pro"/>
          <w:bCs/>
          <w:i/>
          <w:sz w:val="22"/>
          <w:szCs w:val="22"/>
        </w:rPr>
      </w:pPr>
      <w:r w:rsidRPr="00810285">
        <w:rPr>
          <w:rFonts w:ascii="Myriad Pro" w:hAnsi="Myriad Pro"/>
          <w:bCs/>
          <w:i/>
          <w:sz w:val="22"/>
          <w:szCs w:val="22"/>
          <w:vertAlign w:val="superscript"/>
        </w:rPr>
        <w:t xml:space="preserve">b </w:t>
      </w:r>
      <w:proofErr w:type="gramStart"/>
      <w:r w:rsidRPr="00810285">
        <w:rPr>
          <w:rFonts w:ascii="Myriad Pro" w:hAnsi="Myriad Pro"/>
          <w:bCs/>
          <w:i/>
          <w:sz w:val="22"/>
          <w:szCs w:val="22"/>
        </w:rPr>
        <w:t>In</w:t>
      </w:r>
      <w:proofErr w:type="gramEnd"/>
      <w:r w:rsidRPr="00810285">
        <w:rPr>
          <w:rFonts w:ascii="Myriad Pro" w:hAnsi="Myriad Pro"/>
          <w:bCs/>
          <w:i/>
          <w:sz w:val="22"/>
          <w:szCs w:val="22"/>
        </w:rPr>
        <w:t xml:space="preserve">: </w:t>
      </w:r>
      <w:hyperlink r:id="rId12" w:history="1">
        <w:r w:rsidRPr="00810285">
          <w:rPr>
            <w:rStyle w:val="Hyperlink"/>
            <w:rFonts w:ascii="Myriad Pro" w:hAnsi="Myriad Pro"/>
            <w:bCs/>
            <w:i/>
            <w:sz w:val="22"/>
            <w:szCs w:val="22"/>
          </w:rPr>
          <w:t>https://www.geotraces.org/standards-and-reference-materials/</w:t>
        </w:r>
      </w:hyperlink>
    </w:p>
    <w:p w14:paraId="3BF0CE8D" w14:textId="68DF4255" w:rsidR="00AB142A" w:rsidRDefault="00845920">
      <w:pPr>
        <w:pStyle w:val="SMcaption"/>
        <w:rPr>
          <w:rFonts w:ascii="Myriad Pro" w:hAnsi="Myriad Pro"/>
          <w:b/>
          <w:bCs/>
          <w:i/>
          <w:sz w:val="22"/>
          <w:szCs w:val="22"/>
        </w:rPr>
      </w:pPr>
      <w:r>
        <w:rPr>
          <w:rFonts w:ascii="Myriad Pro" w:hAnsi="Myriad Pro"/>
          <w:bCs/>
          <w:i/>
          <w:sz w:val="22"/>
          <w:szCs w:val="22"/>
          <w:vertAlign w:val="superscript"/>
        </w:rPr>
        <w:t xml:space="preserve">c </w:t>
      </w:r>
      <w:r>
        <w:rPr>
          <w:rFonts w:ascii="Myriad Pro" w:hAnsi="Myriad Pro"/>
          <w:bCs/>
          <w:i/>
          <w:sz w:val="22"/>
          <w:szCs w:val="22"/>
        </w:rPr>
        <w:t xml:space="preserve">Dissolved cobalt (Co) values reported by </w:t>
      </w:r>
      <w:r>
        <w:rPr>
          <w:rFonts w:ascii="Myriad Pro" w:hAnsi="Myriad Pro"/>
          <w:bCs/>
          <w:i/>
          <w:sz w:val="22"/>
          <w:szCs w:val="22"/>
          <w:lang w:val="de-DE"/>
        </w:rPr>
        <w:fldChar w:fldCharType="begin" w:fldLock="1"/>
      </w:r>
      <w:r>
        <w:rPr>
          <w:rFonts w:ascii="Myriad Pro" w:hAnsi="Myriad Pro"/>
          <w:bCs/>
          <w:i/>
          <w:sz w:val="22"/>
          <w:szCs w:val="22"/>
        </w:rPr>
        <w:instrText>ADDIN CSL_CITATION {"citationItems":[{"id":"ITEM-1","itemData":{"DOI":"10.1016/j.talanta.2019.01.047","ISSN":"00399140","PMID":"30771989","abstract":"A seawater preconcentration system (seaFAST) with offline sector-field inductively coupled plasma mass spectrometry (SF-ICP-MS) detection was critically evaluated for ultra-low trace elemental analysis of Southern Ocean samples over a four-year period (2015–2018). The commercially available system employs two Nobias PA1 resin columns for buffer cleaning and sample preconcentration, allowing salt matrix removal with simultaneous extraction of a range of trace elements. With a primary focus on method simplicity and practicality, a range of experimental parameters relevant to oceanographic analysis were considered, including reduction of blank levels (over weeks and years), instrument conditioning, extraction efficiencies over different pH ranges (5.8–6.4), and preconcentration factors (~10–70 times). Conditions were optimised for the analysis of ten important trace elements (Cd, Co, Cu, Fe, Ga, Mn, Ni, Pb, Ti and Zn) in open ocean seawater samples, and included initial pre-cleaning and conditioning of the seaFAST unit for one week before each separate analytical sequence; a controlled narrow buffer pH of 6.20 ± 0.02 used for extraction; and a sample preconcentration factor of 10 for (relatively) concentrated rainwater or sea ice, 40 for typical seawater samples, and up to 67 times for seawater samples collected in the remote open ocean such as the Southern Ocean. Method accuracy (both short – days to weeks - and long term – months to years) were evaluated through extensive analysis of a range of oceanographic standard reference samples including SAFe D1 (n = 20), D2 (n = 3), S (n = 15), GEOTRACES GD (n = 6), GSC (n = 42) and GSP (n = 42), as well as NASS-6 (n = 6). Measured values for oceanographic samples were found to agree with consensus values to within ± 6% for Cd, Cu, Fe, Ni, Pb and Zn. Offsets were noted for Co (labile fraction only; no UV oxidation), Mn (difference also noted in other recent studies) and Ti (limited reference values). No consensus values currently exist for Ga. Iron and Mn in Southern Ocean samples were also independently verified via flow injection analysis methods (R2 = 0.95, n = 244 (Fe) and 0.92, n = 85 (Mn), paired t-test, p «0.05). Precisions over four years were evaluated through analysis of community seawater samples as well as a range of bulk in-house seawaters (3 sources, each n~100) and acid blanks (n = 250), and were typically found to be within 5–8%, depending on analyte and concentration. Values presented here repres…","author":[{"dropping-particle":"","family":"Wuttig","given":"Kathrin","non-dropping-particle":"","parse-names":false,"suffix":""},{"dropping-particle":"","family":"Townsend","given":"Ashley T.","non-dropping-particle":"","parse-names":false,"suffix":""},{"dropping-particle":"","family":"Merwe","given":"Pier","non-dropping-particle":"van der","parse-names":false,"suffix":""},{"dropping-particle":"","family":"Gault-Ringold","given":"Melanie","non-dropping-particle":"","parse-names":false,"suffix":""},{"dropping-particle":"","family":"Holmes","given":"Thomas","non-dropping-particle":"","parse-names":false,"suffix":""},{"dropping-particle":"","family":"Schallenberg","given":"Christina","non-dropping-particle":"","parse-names":false,"suffix":""},{"dropping-particle":"","family":"Latour","given":"Pauline","non-dropping-particle":"","parse-names":false,"suffix":""},{"dropping-particle":"","family":"Tonnard","given":"Manon","non-dropping-particle":"","parse-names":false,"suffix":""},{"dropping-particle":"","family":"Rijkenberg","given":"Micha J.A.","non-dropping-particle":"","parse-names":false,"suffix":""},{"dropping-particle":"","family":"Lannuzel","given":"Delphine","non-dropping-particle":"","parse-names":false,"suffix":""},{"dropping-particle":"","family":"Bowie","given":"Andrew R.","non-dropping-particle":"","parse-names":false,"suffix":""}],"container-title":"Talanta","id":"ITEM-1","issued":{"date-parts":[["2019","5"]]},"page":"653-668","publisher":"Elsevier B.V.","title":"Critical evaluation of a seaFAST system for the analysis of trace metals in marine samples","type":"article-journal","volume":"197"},"uris":["http://www.mendeley.com/documents/?uuid=47789e81-3393-423d-8d03-399b3596a41f"]}],"mendeley":{"formattedCitation":"(Wuttig et al., 2019)","manualFormatting":"Wuttig et al., (2019","plainTextFormattedCitation":"(Wuttig et al., 2019)","previouslyFormattedCitation":"(Wuttig et al., 2019)"},"properties":{"noteIndex":0},"schema":"https://github.com/citation-style-language/schema/raw/master/csl-citation.json"}</w:instrText>
      </w:r>
      <w:r>
        <w:rPr>
          <w:rFonts w:ascii="Myriad Pro" w:hAnsi="Myriad Pro"/>
          <w:bCs/>
          <w:i/>
          <w:sz w:val="22"/>
          <w:szCs w:val="22"/>
          <w:lang w:val="de-DE"/>
        </w:rPr>
        <w:fldChar w:fldCharType="separate"/>
      </w:r>
      <w:r>
        <w:rPr>
          <w:rFonts w:ascii="Myriad Pro" w:hAnsi="Myriad Pro"/>
          <w:bCs/>
          <w:i/>
          <w:noProof/>
          <w:sz w:val="22"/>
          <w:szCs w:val="22"/>
        </w:rPr>
        <w:t>Wuttig et al., (2019</w:t>
      </w:r>
      <w:r>
        <w:rPr>
          <w:rFonts w:ascii="Myriad Pro" w:hAnsi="Myriad Pro"/>
          <w:i/>
          <w:sz w:val="22"/>
          <w:szCs w:val="22"/>
        </w:rPr>
        <w:fldChar w:fldCharType="end"/>
      </w:r>
      <w:r>
        <w:rPr>
          <w:rFonts w:ascii="Myriad Pro" w:hAnsi="Myriad Pro"/>
          <w:i/>
          <w:sz w:val="22"/>
          <w:szCs w:val="22"/>
        </w:rPr>
        <w:t>)</w:t>
      </w:r>
      <w:r>
        <w:rPr>
          <w:rFonts w:ascii="Myriad Pro" w:hAnsi="Myriad Pro"/>
          <w:bCs/>
          <w:i/>
          <w:sz w:val="22"/>
          <w:szCs w:val="22"/>
        </w:rPr>
        <w:t xml:space="preserve"> were obtained without UV digestion, representing only the labile fraction.</w:t>
      </w:r>
      <w:r>
        <w:rPr>
          <w:rFonts w:ascii="Myriad Pro" w:hAnsi="Myriad Pro"/>
          <w:b/>
          <w:bCs/>
          <w:i/>
          <w:sz w:val="22"/>
          <w:szCs w:val="22"/>
        </w:rPr>
        <w:t xml:space="preserve"> </w:t>
      </w:r>
    </w:p>
    <w:p w14:paraId="7AA367F4" w14:textId="5800A27A" w:rsidR="00A95FF9" w:rsidRPr="00551DF7" w:rsidRDefault="00A95FF9" w:rsidP="00A95FF9">
      <w:pPr>
        <w:pStyle w:val="SMcaption"/>
        <w:rPr>
          <w:rFonts w:ascii="Myriad Pro" w:hAnsi="Myriad Pro"/>
          <w:bCs/>
          <w:i/>
          <w:sz w:val="22"/>
          <w:szCs w:val="22"/>
        </w:rPr>
      </w:pPr>
      <w:r>
        <w:rPr>
          <w:rFonts w:ascii="Myriad Pro" w:hAnsi="Myriad Pro" w:hint="eastAsia"/>
          <w:bCs/>
          <w:i/>
          <w:sz w:val="22"/>
          <w:szCs w:val="22"/>
          <w:vertAlign w:val="superscript"/>
          <w:lang w:eastAsia="zh-CN"/>
        </w:rPr>
        <w:t>d</w:t>
      </w:r>
      <w:r w:rsidRPr="008E2DB4">
        <w:rPr>
          <w:rFonts w:ascii="Myriad Pro" w:hAnsi="Myriad Pro"/>
          <w:bCs/>
          <w:i/>
          <w:sz w:val="22"/>
          <w:szCs w:val="22"/>
        </w:rPr>
        <w:t xml:space="preserve"> We suspect our measured Cd concentrations of GSC </w:t>
      </w:r>
      <w:r>
        <w:rPr>
          <w:rFonts w:ascii="Myriad Pro" w:hAnsi="Myriad Pro"/>
          <w:bCs/>
          <w:i/>
          <w:sz w:val="22"/>
          <w:szCs w:val="22"/>
        </w:rPr>
        <w:t>were</w:t>
      </w:r>
      <w:r w:rsidRPr="008E2DB4">
        <w:rPr>
          <w:rFonts w:ascii="Myriad Pro" w:hAnsi="Myriad Pro"/>
          <w:bCs/>
          <w:i/>
          <w:sz w:val="22"/>
          <w:szCs w:val="22"/>
        </w:rPr>
        <w:t xml:space="preserve"> slightly higher </w:t>
      </w:r>
      <w:r>
        <w:rPr>
          <w:rFonts w:ascii="Myriad Pro" w:hAnsi="Myriad Pro"/>
          <w:bCs/>
          <w:i/>
          <w:sz w:val="22"/>
          <w:szCs w:val="22"/>
        </w:rPr>
        <w:t xml:space="preserve">probably </w:t>
      </w:r>
      <w:r w:rsidRPr="008E2DB4">
        <w:rPr>
          <w:rFonts w:ascii="Myriad Pro" w:hAnsi="Myriad Pro"/>
          <w:bCs/>
          <w:i/>
          <w:sz w:val="22"/>
          <w:szCs w:val="22"/>
        </w:rPr>
        <w:t xml:space="preserve">because of </w:t>
      </w:r>
      <w:r>
        <w:rPr>
          <w:rFonts w:ascii="Myriad Pro" w:hAnsi="Myriad Pro"/>
          <w:bCs/>
          <w:i/>
          <w:sz w:val="22"/>
          <w:szCs w:val="22"/>
        </w:rPr>
        <w:t xml:space="preserve">mass spectrometry interferences from </w:t>
      </w:r>
      <w:r w:rsidRPr="008E2DB4">
        <w:rPr>
          <w:rFonts w:ascii="Myriad Pro" w:hAnsi="Myriad Pro"/>
          <w:bCs/>
          <w:i/>
          <w:sz w:val="22"/>
          <w:szCs w:val="22"/>
        </w:rPr>
        <w:t>polyatomic ions</w:t>
      </w:r>
      <w:r>
        <w:rPr>
          <w:rFonts w:ascii="Myriad Pro" w:hAnsi="Myriad Pro"/>
          <w:bCs/>
          <w:i/>
          <w:sz w:val="22"/>
          <w:szCs w:val="22"/>
        </w:rPr>
        <w:t xml:space="preserve"> (e.g. </w:t>
      </w:r>
      <w:r w:rsidRPr="008E2DB4">
        <w:rPr>
          <w:rFonts w:ascii="Myriad Pro" w:hAnsi="Myriad Pro"/>
          <w:bCs/>
          <w:i/>
          <w:sz w:val="22"/>
          <w:szCs w:val="22"/>
        </w:rPr>
        <w:t xml:space="preserve"> </w:t>
      </w:r>
      <w:r w:rsidRPr="008E2DB4">
        <w:rPr>
          <w:rFonts w:ascii="Myriad Pro" w:hAnsi="Myriad Pro"/>
          <w:bCs/>
          <w:i/>
          <w:sz w:val="22"/>
          <w:szCs w:val="22"/>
          <w:vertAlign w:val="superscript"/>
        </w:rPr>
        <w:t>95</w:t>
      </w:r>
      <w:r w:rsidRPr="008E2DB4">
        <w:rPr>
          <w:rFonts w:ascii="Myriad Pro" w:hAnsi="Myriad Pro"/>
          <w:bCs/>
          <w:i/>
          <w:sz w:val="22"/>
          <w:szCs w:val="22"/>
        </w:rPr>
        <w:t>Mo</w:t>
      </w:r>
      <w:r w:rsidRPr="008E2DB4">
        <w:rPr>
          <w:rFonts w:ascii="Myriad Pro" w:hAnsi="Myriad Pro"/>
          <w:bCs/>
          <w:i/>
          <w:sz w:val="22"/>
          <w:szCs w:val="22"/>
          <w:vertAlign w:val="superscript"/>
        </w:rPr>
        <w:t>16</w:t>
      </w:r>
      <w:r w:rsidRPr="008E2DB4">
        <w:rPr>
          <w:rFonts w:ascii="Myriad Pro" w:hAnsi="Myriad Pro"/>
          <w:bCs/>
          <w:i/>
          <w:sz w:val="22"/>
          <w:szCs w:val="22"/>
        </w:rPr>
        <w:t>O</w:t>
      </w:r>
      <w:r w:rsidRPr="008E2DB4">
        <w:rPr>
          <w:rFonts w:ascii="Myriad Pro" w:hAnsi="Myriad Pro"/>
          <w:bCs/>
          <w:i/>
          <w:sz w:val="22"/>
          <w:szCs w:val="22"/>
          <w:vertAlign w:val="superscript"/>
        </w:rPr>
        <w:t>+</w:t>
      </w:r>
      <w:r>
        <w:rPr>
          <w:rFonts w:ascii="Myriad Pro" w:hAnsi="Myriad Pro"/>
          <w:bCs/>
          <w:i/>
          <w:sz w:val="22"/>
          <w:szCs w:val="22"/>
        </w:rPr>
        <w:t>,</w:t>
      </w:r>
      <w:r w:rsidRPr="008E2DB4">
        <w:rPr>
          <w:rFonts w:ascii="Myriad Pro" w:hAnsi="Myriad Pro"/>
          <w:bCs/>
          <w:i/>
          <w:sz w:val="22"/>
          <w:szCs w:val="22"/>
        </w:rPr>
        <w:t xml:space="preserve"> </w:t>
      </w:r>
      <w:r w:rsidRPr="008E2DB4">
        <w:rPr>
          <w:rFonts w:ascii="Myriad Pro" w:hAnsi="Myriad Pro"/>
          <w:bCs/>
          <w:i/>
          <w:sz w:val="22"/>
          <w:szCs w:val="22"/>
          <w:vertAlign w:val="superscript"/>
        </w:rPr>
        <w:t>94</w:t>
      </w:r>
      <w:r w:rsidRPr="008E2DB4">
        <w:rPr>
          <w:rFonts w:ascii="Myriad Pro" w:hAnsi="Myriad Pro"/>
          <w:bCs/>
          <w:i/>
          <w:sz w:val="22"/>
          <w:szCs w:val="22"/>
        </w:rPr>
        <w:t>Mo</w:t>
      </w:r>
      <w:r w:rsidRPr="008E2DB4">
        <w:rPr>
          <w:rFonts w:ascii="Myriad Pro" w:hAnsi="Myriad Pro"/>
          <w:bCs/>
          <w:i/>
          <w:sz w:val="22"/>
          <w:szCs w:val="22"/>
          <w:vertAlign w:val="superscript"/>
        </w:rPr>
        <w:t>16</w:t>
      </w:r>
      <w:r w:rsidRPr="008E2DB4">
        <w:rPr>
          <w:rFonts w:ascii="Myriad Pro" w:hAnsi="Myriad Pro"/>
          <w:bCs/>
          <w:i/>
          <w:sz w:val="22"/>
          <w:szCs w:val="22"/>
        </w:rPr>
        <w:t>OH</w:t>
      </w:r>
      <w:r w:rsidRPr="008E2DB4">
        <w:rPr>
          <w:rFonts w:ascii="Myriad Pro" w:hAnsi="Myriad Pro"/>
          <w:bCs/>
          <w:i/>
          <w:sz w:val="22"/>
          <w:szCs w:val="22"/>
          <w:vertAlign w:val="superscript"/>
        </w:rPr>
        <w:t>+</w:t>
      </w:r>
      <w:r>
        <w:rPr>
          <w:rFonts w:ascii="Myriad Pro" w:hAnsi="Myriad Pro"/>
          <w:bCs/>
          <w:i/>
          <w:sz w:val="22"/>
          <w:szCs w:val="22"/>
        </w:rPr>
        <w:t xml:space="preserve">, </w:t>
      </w:r>
      <w:r w:rsidRPr="00551DF7">
        <w:rPr>
          <w:rFonts w:ascii="Myriad Pro" w:hAnsi="Myriad Pro"/>
          <w:bCs/>
          <w:i/>
          <w:sz w:val="22"/>
          <w:szCs w:val="22"/>
          <w:vertAlign w:val="superscript"/>
        </w:rPr>
        <w:t>98</w:t>
      </w:r>
      <w:r w:rsidRPr="00551DF7">
        <w:rPr>
          <w:rFonts w:ascii="Myriad Pro" w:hAnsi="Myriad Pro"/>
          <w:bCs/>
          <w:i/>
          <w:sz w:val="22"/>
          <w:szCs w:val="22"/>
        </w:rPr>
        <w:t>Mo</w:t>
      </w:r>
      <w:r w:rsidRPr="00551DF7">
        <w:rPr>
          <w:rFonts w:ascii="Myriad Pro" w:hAnsi="Myriad Pro"/>
          <w:bCs/>
          <w:i/>
          <w:sz w:val="22"/>
          <w:szCs w:val="22"/>
          <w:vertAlign w:val="superscript"/>
        </w:rPr>
        <w:t>16</w:t>
      </w:r>
      <w:r w:rsidRPr="00551DF7">
        <w:rPr>
          <w:rFonts w:ascii="Myriad Pro" w:hAnsi="Myriad Pro"/>
          <w:bCs/>
          <w:i/>
          <w:sz w:val="22"/>
          <w:szCs w:val="22"/>
        </w:rPr>
        <w:t>O</w:t>
      </w:r>
      <w:r w:rsidRPr="00551DF7">
        <w:rPr>
          <w:rFonts w:ascii="Myriad Pro" w:hAnsi="Myriad Pro"/>
          <w:bCs/>
          <w:i/>
          <w:sz w:val="22"/>
          <w:szCs w:val="22"/>
          <w:vertAlign w:val="superscript"/>
        </w:rPr>
        <w:t>+</w:t>
      </w:r>
    </w:p>
    <w:p w14:paraId="4A0B80D4" w14:textId="221703D3" w:rsidR="009F2333" w:rsidRDefault="00A95FF9">
      <w:pPr>
        <w:pStyle w:val="SMcaption"/>
        <w:rPr>
          <w:rFonts w:ascii="Myriad Pro" w:hAnsi="Myriad Pro"/>
          <w:b/>
          <w:bCs/>
          <w:i/>
          <w:sz w:val="22"/>
          <w:szCs w:val="22"/>
        </w:rPr>
      </w:pPr>
      <w:r w:rsidRPr="00551DF7">
        <w:rPr>
          <w:rFonts w:ascii="Myriad Pro" w:hAnsi="Myriad Pro"/>
          <w:bCs/>
          <w:i/>
          <w:sz w:val="22"/>
          <w:szCs w:val="22"/>
        </w:rPr>
        <w:t xml:space="preserve">, </w:t>
      </w:r>
      <w:r w:rsidRPr="00551DF7">
        <w:rPr>
          <w:rFonts w:ascii="Myriad Pro" w:hAnsi="Myriad Pro"/>
          <w:bCs/>
          <w:i/>
          <w:sz w:val="22"/>
          <w:szCs w:val="22"/>
          <w:vertAlign w:val="superscript"/>
        </w:rPr>
        <w:t>96</w:t>
      </w:r>
      <w:r w:rsidRPr="00551DF7">
        <w:rPr>
          <w:rFonts w:ascii="Myriad Pro" w:hAnsi="Myriad Pro"/>
          <w:bCs/>
          <w:i/>
          <w:sz w:val="22"/>
          <w:szCs w:val="22"/>
        </w:rPr>
        <w:t>Mo</w:t>
      </w:r>
      <w:r w:rsidRPr="00551DF7">
        <w:rPr>
          <w:rFonts w:ascii="Myriad Pro" w:hAnsi="Myriad Pro"/>
          <w:bCs/>
          <w:i/>
          <w:sz w:val="22"/>
          <w:szCs w:val="22"/>
          <w:vertAlign w:val="superscript"/>
        </w:rPr>
        <w:t>18</w:t>
      </w:r>
      <w:r w:rsidRPr="00551DF7">
        <w:rPr>
          <w:rFonts w:ascii="Myriad Pro" w:hAnsi="Myriad Pro"/>
          <w:bCs/>
          <w:i/>
          <w:sz w:val="22"/>
          <w:szCs w:val="22"/>
        </w:rPr>
        <w:t>O</w:t>
      </w:r>
      <w:r w:rsidRPr="00551DF7">
        <w:rPr>
          <w:rFonts w:ascii="Myriad Pro" w:hAnsi="Myriad Pro"/>
          <w:bCs/>
          <w:i/>
          <w:sz w:val="22"/>
          <w:szCs w:val="22"/>
          <w:vertAlign w:val="superscript"/>
        </w:rPr>
        <w:t>+</w:t>
      </w:r>
      <w:r w:rsidRPr="00551DF7">
        <w:rPr>
          <w:rFonts w:ascii="Myriad Pro" w:hAnsi="Myriad Pro"/>
          <w:bCs/>
          <w:i/>
          <w:sz w:val="22"/>
          <w:szCs w:val="22"/>
        </w:rPr>
        <w:t xml:space="preserve"> and </w:t>
      </w:r>
      <w:r w:rsidRPr="00551DF7">
        <w:rPr>
          <w:rFonts w:ascii="Myriad Pro" w:hAnsi="Myriad Pro"/>
          <w:bCs/>
          <w:i/>
          <w:sz w:val="22"/>
          <w:szCs w:val="22"/>
          <w:vertAlign w:val="superscript"/>
        </w:rPr>
        <w:t>97</w:t>
      </w:r>
      <w:r w:rsidRPr="00551DF7">
        <w:rPr>
          <w:rFonts w:ascii="Myriad Pro" w:hAnsi="Myriad Pro"/>
          <w:bCs/>
          <w:i/>
          <w:sz w:val="22"/>
          <w:szCs w:val="22"/>
        </w:rPr>
        <w:t>Mo</w:t>
      </w:r>
      <w:r w:rsidRPr="00551DF7">
        <w:rPr>
          <w:rFonts w:ascii="Myriad Pro" w:hAnsi="Myriad Pro"/>
          <w:bCs/>
          <w:i/>
          <w:sz w:val="22"/>
          <w:szCs w:val="22"/>
          <w:vertAlign w:val="superscript"/>
        </w:rPr>
        <w:t>16</w:t>
      </w:r>
      <w:r w:rsidRPr="00551DF7">
        <w:rPr>
          <w:rFonts w:ascii="Myriad Pro" w:hAnsi="Myriad Pro"/>
          <w:bCs/>
          <w:i/>
          <w:sz w:val="22"/>
          <w:szCs w:val="22"/>
        </w:rPr>
        <w:t>O</w:t>
      </w:r>
      <w:r w:rsidRPr="00551DF7">
        <w:rPr>
          <w:rFonts w:ascii="Myriad Pro" w:hAnsi="Myriad Pro"/>
          <w:bCs/>
          <w:i/>
          <w:sz w:val="22"/>
          <w:szCs w:val="22"/>
          <w:vertAlign w:val="superscript"/>
        </w:rPr>
        <w:t>+</w:t>
      </w:r>
      <w:r>
        <w:rPr>
          <w:rFonts w:ascii="Myriad Pro" w:hAnsi="Myriad Pro"/>
          <w:bCs/>
          <w:i/>
          <w:sz w:val="22"/>
          <w:szCs w:val="22"/>
        </w:rPr>
        <w:t>)</w:t>
      </w:r>
      <w:r>
        <w:rPr>
          <w:rFonts w:ascii="Myriad Pro" w:hAnsi="Myriad Pro"/>
          <w:b/>
          <w:bCs/>
          <w:i/>
          <w:sz w:val="22"/>
          <w:szCs w:val="22"/>
        </w:rPr>
        <w:t>.</w:t>
      </w:r>
    </w:p>
    <w:p w14:paraId="6225698E" w14:textId="5524250E" w:rsidR="009F2333" w:rsidRPr="003A0F8A" w:rsidRDefault="009F2333" w:rsidP="003A0F8A">
      <w:pPr>
        <w:pStyle w:val="SMHeading"/>
        <w:rPr>
          <w:rFonts w:ascii="Myriad Pro" w:hAnsi="Myriad Pro"/>
          <w:sz w:val="22"/>
          <w:szCs w:val="22"/>
        </w:rPr>
      </w:pPr>
      <w:r>
        <w:rPr>
          <w:rFonts w:ascii="Myriad Pro" w:hAnsi="Myriad Pro"/>
          <w:sz w:val="22"/>
          <w:szCs w:val="22"/>
        </w:rPr>
        <w:t xml:space="preserve">Table S2. </w:t>
      </w:r>
      <w:r w:rsidRPr="009F2333">
        <w:rPr>
          <w:rFonts w:ascii="Myriad Pro" w:hAnsi="Myriad Pro"/>
          <w:b w:val="0"/>
          <w:sz w:val="22"/>
          <w:szCs w:val="22"/>
        </w:rPr>
        <w:t>Values for manifold blanks (±1 standard deviation of repeated measurements</w:t>
      </w:r>
      <w:r>
        <w:rPr>
          <w:rFonts w:ascii="Myriad Pro" w:hAnsi="Myriad Pro"/>
          <w:b w:val="0"/>
          <w:sz w:val="22"/>
          <w:szCs w:val="22"/>
        </w:rPr>
        <w:t xml:space="preserve"> (n)</w:t>
      </w:r>
      <w:r w:rsidRPr="009F2333">
        <w:rPr>
          <w:rFonts w:ascii="Myriad Pro" w:hAnsi="Myriad Pro"/>
          <w:b w:val="0"/>
          <w:sz w:val="22"/>
          <w:szCs w:val="22"/>
        </w:rPr>
        <w:t>) as well as combined blank with resulting detection limits (three times the standard deviation of the blank</w:t>
      </w:r>
      <w:r w:rsidR="00142B37">
        <w:rPr>
          <w:rFonts w:ascii="Myriad Pro" w:hAnsi="Myriad Pro"/>
          <w:b w:val="0"/>
          <w:sz w:val="22"/>
          <w:szCs w:val="22"/>
        </w:rPr>
        <w:t>s</w:t>
      </w:r>
      <w:r w:rsidRPr="009F2333">
        <w:rPr>
          <w:rFonts w:ascii="Myriad Pro" w:hAnsi="Myriad Pro"/>
          <w:b w:val="0"/>
          <w:sz w:val="22"/>
          <w:szCs w:val="22"/>
        </w:rPr>
        <w:t xml:space="preserve">: 3 </w:t>
      </w:r>
      <w:r>
        <w:rPr>
          <w:rFonts w:ascii="Corbel" w:hAnsi="Corbel"/>
          <w:b w:val="0"/>
          <w:sz w:val="22"/>
          <w:szCs w:val="22"/>
        </w:rPr>
        <w:t>×</w:t>
      </w:r>
      <w:r w:rsidRPr="009F2333">
        <w:rPr>
          <w:rFonts w:ascii="Myriad Pro" w:hAnsi="Myriad Pro"/>
          <w:b w:val="0"/>
          <w:sz w:val="22"/>
          <w:szCs w:val="22"/>
        </w:rPr>
        <w:t xml:space="preserve"> SD)</w:t>
      </w:r>
      <w:r w:rsidR="0086559D">
        <w:rPr>
          <w:rFonts w:ascii="Myriad Pro" w:hAnsi="Myriad Pro"/>
          <w:b w:val="0"/>
          <w:sz w:val="22"/>
          <w:szCs w:val="22"/>
        </w:rPr>
        <w:t xml:space="preserve"> </w:t>
      </w:r>
      <w:r w:rsidR="0086559D" w:rsidRPr="0086559D">
        <w:rPr>
          <w:rFonts w:ascii="Myriad Pro" w:hAnsi="Myriad Pro"/>
          <w:b w:val="0"/>
          <w:i/>
          <w:sz w:val="22"/>
          <w:szCs w:val="22"/>
        </w:rPr>
        <w:t>(Rapp et al., 2017).</w:t>
      </w:r>
    </w:p>
    <w:tbl>
      <w:tblPr>
        <w:tblW w:w="6480" w:type="dxa"/>
        <w:jc w:val="center"/>
        <w:tblLook w:val="04A0" w:firstRow="1" w:lastRow="0" w:firstColumn="1" w:lastColumn="0" w:noHBand="0" w:noVBand="1"/>
      </w:tblPr>
      <w:tblGrid>
        <w:gridCol w:w="630"/>
        <w:gridCol w:w="2250"/>
        <w:gridCol w:w="1170"/>
        <w:gridCol w:w="2430"/>
      </w:tblGrid>
      <w:tr w:rsidR="009F2333" w14:paraId="0569A1A2" w14:textId="77777777" w:rsidTr="00936A2B">
        <w:trPr>
          <w:trHeight w:val="251"/>
          <w:jc w:val="center"/>
        </w:trPr>
        <w:tc>
          <w:tcPr>
            <w:tcW w:w="630" w:type="dxa"/>
            <w:tcBorders>
              <w:top w:val="single" w:sz="4" w:space="0" w:color="auto"/>
              <w:left w:val="nil"/>
              <w:bottom w:val="single" w:sz="4" w:space="0" w:color="auto"/>
              <w:right w:val="nil"/>
            </w:tcBorders>
            <w:shd w:val="clear" w:color="auto" w:fill="auto"/>
            <w:noWrap/>
            <w:vAlign w:val="bottom"/>
            <w:hideMark/>
          </w:tcPr>
          <w:p w14:paraId="365A314A" w14:textId="77777777" w:rsidR="009F2333" w:rsidRDefault="009F2333" w:rsidP="00936A2B">
            <w:pPr>
              <w:jc w:val="center"/>
              <w:rPr>
                <w:rFonts w:ascii="Arial" w:hAnsi="Arial" w:cs="Arial"/>
                <w:color w:val="000000"/>
                <w:sz w:val="20"/>
              </w:rPr>
            </w:pPr>
            <w:r>
              <w:rPr>
                <w:rFonts w:ascii="Arial" w:hAnsi="Arial" w:cs="Arial"/>
                <w:color w:val="000000"/>
                <w:sz w:val="20"/>
              </w:rPr>
              <w:t>TMs</w:t>
            </w:r>
          </w:p>
        </w:tc>
        <w:tc>
          <w:tcPr>
            <w:tcW w:w="2250" w:type="dxa"/>
            <w:tcBorders>
              <w:top w:val="single" w:sz="4" w:space="0" w:color="auto"/>
              <w:left w:val="nil"/>
              <w:bottom w:val="single" w:sz="4" w:space="0" w:color="auto"/>
              <w:right w:val="nil"/>
            </w:tcBorders>
            <w:shd w:val="clear" w:color="auto" w:fill="auto"/>
            <w:noWrap/>
            <w:vAlign w:val="bottom"/>
            <w:hideMark/>
          </w:tcPr>
          <w:p w14:paraId="3D21A96B" w14:textId="07A7392F" w:rsidR="009F2333" w:rsidRDefault="00B224A9" w:rsidP="00936A2B">
            <w:pPr>
              <w:jc w:val="center"/>
              <w:rPr>
                <w:color w:val="000000"/>
                <w:sz w:val="20"/>
                <w:lang w:eastAsia="zh-CN"/>
              </w:rPr>
            </w:pPr>
            <w:r>
              <w:rPr>
                <w:rFonts w:ascii="Arial" w:hAnsi="Arial" w:cs="Arial"/>
                <w:color w:val="000000"/>
                <w:sz w:val="20"/>
              </w:rPr>
              <w:t>Procedural</w:t>
            </w:r>
            <w:r w:rsidR="009F2333">
              <w:rPr>
                <w:rFonts w:ascii="Arial" w:hAnsi="Arial" w:cs="Arial"/>
                <w:color w:val="000000"/>
                <w:sz w:val="20"/>
              </w:rPr>
              <w:t xml:space="preserve"> blank </w:t>
            </w:r>
            <w:r w:rsidR="009F2333" w:rsidRPr="005269DF">
              <w:rPr>
                <w:color w:val="000000"/>
                <w:sz w:val="20"/>
                <w:lang w:eastAsia="zh-CN"/>
              </w:rPr>
              <w:t>±</w:t>
            </w:r>
            <w:r w:rsidR="009F2333">
              <w:rPr>
                <w:color w:val="000000"/>
                <w:sz w:val="20"/>
                <w:lang w:eastAsia="zh-CN"/>
              </w:rPr>
              <w:t xml:space="preserve"> 1sd</w:t>
            </w:r>
          </w:p>
          <w:p w14:paraId="4F6D36ED" w14:textId="77777777" w:rsidR="009F2333" w:rsidRDefault="009F2333" w:rsidP="00936A2B">
            <w:pPr>
              <w:jc w:val="center"/>
              <w:rPr>
                <w:rFonts w:ascii="Arial" w:hAnsi="Arial" w:cs="Arial"/>
                <w:color w:val="000000"/>
                <w:sz w:val="20"/>
              </w:rPr>
            </w:pPr>
            <w:r>
              <w:rPr>
                <w:rFonts w:ascii="Arial" w:hAnsi="Arial" w:cs="Arial"/>
                <w:color w:val="000000"/>
                <w:sz w:val="20"/>
              </w:rPr>
              <w:t>(</w:t>
            </w:r>
            <w:proofErr w:type="spellStart"/>
            <w:r>
              <w:rPr>
                <w:rFonts w:ascii="Arial" w:hAnsi="Arial" w:cs="Arial"/>
                <w:color w:val="000000"/>
                <w:sz w:val="20"/>
              </w:rPr>
              <w:t>pM</w:t>
            </w:r>
            <w:proofErr w:type="spellEnd"/>
            <w:r>
              <w:rPr>
                <w:rFonts w:ascii="Arial" w:hAnsi="Arial" w:cs="Arial"/>
                <w:color w:val="000000"/>
                <w:sz w:val="20"/>
              </w:rPr>
              <w:t>)</w:t>
            </w:r>
          </w:p>
        </w:tc>
        <w:tc>
          <w:tcPr>
            <w:tcW w:w="1170" w:type="dxa"/>
            <w:tcBorders>
              <w:top w:val="single" w:sz="4" w:space="0" w:color="auto"/>
              <w:left w:val="nil"/>
              <w:bottom w:val="single" w:sz="4" w:space="0" w:color="auto"/>
              <w:right w:val="nil"/>
            </w:tcBorders>
            <w:vAlign w:val="bottom"/>
          </w:tcPr>
          <w:p w14:paraId="2BE0FFC2" w14:textId="77777777" w:rsidR="009F2333" w:rsidRDefault="009F2333" w:rsidP="00936A2B">
            <w:pPr>
              <w:jc w:val="center"/>
              <w:rPr>
                <w:rFonts w:ascii="Arial" w:hAnsi="Arial" w:cs="Arial"/>
                <w:color w:val="000000"/>
                <w:sz w:val="20"/>
              </w:rPr>
            </w:pPr>
            <w:r>
              <w:rPr>
                <w:rFonts w:ascii="Arial" w:hAnsi="Arial" w:cs="Arial"/>
                <w:color w:val="000000"/>
                <w:sz w:val="20"/>
              </w:rPr>
              <w:t>n</w:t>
            </w:r>
          </w:p>
        </w:tc>
        <w:tc>
          <w:tcPr>
            <w:tcW w:w="2430" w:type="dxa"/>
            <w:tcBorders>
              <w:top w:val="single" w:sz="4" w:space="0" w:color="auto"/>
              <w:left w:val="nil"/>
              <w:bottom w:val="single" w:sz="4" w:space="0" w:color="auto"/>
              <w:right w:val="nil"/>
            </w:tcBorders>
            <w:shd w:val="clear" w:color="auto" w:fill="auto"/>
            <w:noWrap/>
            <w:vAlign w:val="bottom"/>
            <w:hideMark/>
          </w:tcPr>
          <w:p w14:paraId="71C09143" w14:textId="77777777" w:rsidR="009F2333" w:rsidRDefault="009F2333" w:rsidP="00936A2B">
            <w:pPr>
              <w:jc w:val="center"/>
              <w:rPr>
                <w:rFonts w:ascii="Arial" w:hAnsi="Arial" w:cs="Arial"/>
                <w:color w:val="000000"/>
                <w:sz w:val="20"/>
              </w:rPr>
            </w:pPr>
            <w:r>
              <w:rPr>
                <w:rFonts w:ascii="Arial" w:hAnsi="Arial" w:cs="Arial"/>
                <w:color w:val="000000"/>
                <w:sz w:val="20"/>
              </w:rPr>
              <w:t>Detection limit (3sd)</w:t>
            </w:r>
          </w:p>
          <w:p w14:paraId="0391A4BD" w14:textId="77777777" w:rsidR="009F2333" w:rsidRDefault="009F2333" w:rsidP="00936A2B">
            <w:pPr>
              <w:jc w:val="center"/>
              <w:rPr>
                <w:rFonts w:ascii="Arial" w:hAnsi="Arial" w:cs="Arial"/>
                <w:color w:val="000000"/>
                <w:sz w:val="20"/>
              </w:rPr>
            </w:pPr>
            <w:r>
              <w:rPr>
                <w:rFonts w:ascii="Arial" w:hAnsi="Arial" w:cs="Arial"/>
                <w:color w:val="000000"/>
                <w:sz w:val="20"/>
              </w:rPr>
              <w:t>(</w:t>
            </w:r>
            <w:proofErr w:type="spellStart"/>
            <w:r>
              <w:rPr>
                <w:rFonts w:ascii="Arial" w:hAnsi="Arial" w:cs="Arial"/>
                <w:color w:val="000000"/>
                <w:sz w:val="20"/>
              </w:rPr>
              <w:t>pM</w:t>
            </w:r>
            <w:proofErr w:type="spellEnd"/>
            <w:r>
              <w:rPr>
                <w:rFonts w:ascii="Arial" w:hAnsi="Arial" w:cs="Arial"/>
                <w:color w:val="000000"/>
                <w:sz w:val="20"/>
              </w:rPr>
              <w:t>)</w:t>
            </w:r>
          </w:p>
        </w:tc>
      </w:tr>
      <w:tr w:rsidR="009F2333" w14:paraId="5C0D7E0D" w14:textId="77777777" w:rsidTr="00936A2B">
        <w:trPr>
          <w:trHeight w:val="341"/>
          <w:jc w:val="center"/>
        </w:trPr>
        <w:tc>
          <w:tcPr>
            <w:tcW w:w="630" w:type="dxa"/>
            <w:tcBorders>
              <w:top w:val="single" w:sz="4" w:space="0" w:color="auto"/>
              <w:left w:val="nil"/>
              <w:bottom w:val="nil"/>
              <w:right w:val="nil"/>
            </w:tcBorders>
            <w:shd w:val="clear" w:color="auto" w:fill="auto"/>
            <w:noWrap/>
            <w:vAlign w:val="bottom"/>
            <w:hideMark/>
          </w:tcPr>
          <w:p w14:paraId="406A7574" w14:textId="77777777" w:rsidR="009F2333" w:rsidRDefault="009F2333" w:rsidP="00936A2B">
            <w:pPr>
              <w:jc w:val="center"/>
              <w:rPr>
                <w:rFonts w:ascii="Arial" w:hAnsi="Arial" w:cs="Arial"/>
                <w:color w:val="000000"/>
                <w:sz w:val="20"/>
              </w:rPr>
            </w:pPr>
            <w:r>
              <w:rPr>
                <w:rFonts w:ascii="Arial" w:hAnsi="Arial" w:cs="Arial"/>
                <w:color w:val="000000"/>
                <w:sz w:val="20"/>
              </w:rPr>
              <w:t>Mn</w:t>
            </w:r>
          </w:p>
        </w:tc>
        <w:tc>
          <w:tcPr>
            <w:tcW w:w="2250" w:type="dxa"/>
            <w:tcBorders>
              <w:top w:val="single" w:sz="4" w:space="0" w:color="auto"/>
              <w:left w:val="nil"/>
              <w:bottom w:val="nil"/>
              <w:right w:val="nil"/>
            </w:tcBorders>
            <w:shd w:val="clear" w:color="auto" w:fill="auto"/>
            <w:noWrap/>
            <w:vAlign w:val="bottom"/>
            <w:hideMark/>
          </w:tcPr>
          <w:p w14:paraId="4F28C66C" w14:textId="77777777" w:rsidR="009F2333" w:rsidRDefault="009F2333" w:rsidP="00936A2B">
            <w:pPr>
              <w:jc w:val="center"/>
              <w:rPr>
                <w:rFonts w:ascii="Arial" w:hAnsi="Arial" w:cs="Arial"/>
                <w:color w:val="000000"/>
                <w:sz w:val="20"/>
              </w:rPr>
            </w:pPr>
            <w:r>
              <w:rPr>
                <w:rFonts w:ascii="Arial" w:hAnsi="Arial" w:cs="Arial"/>
                <w:color w:val="000000"/>
                <w:sz w:val="20"/>
              </w:rPr>
              <w:t>8.8 ± 3.5</w:t>
            </w:r>
          </w:p>
        </w:tc>
        <w:tc>
          <w:tcPr>
            <w:tcW w:w="1170" w:type="dxa"/>
            <w:tcBorders>
              <w:top w:val="single" w:sz="4" w:space="0" w:color="auto"/>
              <w:left w:val="nil"/>
              <w:bottom w:val="nil"/>
              <w:right w:val="nil"/>
            </w:tcBorders>
            <w:vAlign w:val="bottom"/>
          </w:tcPr>
          <w:p w14:paraId="6A50EA8F" w14:textId="77777777" w:rsidR="009F2333" w:rsidRDefault="009F2333" w:rsidP="00936A2B">
            <w:pPr>
              <w:jc w:val="center"/>
              <w:rPr>
                <w:rFonts w:ascii="Arial" w:hAnsi="Arial" w:cs="Arial"/>
                <w:color w:val="000000"/>
                <w:sz w:val="20"/>
              </w:rPr>
            </w:pPr>
            <w:r>
              <w:rPr>
                <w:rFonts w:ascii="Arial" w:hAnsi="Arial" w:cs="Arial"/>
                <w:color w:val="000000"/>
                <w:sz w:val="20"/>
              </w:rPr>
              <w:t>360</w:t>
            </w:r>
          </w:p>
        </w:tc>
        <w:tc>
          <w:tcPr>
            <w:tcW w:w="2430" w:type="dxa"/>
            <w:tcBorders>
              <w:top w:val="single" w:sz="4" w:space="0" w:color="auto"/>
              <w:left w:val="nil"/>
              <w:bottom w:val="nil"/>
              <w:right w:val="nil"/>
            </w:tcBorders>
            <w:shd w:val="clear" w:color="auto" w:fill="auto"/>
            <w:noWrap/>
            <w:vAlign w:val="bottom"/>
            <w:hideMark/>
          </w:tcPr>
          <w:p w14:paraId="3D435B2C" w14:textId="77777777" w:rsidR="009F2333" w:rsidRDefault="009F2333" w:rsidP="00936A2B">
            <w:pPr>
              <w:jc w:val="center"/>
              <w:rPr>
                <w:rFonts w:ascii="Arial" w:hAnsi="Arial" w:cs="Arial"/>
                <w:color w:val="000000"/>
                <w:sz w:val="20"/>
              </w:rPr>
            </w:pPr>
            <w:r>
              <w:rPr>
                <w:rFonts w:ascii="Arial" w:hAnsi="Arial" w:cs="Arial"/>
                <w:color w:val="000000"/>
                <w:sz w:val="20"/>
              </w:rPr>
              <w:t>10.6</w:t>
            </w:r>
          </w:p>
        </w:tc>
      </w:tr>
      <w:tr w:rsidR="009F2333" w14:paraId="2C1980CF" w14:textId="77777777" w:rsidTr="00936A2B">
        <w:trPr>
          <w:trHeight w:val="288"/>
          <w:jc w:val="center"/>
        </w:trPr>
        <w:tc>
          <w:tcPr>
            <w:tcW w:w="630" w:type="dxa"/>
            <w:tcBorders>
              <w:top w:val="nil"/>
              <w:left w:val="nil"/>
              <w:bottom w:val="nil"/>
              <w:right w:val="nil"/>
            </w:tcBorders>
            <w:shd w:val="clear" w:color="auto" w:fill="auto"/>
            <w:noWrap/>
            <w:vAlign w:val="bottom"/>
            <w:hideMark/>
          </w:tcPr>
          <w:p w14:paraId="0CA9951D" w14:textId="77777777" w:rsidR="009F2333" w:rsidRDefault="009F2333" w:rsidP="00936A2B">
            <w:pPr>
              <w:jc w:val="center"/>
              <w:rPr>
                <w:rFonts w:ascii="Arial" w:hAnsi="Arial" w:cs="Arial"/>
                <w:color w:val="000000"/>
                <w:sz w:val="20"/>
              </w:rPr>
            </w:pPr>
            <w:r>
              <w:rPr>
                <w:rFonts w:ascii="Arial" w:hAnsi="Arial" w:cs="Arial"/>
                <w:color w:val="000000"/>
                <w:sz w:val="20"/>
              </w:rPr>
              <w:t>Fe</w:t>
            </w:r>
          </w:p>
        </w:tc>
        <w:tc>
          <w:tcPr>
            <w:tcW w:w="2250" w:type="dxa"/>
            <w:tcBorders>
              <w:top w:val="nil"/>
              <w:left w:val="nil"/>
              <w:bottom w:val="nil"/>
              <w:right w:val="nil"/>
            </w:tcBorders>
            <w:shd w:val="clear" w:color="auto" w:fill="auto"/>
            <w:noWrap/>
            <w:vAlign w:val="bottom"/>
            <w:hideMark/>
          </w:tcPr>
          <w:p w14:paraId="60CA2B96" w14:textId="77777777" w:rsidR="009F2333" w:rsidRDefault="009F2333" w:rsidP="00936A2B">
            <w:pPr>
              <w:jc w:val="center"/>
              <w:rPr>
                <w:rFonts w:ascii="Arial" w:hAnsi="Arial" w:cs="Arial"/>
                <w:color w:val="000000"/>
                <w:sz w:val="20"/>
              </w:rPr>
            </w:pPr>
            <w:r>
              <w:rPr>
                <w:rFonts w:ascii="Arial" w:hAnsi="Arial" w:cs="Arial"/>
                <w:color w:val="000000"/>
                <w:sz w:val="20"/>
              </w:rPr>
              <w:t>60.6 ± 23.8</w:t>
            </w:r>
          </w:p>
        </w:tc>
        <w:tc>
          <w:tcPr>
            <w:tcW w:w="1170" w:type="dxa"/>
            <w:tcBorders>
              <w:top w:val="nil"/>
              <w:left w:val="nil"/>
              <w:bottom w:val="nil"/>
              <w:right w:val="nil"/>
            </w:tcBorders>
            <w:vAlign w:val="bottom"/>
          </w:tcPr>
          <w:p w14:paraId="46F70038" w14:textId="77777777" w:rsidR="009F2333" w:rsidRDefault="009F2333" w:rsidP="00936A2B">
            <w:pPr>
              <w:jc w:val="center"/>
              <w:rPr>
                <w:rFonts w:ascii="Arial" w:hAnsi="Arial" w:cs="Arial"/>
                <w:color w:val="000000"/>
                <w:sz w:val="20"/>
              </w:rPr>
            </w:pPr>
            <w:r>
              <w:rPr>
                <w:rFonts w:ascii="Arial" w:hAnsi="Arial" w:cs="Arial"/>
                <w:color w:val="000000"/>
                <w:sz w:val="20"/>
              </w:rPr>
              <w:t>255</w:t>
            </w:r>
          </w:p>
        </w:tc>
        <w:tc>
          <w:tcPr>
            <w:tcW w:w="2430" w:type="dxa"/>
            <w:tcBorders>
              <w:top w:val="nil"/>
              <w:left w:val="nil"/>
              <w:bottom w:val="nil"/>
              <w:right w:val="nil"/>
            </w:tcBorders>
            <w:shd w:val="clear" w:color="auto" w:fill="auto"/>
            <w:noWrap/>
            <w:vAlign w:val="bottom"/>
            <w:hideMark/>
          </w:tcPr>
          <w:p w14:paraId="0CD03F4F" w14:textId="77777777" w:rsidR="009F2333" w:rsidRDefault="009F2333" w:rsidP="00936A2B">
            <w:pPr>
              <w:jc w:val="center"/>
              <w:rPr>
                <w:rFonts w:ascii="Arial" w:hAnsi="Arial" w:cs="Arial"/>
                <w:color w:val="000000"/>
                <w:sz w:val="20"/>
              </w:rPr>
            </w:pPr>
            <w:r>
              <w:rPr>
                <w:rFonts w:ascii="Arial" w:hAnsi="Arial" w:cs="Arial"/>
                <w:color w:val="000000"/>
                <w:sz w:val="20"/>
              </w:rPr>
              <w:t>71.4</w:t>
            </w:r>
          </w:p>
        </w:tc>
      </w:tr>
      <w:tr w:rsidR="009F2333" w14:paraId="17574CE5" w14:textId="77777777" w:rsidTr="00936A2B">
        <w:trPr>
          <w:trHeight w:val="288"/>
          <w:jc w:val="center"/>
        </w:trPr>
        <w:tc>
          <w:tcPr>
            <w:tcW w:w="630" w:type="dxa"/>
            <w:tcBorders>
              <w:top w:val="nil"/>
              <w:left w:val="nil"/>
              <w:bottom w:val="nil"/>
              <w:right w:val="nil"/>
            </w:tcBorders>
            <w:shd w:val="clear" w:color="auto" w:fill="auto"/>
            <w:noWrap/>
            <w:vAlign w:val="bottom"/>
            <w:hideMark/>
          </w:tcPr>
          <w:p w14:paraId="696F4722" w14:textId="77777777" w:rsidR="009F2333" w:rsidRDefault="009F2333" w:rsidP="00936A2B">
            <w:pPr>
              <w:jc w:val="center"/>
              <w:rPr>
                <w:rFonts w:ascii="Arial" w:hAnsi="Arial" w:cs="Arial"/>
                <w:color w:val="000000"/>
                <w:sz w:val="20"/>
              </w:rPr>
            </w:pPr>
            <w:r>
              <w:rPr>
                <w:rFonts w:ascii="Arial" w:hAnsi="Arial" w:cs="Arial"/>
                <w:color w:val="000000"/>
                <w:sz w:val="20"/>
              </w:rPr>
              <w:t>Co</w:t>
            </w:r>
          </w:p>
        </w:tc>
        <w:tc>
          <w:tcPr>
            <w:tcW w:w="2250" w:type="dxa"/>
            <w:tcBorders>
              <w:top w:val="nil"/>
              <w:left w:val="nil"/>
              <w:bottom w:val="nil"/>
              <w:right w:val="nil"/>
            </w:tcBorders>
            <w:shd w:val="clear" w:color="auto" w:fill="auto"/>
            <w:noWrap/>
            <w:vAlign w:val="bottom"/>
            <w:hideMark/>
          </w:tcPr>
          <w:p w14:paraId="6D08DD8F" w14:textId="77777777" w:rsidR="009F2333" w:rsidRDefault="009F2333" w:rsidP="00936A2B">
            <w:pPr>
              <w:jc w:val="center"/>
              <w:rPr>
                <w:rFonts w:ascii="Arial" w:hAnsi="Arial" w:cs="Arial"/>
                <w:color w:val="000000"/>
                <w:sz w:val="20"/>
              </w:rPr>
            </w:pPr>
            <w:r>
              <w:rPr>
                <w:rFonts w:ascii="Arial" w:hAnsi="Arial" w:cs="Arial"/>
                <w:color w:val="000000"/>
                <w:sz w:val="20"/>
              </w:rPr>
              <w:t>1.9 ± 1.0</w:t>
            </w:r>
          </w:p>
        </w:tc>
        <w:tc>
          <w:tcPr>
            <w:tcW w:w="1170" w:type="dxa"/>
            <w:tcBorders>
              <w:top w:val="nil"/>
              <w:left w:val="nil"/>
              <w:bottom w:val="nil"/>
              <w:right w:val="nil"/>
            </w:tcBorders>
            <w:vAlign w:val="bottom"/>
          </w:tcPr>
          <w:p w14:paraId="08289A9C" w14:textId="77777777" w:rsidR="009F2333" w:rsidRDefault="009F2333" w:rsidP="00936A2B">
            <w:pPr>
              <w:jc w:val="center"/>
              <w:rPr>
                <w:rFonts w:ascii="Arial" w:hAnsi="Arial" w:cs="Arial"/>
                <w:color w:val="000000"/>
                <w:sz w:val="20"/>
              </w:rPr>
            </w:pPr>
            <w:r>
              <w:rPr>
                <w:rFonts w:ascii="Arial" w:hAnsi="Arial" w:cs="Arial"/>
                <w:color w:val="000000"/>
                <w:sz w:val="20"/>
              </w:rPr>
              <w:t>375</w:t>
            </w:r>
          </w:p>
        </w:tc>
        <w:tc>
          <w:tcPr>
            <w:tcW w:w="2430" w:type="dxa"/>
            <w:tcBorders>
              <w:top w:val="nil"/>
              <w:left w:val="nil"/>
              <w:bottom w:val="nil"/>
              <w:right w:val="nil"/>
            </w:tcBorders>
            <w:shd w:val="clear" w:color="auto" w:fill="auto"/>
            <w:noWrap/>
            <w:vAlign w:val="bottom"/>
            <w:hideMark/>
          </w:tcPr>
          <w:p w14:paraId="18BFF644" w14:textId="77777777" w:rsidR="009F2333" w:rsidRDefault="009F2333" w:rsidP="00936A2B">
            <w:pPr>
              <w:jc w:val="center"/>
              <w:rPr>
                <w:rFonts w:ascii="Arial" w:hAnsi="Arial" w:cs="Arial"/>
                <w:color w:val="000000"/>
                <w:sz w:val="20"/>
              </w:rPr>
            </w:pPr>
            <w:r>
              <w:rPr>
                <w:rFonts w:ascii="Arial" w:hAnsi="Arial" w:cs="Arial"/>
                <w:color w:val="000000"/>
                <w:sz w:val="20"/>
              </w:rPr>
              <w:t>3.0</w:t>
            </w:r>
          </w:p>
        </w:tc>
      </w:tr>
      <w:tr w:rsidR="009F2333" w14:paraId="28244116" w14:textId="77777777" w:rsidTr="00936A2B">
        <w:trPr>
          <w:trHeight w:val="288"/>
          <w:jc w:val="center"/>
        </w:trPr>
        <w:tc>
          <w:tcPr>
            <w:tcW w:w="630" w:type="dxa"/>
            <w:tcBorders>
              <w:top w:val="nil"/>
              <w:left w:val="nil"/>
              <w:bottom w:val="nil"/>
              <w:right w:val="nil"/>
            </w:tcBorders>
            <w:shd w:val="clear" w:color="auto" w:fill="auto"/>
            <w:noWrap/>
            <w:vAlign w:val="bottom"/>
            <w:hideMark/>
          </w:tcPr>
          <w:p w14:paraId="0B2DBDE5" w14:textId="77777777" w:rsidR="009F2333" w:rsidRDefault="009F2333" w:rsidP="00936A2B">
            <w:pPr>
              <w:jc w:val="center"/>
              <w:rPr>
                <w:rFonts w:ascii="Arial" w:hAnsi="Arial" w:cs="Arial"/>
                <w:color w:val="000000"/>
                <w:sz w:val="20"/>
              </w:rPr>
            </w:pPr>
            <w:r>
              <w:rPr>
                <w:rFonts w:ascii="Arial" w:hAnsi="Arial" w:cs="Arial"/>
                <w:color w:val="000000"/>
                <w:sz w:val="20"/>
              </w:rPr>
              <w:t>Ni</w:t>
            </w:r>
          </w:p>
        </w:tc>
        <w:tc>
          <w:tcPr>
            <w:tcW w:w="2250" w:type="dxa"/>
            <w:tcBorders>
              <w:top w:val="nil"/>
              <w:left w:val="nil"/>
              <w:bottom w:val="nil"/>
              <w:right w:val="nil"/>
            </w:tcBorders>
            <w:shd w:val="clear" w:color="auto" w:fill="auto"/>
            <w:noWrap/>
            <w:vAlign w:val="bottom"/>
            <w:hideMark/>
          </w:tcPr>
          <w:p w14:paraId="74DA9F5A" w14:textId="77777777" w:rsidR="009F2333" w:rsidRDefault="009F2333" w:rsidP="00936A2B">
            <w:pPr>
              <w:jc w:val="center"/>
              <w:rPr>
                <w:rFonts w:ascii="Arial" w:hAnsi="Arial" w:cs="Arial"/>
                <w:color w:val="000000"/>
                <w:sz w:val="20"/>
              </w:rPr>
            </w:pPr>
            <w:r>
              <w:rPr>
                <w:rFonts w:ascii="Arial" w:hAnsi="Arial" w:cs="Arial"/>
                <w:color w:val="000000"/>
                <w:sz w:val="20"/>
              </w:rPr>
              <w:t>412.4 ± 262.9</w:t>
            </w:r>
          </w:p>
        </w:tc>
        <w:tc>
          <w:tcPr>
            <w:tcW w:w="1170" w:type="dxa"/>
            <w:tcBorders>
              <w:top w:val="nil"/>
              <w:left w:val="nil"/>
              <w:bottom w:val="nil"/>
              <w:right w:val="nil"/>
            </w:tcBorders>
            <w:vAlign w:val="bottom"/>
          </w:tcPr>
          <w:p w14:paraId="02204380" w14:textId="77777777" w:rsidR="009F2333" w:rsidRDefault="009F2333" w:rsidP="00936A2B">
            <w:pPr>
              <w:jc w:val="center"/>
              <w:rPr>
                <w:rFonts w:ascii="Arial" w:hAnsi="Arial" w:cs="Arial"/>
                <w:color w:val="000000"/>
                <w:sz w:val="20"/>
              </w:rPr>
            </w:pPr>
            <w:r>
              <w:rPr>
                <w:rFonts w:ascii="Arial" w:hAnsi="Arial" w:cs="Arial"/>
                <w:color w:val="000000"/>
                <w:sz w:val="20"/>
              </w:rPr>
              <w:t>210</w:t>
            </w:r>
          </w:p>
        </w:tc>
        <w:tc>
          <w:tcPr>
            <w:tcW w:w="2430" w:type="dxa"/>
            <w:tcBorders>
              <w:top w:val="nil"/>
              <w:left w:val="nil"/>
              <w:bottom w:val="nil"/>
              <w:right w:val="nil"/>
            </w:tcBorders>
            <w:shd w:val="clear" w:color="auto" w:fill="auto"/>
            <w:noWrap/>
            <w:vAlign w:val="bottom"/>
            <w:hideMark/>
          </w:tcPr>
          <w:p w14:paraId="2ACA2618" w14:textId="77777777" w:rsidR="009F2333" w:rsidRDefault="009F2333" w:rsidP="00936A2B">
            <w:pPr>
              <w:jc w:val="center"/>
              <w:rPr>
                <w:rFonts w:ascii="Arial" w:hAnsi="Arial" w:cs="Arial"/>
                <w:color w:val="000000"/>
                <w:sz w:val="20"/>
              </w:rPr>
            </w:pPr>
            <w:r>
              <w:rPr>
                <w:rFonts w:ascii="Arial" w:hAnsi="Arial" w:cs="Arial"/>
                <w:color w:val="000000"/>
                <w:sz w:val="20"/>
              </w:rPr>
              <w:t>788.7</w:t>
            </w:r>
          </w:p>
        </w:tc>
      </w:tr>
      <w:tr w:rsidR="009F2333" w14:paraId="4434D805" w14:textId="77777777" w:rsidTr="00936A2B">
        <w:trPr>
          <w:trHeight w:val="288"/>
          <w:jc w:val="center"/>
        </w:trPr>
        <w:tc>
          <w:tcPr>
            <w:tcW w:w="630" w:type="dxa"/>
            <w:tcBorders>
              <w:top w:val="nil"/>
              <w:left w:val="nil"/>
              <w:bottom w:val="nil"/>
              <w:right w:val="nil"/>
            </w:tcBorders>
            <w:shd w:val="clear" w:color="auto" w:fill="auto"/>
            <w:noWrap/>
            <w:vAlign w:val="bottom"/>
            <w:hideMark/>
          </w:tcPr>
          <w:p w14:paraId="11E1B5B9" w14:textId="77777777" w:rsidR="009F2333" w:rsidRDefault="009F2333" w:rsidP="00936A2B">
            <w:pPr>
              <w:jc w:val="center"/>
              <w:rPr>
                <w:rFonts w:ascii="Arial" w:hAnsi="Arial" w:cs="Arial"/>
                <w:color w:val="000000"/>
                <w:sz w:val="20"/>
              </w:rPr>
            </w:pPr>
            <w:r>
              <w:rPr>
                <w:rFonts w:ascii="Arial" w:hAnsi="Arial" w:cs="Arial"/>
                <w:color w:val="000000"/>
                <w:sz w:val="20"/>
              </w:rPr>
              <w:t>Cu</w:t>
            </w:r>
          </w:p>
        </w:tc>
        <w:tc>
          <w:tcPr>
            <w:tcW w:w="2250" w:type="dxa"/>
            <w:tcBorders>
              <w:top w:val="nil"/>
              <w:left w:val="nil"/>
              <w:bottom w:val="nil"/>
              <w:right w:val="nil"/>
            </w:tcBorders>
            <w:shd w:val="clear" w:color="auto" w:fill="auto"/>
            <w:noWrap/>
            <w:vAlign w:val="bottom"/>
            <w:hideMark/>
          </w:tcPr>
          <w:p w14:paraId="1B052DAF" w14:textId="77777777" w:rsidR="009F2333" w:rsidRDefault="009F2333" w:rsidP="00936A2B">
            <w:pPr>
              <w:jc w:val="center"/>
              <w:rPr>
                <w:rFonts w:ascii="Arial" w:hAnsi="Arial" w:cs="Arial"/>
                <w:color w:val="000000"/>
                <w:sz w:val="20"/>
              </w:rPr>
            </w:pPr>
            <w:r>
              <w:rPr>
                <w:rFonts w:ascii="Arial" w:hAnsi="Arial" w:cs="Arial"/>
                <w:color w:val="000000"/>
                <w:sz w:val="20"/>
              </w:rPr>
              <w:t>17.0 ± 13.6</w:t>
            </w:r>
          </w:p>
        </w:tc>
        <w:tc>
          <w:tcPr>
            <w:tcW w:w="1170" w:type="dxa"/>
            <w:tcBorders>
              <w:top w:val="nil"/>
              <w:left w:val="nil"/>
              <w:bottom w:val="nil"/>
              <w:right w:val="nil"/>
            </w:tcBorders>
            <w:vAlign w:val="bottom"/>
          </w:tcPr>
          <w:p w14:paraId="30B6643F" w14:textId="77777777" w:rsidR="009F2333" w:rsidRDefault="009F2333" w:rsidP="00936A2B">
            <w:pPr>
              <w:jc w:val="center"/>
              <w:rPr>
                <w:rFonts w:ascii="Arial" w:hAnsi="Arial" w:cs="Arial"/>
                <w:color w:val="000000"/>
                <w:sz w:val="20"/>
              </w:rPr>
            </w:pPr>
            <w:r>
              <w:rPr>
                <w:rFonts w:ascii="Arial" w:hAnsi="Arial" w:cs="Arial"/>
                <w:color w:val="000000"/>
                <w:sz w:val="20"/>
              </w:rPr>
              <w:t>210</w:t>
            </w:r>
          </w:p>
        </w:tc>
        <w:tc>
          <w:tcPr>
            <w:tcW w:w="2430" w:type="dxa"/>
            <w:tcBorders>
              <w:top w:val="nil"/>
              <w:left w:val="nil"/>
              <w:bottom w:val="nil"/>
              <w:right w:val="nil"/>
            </w:tcBorders>
            <w:shd w:val="clear" w:color="auto" w:fill="auto"/>
            <w:noWrap/>
            <w:vAlign w:val="bottom"/>
            <w:hideMark/>
          </w:tcPr>
          <w:p w14:paraId="60309E46" w14:textId="77777777" w:rsidR="009F2333" w:rsidRDefault="009F2333" w:rsidP="00936A2B">
            <w:pPr>
              <w:jc w:val="center"/>
              <w:rPr>
                <w:rFonts w:ascii="Arial" w:hAnsi="Arial" w:cs="Arial"/>
                <w:color w:val="000000"/>
                <w:sz w:val="20"/>
              </w:rPr>
            </w:pPr>
            <w:r>
              <w:rPr>
                <w:rFonts w:ascii="Arial" w:hAnsi="Arial" w:cs="Arial"/>
                <w:color w:val="000000"/>
                <w:sz w:val="20"/>
              </w:rPr>
              <w:t>40.7</w:t>
            </w:r>
          </w:p>
        </w:tc>
      </w:tr>
      <w:tr w:rsidR="009F2333" w14:paraId="5DAF277B" w14:textId="77777777" w:rsidTr="00936A2B">
        <w:trPr>
          <w:trHeight w:val="288"/>
          <w:jc w:val="center"/>
        </w:trPr>
        <w:tc>
          <w:tcPr>
            <w:tcW w:w="630" w:type="dxa"/>
            <w:tcBorders>
              <w:top w:val="nil"/>
              <w:left w:val="nil"/>
              <w:bottom w:val="single" w:sz="4" w:space="0" w:color="auto"/>
              <w:right w:val="nil"/>
            </w:tcBorders>
            <w:shd w:val="clear" w:color="auto" w:fill="auto"/>
            <w:noWrap/>
            <w:vAlign w:val="bottom"/>
            <w:hideMark/>
          </w:tcPr>
          <w:p w14:paraId="3A500392" w14:textId="77777777" w:rsidR="009F2333" w:rsidRDefault="009F2333" w:rsidP="00936A2B">
            <w:pPr>
              <w:jc w:val="center"/>
              <w:rPr>
                <w:rFonts w:ascii="Arial" w:hAnsi="Arial" w:cs="Arial"/>
                <w:color w:val="000000"/>
                <w:sz w:val="20"/>
              </w:rPr>
            </w:pPr>
            <w:r>
              <w:rPr>
                <w:rFonts w:ascii="Arial" w:hAnsi="Arial" w:cs="Arial"/>
                <w:color w:val="000000"/>
                <w:sz w:val="20"/>
              </w:rPr>
              <w:t>Cd</w:t>
            </w:r>
          </w:p>
        </w:tc>
        <w:tc>
          <w:tcPr>
            <w:tcW w:w="2250" w:type="dxa"/>
            <w:tcBorders>
              <w:top w:val="nil"/>
              <w:left w:val="nil"/>
              <w:bottom w:val="single" w:sz="4" w:space="0" w:color="auto"/>
              <w:right w:val="nil"/>
            </w:tcBorders>
            <w:shd w:val="clear" w:color="auto" w:fill="auto"/>
            <w:noWrap/>
            <w:vAlign w:val="bottom"/>
            <w:hideMark/>
          </w:tcPr>
          <w:p w14:paraId="2AA5C405" w14:textId="77777777" w:rsidR="009F2333" w:rsidRDefault="009F2333" w:rsidP="00936A2B">
            <w:pPr>
              <w:jc w:val="center"/>
              <w:rPr>
                <w:rFonts w:ascii="Arial" w:hAnsi="Arial" w:cs="Arial"/>
                <w:color w:val="000000"/>
                <w:sz w:val="20"/>
              </w:rPr>
            </w:pPr>
            <w:r>
              <w:rPr>
                <w:rFonts w:ascii="Arial" w:hAnsi="Arial" w:cs="Arial"/>
                <w:color w:val="000000"/>
                <w:sz w:val="20"/>
              </w:rPr>
              <w:t>4.8 ± 2.6</w:t>
            </w:r>
          </w:p>
        </w:tc>
        <w:tc>
          <w:tcPr>
            <w:tcW w:w="1170" w:type="dxa"/>
            <w:tcBorders>
              <w:top w:val="nil"/>
              <w:left w:val="nil"/>
              <w:bottom w:val="single" w:sz="4" w:space="0" w:color="auto"/>
              <w:right w:val="nil"/>
            </w:tcBorders>
            <w:vAlign w:val="bottom"/>
          </w:tcPr>
          <w:p w14:paraId="345DAE56" w14:textId="77777777" w:rsidR="009F2333" w:rsidRDefault="009F2333" w:rsidP="00936A2B">
            <w:pPr>
              <w:jc w:val="center"/>
              <w:rPr>
                <w:rFonts w:ascii="Arial" w:hAnsi="Arial" w:cs="Arial"/>
                <w:color w:val="000000"/>
                <w:sz w:val="20"/>
              </w:rPr>
            </w:pPr>
            <w:r>
              <w:rPr>
                <w:rFonts w:ascii="Arial" w:hAnsi="Arial" w:cs="Arial"/>
                <w:color w:val="000000"/>
                <w:sz w:val="20"/>
              </w:rPr>
              <w:t>135</w:t>
            </w:r>
          </w:p>
        </w:tc>
        <w:tc>
          <w:tcPr>
            <w:tcW w:w="2430" w:type="dxa"/>
            <w:tcBorders>
              <w:top w:val="nil"/>
              <w:left w:val="nil"/>
              <w:bottom w:val="single" w:sz="4" w:space="0" w:color="auto"/>
              <w:right w:val="nil"/>
            </w:tcBorders>
            <w:shd w:val="clear" w:color="auto" w:fill="auto"/>
            <w:noWrap/>
            <w:vAlign w:val="bottom"/>
            <w:hideMark/>
          </w:tcPr>
          <w:p w14:paraId="08F5EDC4" w14:textId="77777777" w:rsidR="009F2333" w:rsidRDefault="009F2333" w:rsidP="00936A2B">
            <w:pPr>
              <w:jc w:val="center"/>
              <w:rPr>
                <w:rFonts w:ascii="Arial" w:hAnsi="Arial" w:cs="Arial"/>
                <w:color w:val="000000"/>
                <w:sz w:val="20"/>
              </w:rPr>
            </w:pPr>
            <w:r>
              <w:rPr>
                <w:rFonts w:ascii="Arial" w:hAnsi="Arial" w:cs="Arial"/>
                <w:color w:val="000000"/>
                <w:sz w:val="20"/>
              </w:rPr>
              <w:t>7.7</w:t>
            </w:r>
          </w:p>
        </w:tc>
      </w:tr>
    </w:tbl>
    <w:p w14:paraId="3F5E9F0F" w14:textId="7C361212" w:rsidR="00075A7B" w:rsidRDefault="003A47EF" w:rsidP="003A0F8A">
      <w:pPr>
        <w:pStyle w:val="SMcaption"/>
        <w:spacing w:after="120"/>
        <w:rPr>
          <w:rFonts w:ascii="Myriad Pro" w:hAnsi="Myriad Pro"/>
          <w:b/>
          <w:bCs/>
          <w:sz w:val="22"/>
          <w:szCs w:val="22"/>
        </w:rPr>
      </w:pPr>
      <w:r>
        <w:rPr>
          <w:rFonts w:ascii="Myriad Pro" w:hAnsi="Myriad Pro"/>
          <w:i/>
          <w:sz w:val="22"/>
          <w:szCs w:val="22"/>
        </w:rPr>
        <w:t xml:space="preserve">Note. </w:t>
      </w:r>
      <w:r>
        <w:rPr>
          <w:rFonts w:ascii="Myriad Pro" w:hAnsi="Myriad Pro"/>
          <w:bCs/>
          <w:i/>
          <w:sz w:val="22"/>
          <w:szCs w:val="22"/>
        </w:rPr>
        <w:t xml:space="preserve">The </w:t>
      </w:r>
      <w:r w:rsidR="00B224A9">
        <w:rPr>
          <w:rFonts w:ascii="Myriad Pro" w:hAnsi="Myriad Pro"/>
          <w:bCs/>
          <w:i/>
          <w:sz w:val="22"/>
          <w:szCs w:val="22"/>
        </w:rPr>
        <w:t>procedural</w:t>
      </w:r>
      <w:r>
        <w:rPr>
          <w:rFonts w:ascii="Myriad Pro" w:hAnsi="Myriad Pro"/>
          <w:bCs/>
          <w:i/>
          <w:sz w:val="22"/>
          <w:szCs w:val="22"/>
        </w:rPr>
        <w:t xml:space="preserve"> blank represents </w:t>
      </w:r>
      <w:r w:rsidR="00B224A9">
        <w:rPr>
          <w:rFonts w:ascii="Myriad Pro" w:hAnsi="Myriad Pro"/>
          <w:bCs/>
          <w:i/>
          <w:sz w:val="22"/>
          <w:szCs w:val="22"/>
        </w:rPr>
        <w:t>manifold</w:t>
      </w:r>
      <w:r>
        <w:rPr>
          <w:rFonts w:ascii="Myriad Pro" w:hAnsi="Myriad Pro"/>
          <w:bCs/>
          <w:i/>
          <w:sz w:val="22"/>
          <w:szCs w:val="22"/>
        </w:rPr>
        <w:t xml:space="preserve"> blanks plus buffer blanks</w:t>
      </w:r>
      <w:r w:rsidR="0086559D">
        <w:rPr>
          <w:rFonts w:ascii="Myriad Pro" w:hAnsi="Myriad Pro"/>
          <w:bCs/>
          <w:i/>
          <w:sz w:val="22"/>
          <w:szCs w:val="22"/>
        </w:rPr>
        <w:t>.</w:t>
      </w:r>
      <w:r>
        <w:rPr>
          <w:rFonts w:ascii="Myriad Pro" w:hAnsi="Myriad Pro"/>
          <w:bCs/>
          <w:i/>
          <w:sz w:val="22"/>
          <w:szCs w:val="22"/>
        </w:rPr>
        <w:t xml:space="preserve"> </w:t>
      </w:r>
    </w:p>
    <w:p w14:paraId="30EB9158" w14:textId="1508249E" w:rsidR="00810285" w:rsidRDefault="00810285" w:rsidP="003A0F8A">
      <w:pPr>
        <w:pStyle w:val="SMcaption"/>
        <w:spacing w:before="240" w:after="60"/>
        <w:rPr>
          <w:rFonts w:ascii="Myriad Pro" w:hAnsi="Myriad Pro"/>
          <w:b/>
          <w:bCs/>
          <w:sz w:val="22"/>
          <w:szCs w:val="22"/>
        </w:rPr>
      </w:pPr>
      <w:r>
        <w:rPr>
          <w:rFonts w:ascii="Myriad Pro" w:hAnsi="Myriad Pro"/>
          <w:b/>
          <w:bCs/>
          <w:sz w:val="22"/>
          <w:szCs w:val="22"/>
        </w:rPr>
        <w:t>Table S</w:t>
      </w:r>
      <w:r w:rsidR="009F2333">
        <w:rPr>
          <w:rFonts w:ascii="Myriad Pro" w:hAnsi="Myriad Pro"/>
          <w:b/>
          <w:bCs/>
          <w:sz w:val="22"/>
          <w:szCs w:val="22"/>
        </w:rPr>
        <w:t>3</w:t>
      </w:r>
      <w:r>
        <w:rPr>
          <w:rFonts w:ascii="Myriad Pro" w:hAnsi="Myriad Pro"/>
          <w:b/>
          <w:bCs/>
          <w:sz w:val="22"/>
          <w:szCs w:val="22"/>
        </w:rPr>
        <w:t xml:space="preserve">. </w:t>
      </w:r>
      <w:r w:rsidRPr="00810285">
        <w:rPr>
          <w:rFonts w:ascii="Myriad Pro" w:hAnsi="Myriad Pro"/>
          <w:b/>
          <w:bCs/>
          <w:sz w:val="22"/>
          <w:szCs w:val="22"/>
        </w:rPr>
        <w:t>The variance and coefficients of the principal components.</w:t>
      </w:r>
    </w:p>
    <w:tbl>
      <w:tblPr>
        <w:tblStyle w:val="TableGrid"/>
        <w:tblW w:w="5400" w:type="dxa"/>
        <w:jc w:val="center"/>
        <w:tblBorders>
          <w:left w:val="none" w:sz="0" w:space="0" w:color="auto"/>
          <w:right w:val="none" w:sz="0" w:space="0" w:color="auto"/>
        </w:tblBorders>
        <w:tblLook w:val="04A0" w:firstRow="1" w:lastRow="0" w:firstColumn="1" w:lastColumn="0" w:noHBand="0" w:noVBand="1"/>
      </w:tblPr>
      <w:tblGrid>
        <w:gridCol w:w="1109"/>
        <w:gridCol w:w="1255"/>
        <w:gridCol w:w="1942"/>
        <w:gridCol w:w="1265"/>
      </w:tblGrid>
      <w:tr w:rsidR="00092F89" w:rsidRPr="00936A2B" w14:paraId="1869546C" w14:textId="77777777" w:rsidTr="003936AB">
        <w:trPr>
          <w:trHeight w:val="300"/>
          <w:jc w:val="center"/>
        </w:trPr>
        <w:tc>
          <w:tcPr>
            <w:tcW w:w="5400" w:type="dxa"/>
            <w:gridSpan w:val="4"/>
            <w:tcBorders>
              <w:bottom w:val="single" w:sz="4" w:space="0" w:color="auto"/>
            </w:tcBorders>
            <w:noWrap/>
          </w:tcPr>
          <w:p w14:paraId="4C0289B2"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Eigen</w:t>
            </w:r>
            <w:r>
              <w:rPr>
                <w:bCs/>
                <w:sz w:val="22"/>
              </w:rPr>
              <w:t>-</w:t>
            </w:r>
            <w:r w:rsidRPr="00936A2B">
              <w:rPr>
                <w:rFonts w:ascii="Times New Roman" w:hAnsi="Times New Roman" w:cs="Times New Roman"/>
                <w:bCs/>
                <w:sz w:val="22"/>
              </w:rPr>
              <w:t>analysis of the Correlation Matrix</w:t>
            </w:r>
          </w:p>
        </w:tc>
      </w:tr>
      <w:tr w:rsidR="00092F89" w:rsidRPr="0064782B" w14:paraId="0480B14D" w14:textId="77777777" w:rsidTr="003936AB">
        <w:trPr>
          <w:trHeight w:val="300"/>
          <w:jc w:val="center"/>
        </w:trPr>
        <w:tc>
          <w:tcPr>
            <w:tcW w:w="938" w:type="dxa"/>
            <w:tcBorders>
              <w:bottom w:val="nil"/>
              <w:right w:val="nil"/>
            </w:tcBorders>
            <w:noWrap/>
          </w:tcPr>
          <w:p w14:paraId="1BD87626" w14:textId="77777777" w:rsidR="00092F89" w:rsidRPr="00936A2B" w:rsidRDefault="00092F89" w:rsidP="00936A2B">
            <w:pPr>
              <w:pStyle w:val="SMcaption"/>
              <w:rPr>
                <w:rFonts w:ascii="Times New Roman" w:hAnsi="Times New Roman" w:cs="Times New Roman"/>
                <w:bCs/>
                <w:sz w:val="22"/>
              </w:rPr>
            </w:pPr>
          </w:p>
        </w:tc>
        <w:tc>
          <w:tcPr>
            <w:tcW w:w="1255" w:type="dxa"/>
            <w:tcBorders>
              <w:left w:val="nil"/>
              <w:bottom w:val="nil"/>
              <w:right w:val="nil"/>
            </w:tcBorders>
            <w:noWrap/>
          </w:tcPr>
          <w:p w14:paraId="5A394B26"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Eigenvalue</w:t>
            </w:r>
          </w:p>
        </w:tc>
        <w:tc>
          <w:tcPr>
            <w:tcW w:w="1942" w:type="dxa"/>
            <w:tcBorders>
              <w:left w:val="nil"/>
              <w:bottom w:val="nil"/>
              <w:right w:val="nil"/>
            </w:tcBorders>
            <w:noWrap/>
          </w:tcPr>
          <w:p w14:paraId="6304C53F"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Variance Percent</w:t>
            </w:r>
          </w:p>
        </w:tc>
        <w:tc>
          <w:tcPr>
            <w:tcW w:w="1265" w:type="dxa"/>
            <w:tcBorders>
              <w:left w:val="nil"/>
              <w:bottom w:val="nil"/>
            </w:tcBorders>
            <w:noWrap/>
          </w:tcPr>
          <w:p w14:paraId="490FF6ED"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Cumulative</w:t>
            </w:r>
          </w:p>
        </w:tc>
      </w:tr>
      <w:tr w:rsidR="00092F89" w:rsidRPr="0064782B" w14:paraId="16F5157B" w14:textId="77777777" w:rsidTr="003936AB">
        <w:trPr>
          <w:trHeight w:val="300"/>
          <w:jc w:val="center"/>
        </w:trPr>
        <w:tc>
          <w:tcPr>
            <w:tcW w:w="938" w:type="dxa"/>
            <w:tcBorders>
              <w:top w:val="nil"/>
              <w:bottom w:val="nil"/>
              <w:right w:val="nil"/>
            </w:tcBorders>
            <w:noWrap/>
            <w:hideMark/>
          </w:tcPr>
          <w:p w14:paraId="581E8A39"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Dim.1</w:t>
            </w:r>
          </w:p>
        </w:tc>
        <w:tc>
          <w:tcPr>
            <w:tcW w:w="1255" w:type="dxa"/>
            <w:tcBorders>
              <w:top w:val="nil"/>
              <w:left w:val="nil"/>
              <w:bottom w:val="nil"/>
              <w:right w:val="nil"/>
            </w:tcBorders>
            <w:noWrap/>
            <w:hideMark/>
          </w:tcPr>
          <w:p w14:paraId="26A98FD7"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6.210</w:t>
            </w:r>
          </w:p>
        </w:tc>
        <w:tc>
          <w:tcPr>
            <w:tcW w:w="1942" w:type="dxa"/>
            <w:tcBorders>
              <w:top w:val="nil"/>
              <w:left w:val="nil"/>
              <w:bottom w:val="nil"/>
              <w:right w:val="nil"/>
            </w:tcBorders>
            <w:noWrap/>
            <w:hideMark/>
          </w:tcPr>
          <w:p w14:paraId="51FFEA7E"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51.7%</w:t>
            </w:r>
          </w:p>
        </w:tc>
        <w:tc>
          <w:tcPr>
            <w:tcW w:w="1265" w:type="dxa"/>
            <w:tcBorders>
              <w:top w:val="nil"/>
              <w:left w:val="nil"/>
              <w:bottom w:val="nil"/>
            </w:tcBorders>
            <w:noWrap/>
            <w:hideMark/>
          </w:tcPr>
          <w:p w14:paraId="61D3D73C"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51.7%</w:t>
            </w:r>
          </w:p>
        </w:tc>
      </w:tr>
      <w:tr w:rsidR="00092F89" w:rsidRPr="0064782B" w14:paraId="4FD9D167" w14:textId="77777777" w:rsidTr="003936AB">
        <w:trPr>
          <w:trHeight w:val="300"/>
          <w:jc w:val="center"/>
        </w:trPr>
        <w:tc>
          <w:tcPr>
            <w:tcW w:w="938" w:type="dxa"/>
            <w:tcBorders>
              <w:top w:val="nil"/>
              <w:bottom w:val="nil"/>
              <w:right w:val="nil"/>
            </w:tcBorders>
            <w:noWrap/>
            <w:hideMark/>
          </w:tcPr>
          <w:p w14:paraId="5345CCC0"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Dim.2</w:t>
            </w:r>
          </w:p>
        </w:tc>
        <w:tc>
          <w:tcPr>
            <w:tcW w:w="1255" w:type="dxa"/>
            <w:tcBorders>
              <w:top w:val="nil"/>
              <w:left w:val="nil"/>
              <w:bottom w:val="nil"/>
              <w:right w:val="nil"/>
            </w:tcBorders>
            <w:noWrap/>
            <w:hideMark/>
          </w:tcPr>
          <w:p w14:paraId="37CCBD03"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3.490</w:t>
            </w:r>
          </w:p>
        </w:tc>
        <w:tc>
          <w:tcPr>
            <w:tcW w:w="1942" w:type="dxa"/>
            <w:tcBorders>
              <w:top w:val="nil"/>
              <w:left w:val="nil"/>
              <w:bottom w:val="nil"/>
              <w:right w:val="nil"/>
            </w:tcBorders>
            <w:noWrap/>
            <w:hideMark/>
          </w:tcPr>
          <w:p w14:paraId="447BFF12"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29%</w:t>
            </w:r>
          </w:p>
        </w:tc>
        <w:tc>
          <w:tcPr>
            <w:tcW w:w="1265" w:type="dxa"/>
            <w:tcBorders>
              <w:top w:val="nil"/>
              <w:left w:val="nil"/>
              <w:bottom w:val="nil"/>
            </w:tcBorders>
            <w:noWrap/>
            <w:hideMark/>
          </w:tcPr>
          <w:p w14:paraId="63F52D5A"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80.8%</w:t>
            </w:r>
          </w:p>
        </w:tc>
      </w:tr>
      <w:tr w:rsidR="00092F89" w:rsidRPr="0064782B" w14:paraId="01BE9E71" w14:textId="77777777" w:rsidTr="003936AB">
        <w:trPr>
          <w:trHeight w:val="300"/>
          <w:jc w:val="center"/>
        </w:trPr>
        <w:tc>
          <w:tcPr>
            <w:tcW w:w="938" w:type="dxa"/>
            <w:tcBorders>
              <w:top w:val="nil"/>
              <w:right w:val="nil"/>
            </w:tcBorders>
            <w:noWrap/>
          </w:tcPr>
          <w:p w14:paraId="724331FC"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Dim.3</w:t>
            </w:r>
          </w:p>
        </w:tc>
        <w:tc>
          <w:tcPr>
            <w:tcW w:w="1255" w:type="dxa"/>
            <w:tcBorders>
              <w:top w:val="nil"/>
              <w:left w:val="nil"/>
              <w:right w:val="nil"/>
            </w:tcBorders>
            <w:noWrap/>
          </w:tcPr>
          <w:p w14:paraId="16E17B06"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0.982</w:t>
            </w:r>
          </w:p>
        </w:tc>
        <w:tc>
          <w:tcPr>
            <w:tcW w:w="1942" w:type="dxa"/>
            <w:tcBorders>
              <w:top w:val="nil"/>
              <w:left w:val="nil"/>
              <w:right w:val="nil"/>
            </w:tcBorders>
            <w:noWrap/>
          </w:tcPr>
          <w:p w14:paraId="63394D00"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8.18%</w:t>
            </w:r>
          </w:p>
        </w:tc>
        <w:tc>
          <w:tcPr>
            <w:tcW w:w="1265" w:type="dxa"/>
            <w:tcBorders>
              <w:top w:val="nil"/>
              <w:left w:val="nil"/>
            </w:tcBorders>
            <w:noWrap/>
          </w:tcPr>
          <w:p w14:paraId="284BDF34"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8</w:t>
            </w:r>
            <w:r>
              <w:rPr>
                <w:rFonts w:ascii="Times New Roman" w:hAnsi="Times New Roman" w:cs="Times New Roman"/>
                <w:bCs/>
                <w:sz w:val="22"/>
              </w:rPr>
              <w:t>8</w:t>
            </w:r>
            <w:r w:rsidRPr="00936A2B">
              <w:rPr>
                <w:rFonts w:ascii="Times New Roman" w:hAnsi="Times New Roman" w:cs="Times New Roman"/>
                <w:bCs/>
                <w:sz w:val="22"/>
              </w:rPr>
              <w:t>.</w:t>
            </w:r>
            <w:r>
              <w:rPr>
                <w:rFonts w:ascii="Times New Roman" w:hAnsi="Times New Roman" w:cs="Times New Roman"/>
                <w:bCs/>
                <w:sz w:val="22"/>
              </w:rPr>
              <w:t>9</w:t>
            </w:r>
            <w:r w:rsidRPr="00936A2B">
              <w:rPr>
                <w:rFonts w:ascii="Times New Roman" w:hAnsi="Times New Roman" w:cs="Times New Roman"/>
                <w:bCs/>
                <w:sz w:val="22"/>
              </w:rPr>
              <w:t>%</w:t>
            </w:r>
          </w:p>
        </w:tc>
      </w:tr>
      <w:tr w:rsidR="00092F89" w:rsidRPr="0064782B" w14:paraId="57C50342" w14:textId="77777777" w:rsidTr="003936AB">
        <w:trPr>
          <w:trHeight w:val="300"/>
          <w:jc w:val="center"/>
        </w:trPr>
        <w:tc>
          <w:tcPr>
            <w:tcW w:w="5400" w:type="dxa"/>
            <w:gridSpan w:val="4"/>
            <w:tcBorders>
              <w:bottom w:val="single" w:sz="4" w:space="0" w:color="auto"/>
            </w:tcBorders>
            <w:noWrap/>
          </w:tcPr>
          <w:p w14:paraId="08D112A5" w14:textId="77777777" w:rsidR="00092F89" w:rsidRPr="00092F89" w:rsidRDefault="00092F89" w:rsidP="00936A2B">
            <w:pPr>
              <w:pStyle w:val="SMcaption"/>
              <w:rPr>
                <w:rFonts w:ascii="Times New Roman" w:hAnsi="Times New Roman" w:cs="Times New Roman"/>
                <w:bCs/>
                <w:sz w:val="22"/>
              </w:rPr>
            </w:pPr>
            <w:r w:rsidRPr="00092F89">
              <w:rPr>
                <w:rFonts w:ascii="Times New Roman" w:hAnsi="Times New Roman" w:cs="Times New Roman"/>
                <w:bCs/>
                <w:sz w:val="22"/>
              </w:rPr>
              <w:t>Eigenvectors</w:t>
            </w:r>
          </w:p>
        </w:tc>
      </w:tr>
      <w:tr w:rsidR="00092F89" w:rsidRPr="00936A2B" w14:paraId="6A134F6F" w14:textId="77777777" w:rsidTr="003936AB">
        <w:trPr>
          <w:trHeight w:val="300"/>
          <w:jc w:val="center"/>
        </w:trPr>
        <w:tc>
          <w:tcPr>
            <w:tcW w:w="938" w:type="dxa"/>
            <w:tcBorders>
              <w:bottom w:val="nil"/>
              <w:right w:val="nil"/>
            </w:tcBorders>
            <w:noWrap/>
          </w:tcPr>
          <w:p w14:paraId="3C1AD81B" w14:textId="77777777" w:rsidR="00092F89" w:rsidRPr="00936A2B" w:rsidRDefault="00092F89" w:rsidP="00936A2B">
            <w:pPr>
              <w:pStyle w:val="SMcaption"/>
              <w:rPr>
                <w:rFonts w:ascii="Times New Roman" w:hAnsi="Times New Roman" w:cs="Times New Roman"/>
                <w:bCs/>
                <w:sz w:val="22"/>
              </w:rPr>
            </w:pPr>
          </w:p>
        </w:tc>
        <w:tc>
          <w:tcPr>
            <w:tcW w:w="1255" w:type="dxa"/>
            <w:tcBorders>
              <w:left w:val="nil"/>
              <w:bottom w:val="nil"/>
              <w:right w:val="nil"/>
            </w:tcBorders>
            <w:noWrap/>
          </w:tcPr>
          <w:p w14:paraId="6CE145E5"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PC1</w:t>
            </w:r>
          </w:p>
        </w:tc>
        <w:tc>
          <w:tcPr>
            <w:tcW w:w="1942" w:type="dxa"/>
            <w:tcBorders>
              <w:left w:val="nil"/>
              <w:bottom w:val="nil"/>
              <w:right w:val="nil"/>
            </w:tcBorders>
            <w:noWrap/>
          </w:tcPr>
          <w:p w14:paraId="194343FA"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PC2</w:t>
            </w:r>
          </w:p>
        </w:tc>
        <w:tc>
          <w:tcPr>
            <w:tcW w:w="1265" w:type="dxa"/>
            <w:tcBorders>
              <w:left w:val="nil"/>
              <w:bottom w:val="nil"/>
            </w:tcBorders>
            <w:noWrap/>
          </w:tcPr>
          <w:p w14:paraId="449382F2"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PC3</w:t>
            </w:r>
          </w:p>
        </w:tc>
      </w:tr>
      <w:tr w:rsidR="00092F89" w:rsidRPr="00936A2B" w14:paraId="0AFF6471" w14:textId="77777777" w:rsidTr="003936AB">
        <w:trPr>
          <w:trHeight w:val="300"/>
          <w:jc w:val="center"/>
        </w:trPr>
        <w:tc>
          <w:tcPr>
            <w:tcW w:w="938" w:type="dxa"/>
            <w:tcBorders>
              <w:top w:val="nil"/>
              <w:bottom w:val="nil"/>
              <w:right w:val="nil"/>
            </w:tcBorders>
            <w:noWrap/>
          </w:tcPr>
          <w:p w14:paraId="01DB4725"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Depth</w:t>
            </w:r>
          </w:p>
        </w:tc>
        <w:tc>
          <w:tcPr>
            <w:tcW w:w="1255" w:type="dxa"/>
            <w:tcBorders>
              <w:top w:val="nil"/>
              <w:left w:val="nil"/>
              <w:bottom w:val="nil"/>
              <w:right w:val="nil"/>
            </w:tcBorders>
            <w:noWrap/>
          </w:tcPr>
          <w:p w14:paraId="5445068B"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0.220</w:t>
            </w:r>
          </w:p>
        </w:tc>
        <w:tc>
          <w:tcPr>
            <w:tcW w:w="1942" w:type="dxa"/>
            <w:tcBorders>
              <w:top w:val="nil"/>
              <w:left w:val="nil"/>
              <w:bottom w:val="nil"/>
              <w:right w:val="nil"/>
            </w:tcBorders>
            <w:noWrap/>
          </w:tcPr>
          <w:p w14:paraId="7718F3DD"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-0.394</w:t>
            </w:r>
          </w:p>
        </w:tc>
        <w:tc>
          <w:tcPr>
            <w:tcW w:w="1265" w:type="dxa"/>
            <w:tcBorders>
              <w:top w:val="nil"/>
              <w:left w:val="nil"/>
              <w:bottom w:val="nil"/>
            </w:tcBorders>
            <w:noWrap/>
          </w:tcPr>
          <w:p w14:paraId="13504F50"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0.277</w:t>
            </w:r>
          </w:p>
        </w:tc>
      </w:tr>
      <w:tr w:rsidR="00092F89" w:rsidRPr="00936A2B" w14:paraId="32EE0EF0" w14:textId="77777777" w:rsidTr="003936AB">
        <w:trPr>
          <w:trHeight w:val="300"/>
          <w:jc w:val="center"/>
        </w:trPr>
        <w:tc>
          <w:tcPr>
            <w:tcW w:w="938" w:type="dxa"/>
            <w:tcBorders>
              <w:top w:val="nil"/>
              <w:bottom w:val="nil"/>
              <w:right w:val="nil"/>
            </w:tcBorders>
            <w:noWrap/>
          </w:tcPr>
          <w:p w14:paraId="02BCF542"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Cd</w:t>
            </w:r>
          </w:p>
        </w:tc>
        <w:tc>
          <w:tcPr>
            <w:tcW w:w="1255" w:type="dxa"/>
            <w:tcBorders>
              <w:top w:val="nil"/>
              <w:left w:val="nil"/>
              <w:bottom w:val="nil"/>
              <w:right w:val="nil"/>
            </w:tcBorders>
            <w:noWrap/>
          </w:tcPr>
          <w:p w14:paraId="26198CEA"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0.365</w:t>
            </w:r>
          </w:p>
        </w:tc>
        <w:tc>
          <w:tcPr>
            <w:tcW w:w="1942" w:type="dxa"/>
            <w:tcBorders>
              <w:top w:val="nil"/>
              <w:left w:val="nil"/>
              <w:bottom w:val="nil"/>
              <w:right w:val="nil"/>
            </w:tcBorders>
            <w:noWrap/>
          </w:tcPr>
          <w:p w14:paraId="3D3FBFBB"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-0.085</w:t>
            </w:r>
          </w:p>
        </w:tc>
        <w:tc>
          <w:tcPr>
            <w:tcW w:w="1265" w:type="dxa"/>
            <w:tcBorders>
              <w:top w:val="nil"/>
              <w:left w:val="nil"/>
              <w:bottom w:val="nil"/>
            </w:tcBorders>
            <w:noWrap/>
          </w:tcPr>
          <w:p w14:paraId="51AB47CB"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-0.035</w:t>
            </w:r>
          </w:p>
        </w:tc>
      </w:tr>
      <w:tr w:rsidR="00092F89" w:rsidRPr="00936A2B" w14:paraId="696021D2" w14:textId="77777777" w:rsidTr="003936AB">
        <w:trPr>
          <w:trHeight w:val="300"/>
          <w:jc w:val="center"/>
        </w:trPr>
        <w:tc>
          <w:tcPr>
            <w:tcW w:w="938" w:type="dxa"/>
            <w:tcBorders>
              <w:top w:val="nil"/>
              <w:bottom w:val="nil"/>
              <w:right w:val="nil"/>
            </w:tcBorders>
            <w:noWrap/>
          </w:tcPr>
          <w:p w14:paraId="71BFDF02"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Mn</w:t>
            </w:r>
          </w:p>
        </w:tc>
        <w:tc>
          <w:tcPr>
            <w:tcW w:w="1255" w:type="dxa"/>
            <w:tcBorders>
              <w:top w:val="nil"/>
              <w:left w:val="nil"/>
              <w:bottom w:val="nil"/>
              <w:right w:val="nil"/>
            </w:tcBorders>
            <w:noWrap/>
          </w:tcPr>
          <w:p w14:paraId="68DB370D"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0.050</w:t>
            </w:r>
          </w:p>
        </w:tc>
        <w:tc>
          <w:tcPr>
            <w:tcW w:w="1942" w:type="dxa"/>
            <w:tcBorders>
              <w:top w:val="nil"/>
              <w:left w:val="nil"/>
              <w:bottom w:val="nil"/>
              <w:right w:val="nil"/>
            </w:tcBorders>
            <w:noWrap/>
          </w:tcPr>
          <w:p w14:paraId="3CDBDA25"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0.354</w:t>
            </w:r>
          </w:p>
        </w:tc>
        <w:tc>
          <w:tcPr>
            <w:tcW w:w="1265" w:type="dxa"/>
            <w:tcBorders>
              <w:top w:val="nil"/>
              <w:left w:val="nil"/>
              <w:bottom w:val="nil"/>
            </w:tcBorders>
            <w:noWrap/>
          </w:tcPr>
          <w:p w14:paraId="594C90E9"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0.685</w:t>
            </w:r>
          </w:p>
        </w:tc>
      </w:tr>
      <w:tr w:rsidR="00092F89" w:rsidRPr="00936A2B" w14:paraId="39BC8139" w14:textId="77777777" w:rsidTr="003936AB">
        <w:trPr>
          <w:trHeight w:val="300"/>
          <w:jc w:val="center"/>
        </w:trPr>
        <w:tc>
          <w:tcPr>
            <w:tcW w:w="938" w:type="dxa"/>
            <w:tcBorders>
              <w:top w:val="nil"/>
              <w:bottom w:val="nil"/>
              <w:right w:val="nil"/>
            </w:tcBorders>
            <w:noWrap/>
          </w:tcPr>
          <w:p w14:paraId="27FE53B3"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Fe</w:t>
            </w:r>
          </w:p>
        </w:tc>
        <w:tc>
          <w:tcPr>
            <w:tcW w:w="1255" w:type="dxa"/>
            <w:tcBorders>
              <w:top w:val="nil"/>
              <w:left w:val="nil"/>
              <w:bottom w:val="nil"/>
              <w:right w:val="nil"/>
            </w:tcBorders>
            <w:noWrap/>
          </w:tcPr>
          <w:p w14:paraId="62DDCEC5"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0.175</w:t>
            </w:r>
          </w:p>
        </w:tc>
        <w:tc>
          <w:tcPr>
            <w:tcW w:w="1942" w:type="dxa"/>
            <w:tcBorders>
              <w:top w:val="nil"/>
              <w:left w:val="nil"/>
              <w:bottom w:val="nil"/>
              <w:right w:val="nil"/>
            </w:tcBorders>
            <w:noWrap/>
          </w:tcPr>
          <w:p w14:paraId="7252461D"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0.373</w:t>
            </w:r>
          </w:p>
        </w:tc>
        <w:tc>
          <w:tcPr>
            <w:tcW w:w="1265" w:type="dxa"/>
            <w:tcBorders>
              <w:top w:val="nil"/>
              <w:left w:val="nil"/>
              <w:bottom w:val="nil"/>
            </w:tcBorders>
            <w:noWrap/>
          </w:tcPr>
          <w:p w14:paraId="5958AB9D"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0.233</w:t>
            </w:r>
          </w:p>
        </w:tc>
      </w:tr>
      <w:tr w:rsidR="00092F89" w:rsidRPr="00936A2B" w14:paraId="20378BB3" w14:textId="77777777" w:rsidTr="003936AB">
        <w:trPr>
          <w:trHeight w:val="300"/>
          <w:jc w:val="center"/>
        </w:trPr>
        <w:tc>
          <w:tcPr>
            <w:tcW w:w="938" w:type="dxa"/>
            <w:tcBorders>
              <w:top w:val="nil"/>
              <w:bottom w:val="nil"/>
              <w:right w:val="nil"/>
            </w:tcBorders>
            <w:noWrap/>
          </w:tcPr>
          <w:p w14:paraId="0FB643B9"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Co</w:t>
            </w:r>
          </w:p>
        </w:tc>
        <w:tc>
          <w:tcPr>
            <w:tcW w:w="1255" w:type="dxa"/>
            <w:tcBorders>
              <w:top w:val="nil"/>
              <w:left w:val="nil"/>
              <w:bottom w:val="nil"/>
              <w:right w:val="nil"/>
            </w:tcBorders>
            <w:noWrap/>
          </w:tcPr>
          <w:p w14:paraId="5E50C5C7"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0.198</w:t>
            </w:r>
          </w:p>
        </w:tc>
        <w:tc>
          <w:tcPr>
            <w:tcW w:w="1942" w:type="dxa"/>
            <w:tcBorders>
              <w:top w:val="nil"/>
              <w:left w:val="nil"/>
              <w:bottom w:val="nil"/>
              <w:right w:val="nil"/>
            </w:tcBorders>
            <w:noWrap/>
          </w:tcPr>
          <w:p w14:paraId="5BC05EA0"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0.426</w:t>
            </w:r>
          </w:p>
        </w:tc>
        <w:tc>
          <w:tcPr>
            <w:tcW w:w="1265" w:type="dxa"/>
            <w:tcBorders>
              <w:top w:val="nil"/>
              <w:left w:val="nil"/>
              <w:bottom w:val="nil"/>
            </w:tcBorders>
            <w:noWrap/>
          </w:tcPr>
          <w:p w14:paraId="7DFAF936"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0.214</w:t>
            </w:r>
          </w:p>
        </w:tc>
      </w:tr>
      <w:tr w:rsidR="00092F89" w:rsidRPr="00936A2B" w14:paraId="46F19FD2" w14:textId="77777777" w:rsidTr="003936AB">
        <w:trPr>
          <w:trHeight w:val="300"/>
          <w:jc w:val="center"/>
        </w:trPr>
        <w:tc>
          <w:tcPr>
            <w:tcW w:w="938" w:type="dxa"/>
            <w:tcBorders>
              <w:top w:val="nil"/>
              <w:bottom w:val="nil"/>
              <w:right w:val="nil"/>
            </w:tcBorders>
            <w:noWrap/>
          </w:tcPr>
          <w:p w14:paraId="0DF707E7"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Ni</w:t>
            </w:r>
          </w:p>
        </w:tc>
        <w:tc>
          <w:tcPr>
            <w:tcW w:w="1255" w:type="dxa"/>
            <w:tcBorders>
              <w:top w:val="nil"/>
              <w:left w:val="nil"/>
              <w:bottom w:val="nil"/>
              <w:right w:val="nil"/>
            </w:tcBorders>
            <w:noWrap/>
          </w:tcPr>
          <w:p w14:paraId="58F6F365"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0.357</w:t>
            </w:r>
          </w:p>
        </w:tc>
        <w:tc>
          <w:tcPr>
            <w:tcW w:w="1942" w:type="dxa"/>
            <w:tcBorders>
              <w:top w:val="nil"/>
              <w:left w:val="nil"/>
              <w:bottom w:val="nil"/>
              <w:right w:val="nil"/>
            </w:tcBorders>
            <w:noWrap/>
          </w:tcPr>
          <w:p w14:paraId="14E458AA"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-0.177</w:t>
            </w:r>
          </w:p>
        </w:tc>
        <w:tc>
          <w:tcPr>
            <w:tcW w:w="1265" w:type="dxa"/>
            <w:tcBorders>
              <w:top w:val="nil"/>
              <w:left w:val="nil"/>
              <w:bottom w:val="nil"/>
            </w:tcBorders>
            <w:noWrap/>
          </w:tcPr>
          <w:p w14:paraId="172A259C"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0.031</w:t>
            </w:r>
          </w:p>
        </w:tc>
      </w:tr>
      <w:tr w:rsidR="00092F89" w:rsidRPr="00936A2B" w14:paraId="3CC52BE1" w14:textId="77777777" w:rsidTr="003936AB">
        <w:trPr>
          <w:trHeight w:val="300"/>
          <w:jc w:val="center"/>
        </w:trPr>
        <w:tc>
          <w:tcPr>
            <w:tcW w:w="938" w:type="dxa"/>
            <w:tcBorders>
              <w:top w:val="nil"/>
              <w:bottom w:val="nil"/>
              <w:right w:val="nil"/>
            </w:tcBorders>
            <w:noWrap/>
          </w:tcPr>
          <w:p w14:paraId="3E8D2670"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Cu</w:t>
            </w:r>
          </w:p>
        </w:tc>
        <w:tc>
          <w:tcPr>
            <w:tcW w:w="1255" w:type="dxa"/>
            <w:tcBorders>
              <w:top w:val="nil"/>
              <w:left w:val="nil"/>
              <w:bottom w:val="nil"/>
              <w:right w:val="nil"/>
            </w:tcBorders>
            <w:noWrap/>
          </w:tcPr>
          <w:p w14:paraId="480866C9"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0.257</w:t>
            </w:r>
          </w:p>
        </w:tc>
        <w:tc>
          <w:tcPr>
            <w:tcW w:w="1942" w:type="dxa"/>
            <w:tcBorders>
              <w:top w:val="nil"/>
              <w:left w:val="nil"/>
              <w:bottom w:val="nil"/>
              <w:right w:val="nil"/>
            </w:tcBorders>
            <w:noWrap/>
          </w:tcPr>
          <w:p w14:paraId="055C0D88"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-0.325</w:t>
            </w:r>
          </w:p>
        </w:tc>
        <w:tc>
          <w:tcPr>
            <w:tcW w:w="1265" w:type="dxa"/>
            <w:tcBorders>
              <w:top w:val="nil"/>
              <w:left w:val="nil"/>
              <w:bottom w:val="nil"/>
            </w:tcBorders>
            <w:noWrap/>
          </w:tcPr>
          <w:p w14:paraId="377FCC16"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0.285</w:t>
            </w:r>
          </w:p>
        </w:tc>
      </w:tr>
      <w:tr w:rsidR="00092F89" w:rsidRPr="00936A2B" w14:paraId="730DBF9B" w14:textId="77777777" w:rsidTr="003936AB">
        <w:trPr>
          <w:trHeight w:val="300"/>
          <w:jc w:val="center"/>
        </w:trPr>
        <w:tc>
          <w:tcPr>
            <w:tcW w:w="938" w:type="dxa"/>
            <w:tcBorders>
              <w:top w:val="nil"/>
              <w:bottom w:val="nil"/>
              <w:right w:val="nil"/>
            </w:tcBorders>
            <w:noWrap/>
          </w:tcPr>
          <w:p w14:paraId="73311FF1"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NOx</w:t>
            </w:r>
          </w:p>
        </w:tc>
        <w:tc>
          <w:tcPr>
            <w:tcW w:w="1255" w:type="dxa"/>
            <w:tcBorders>
              <w:top w:val="nil"/>
              <w:left w:val="nil"/>
              <w:bottom w:val="nil"/>
              <w:right w:val="nil"/>
            </w:tcBorders>
            <w:noWrap/>
          </w:tcPr>
          <w:p w14:paraId="3EA34C26"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0.367</w:t>
            </w:r>
          </w:p>
        </w:tc>
        <w:tc>
          <w:tcPr>
            <w:tcW w:w="1942" w:type="dxa"/>
            <w:tcBorders>
              <w:top w:val="nil"/>
              <w:left w:val="nil"/>
              <w:bottom w:val="nil"/>
              <w:right w:val="nil"/>
            </w:tcBorders>
            <w:noWrap/>
          </w:tcPr>
          <w:p w14:paraId="19AD215A"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-0.009</w:t>
            </w:r>
          </w:p>
        </w:tc>
        <w:tc>
          <w:tcPr>
            <w:tcW w:w="1265" w:type="dxa"/>
            <w:tcBorders>
              <w:top w:val="nil"/>
              <w:left w:val="nil"/>
              <w:bottom w:val="nil"/>
            </w:tcBorders>
            <w:noWrap/>
          </w:tcPr>
          <w:p w14:paraId="21E5417B"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-0.247</w:t>
            </w:r>
          </w:p>
        </w:tc>
      </w:tr>
      <w:tr w:rsidR="00092F89" w:rsidRPr="00936A2B" w14:paraId="7102054A" w14:textId="77777777" w:rsidTr="003936AB">
        <w:trPr>
          <w:trHeight w:val="300"/>
          <w:jc w:val="center"/>
        </w:trPr>
        <w:tc>
          <w:tcPr>
            <w:tcW w:w="938" w:type="dxa"/>
            <w:tcBorders>
              <w:top w:val="nil"/>
              <w:bottom w:val="nil"/>
              <w:right w:val="nil"/>
            </w:tcBorders>
            <w:noWrap/>
          </w:tcPr>
          <w:p w14:paraId="717C98CA"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lastRenderedPageBreak/>
              <w:t>Si</w:t>
            </w:r>
          </w:p>
        </w:tc>
        <w:tc>
          <w:tcPr>
            <w:tcW w:w="1255" w:type="dxa"/>
            <w:tcBorders>
              <w:top w:val="nil"/>
              <w:left w:val="nil"/>
              <w:bottom w:val="nil"/>
              <w:right w:val="nil"/>
            </w:tcBorders>
            <w:noWrap/>
          </w:tcPr>
          <w:p w14:paraId="53FE6469"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0.336</w:t>
            </w:r>
          </w:p>
        </w:tc>
        <w:tc>
          <w:tcPr>
            <w:tcW w:w="1942" w:type="dxa"/>
            <w:tcBorders>
              <w:top w:val="nil"/>
              <w:left w:val="nil"/>
              <w:bottom w:val="nil"/>
              <w:right w:val="nil"/>
            </w:tcBorders>
            <w:noWrap/>
          </w:tcPr>
          <w:p w14:paraId="615EE0B1"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-0.227</w:t>
            </w:r>
          </w:p>
        </w:tc>
        <w:tc>
          <w:tcPr>
            <w:tcW w:w="1265" w:type="dxa"/>
            <w:tcBorders>
              <w:top w:val="nil"/>
              <w:left w:val="nil"/>
              <w:bottom w:val="nil"/>
            </w:tcBorders>
            <w:noWrap/>
          </w:tcPr>
          <w:p w14:paraId="0FDECA42"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0.166</w:t>
            </w:r>
          </w:p>
        </w:tc>
      </w:tr>
      <w:tr w:rsidR="00092F89" w:rsidRPr="00936A2B" w14:paraId="0D9FAA61" w14:textId="77777777" w:rsidTr="003936AB">
        <w:trPr>
          <w:trHeight w:val="300"/>
          <w:jc w:val="center"/>
        </w:trPr>
        <w:tc>
          <w:tcPr>
            <w:tcW w:w="938" w:type="dxa"/>
            <w:tcBorders>
              <w:top w:val="nil"/>
              <w:bottom w:val="nil"/>
              <w:right w:val="nil"/>
            </w:tcBorders>
            <w:noWrap/>
          </w:tcPr>
          <w:p w14:paraId="7591D460" w14:textId="633B2998" w:rsidR="00092F89" w:rsidRPr="00936A2B" w:rsidRDefault="00E836C1" w:rsidP="00936A2B">
            <w:pPr>
              <w:pStyle w:val="SMcaption"/>
              <w:rPr>
                <w:rFonts w:ascii="Times New Roman" w:hAnsi="Times New Roman" w:cs="Times New Roman"/>
                <w:bCs/>
                <w:sz w:val="22"/>
              </w:rPr>
            </w:pPr>
            <w:r>
              <w:rPr>
                <w:rFonts w:ascii="Times New Roman" w:hAnsi="Times New Roman" w:cs="Times New Roman"/>
                <w:bCs/>
                <w:sz w:val="22"/>
              </w:rPr>
              <w:t>phosphate</w:t>
            </w:r>
          </w:p>
        </w:tc>
        <w:tc>
          <w:tcPr>
            <w:tcW w:w="1255" w:type="dxa"/>
            <w:tcBorders>
              <w:top w:val="nil"/>
              <w:left w:val="nil"/>
              <w:bottom w:val="nil"/>
              <w:right w:val="nil"/>
            </w:tcBorders>
            <w:noWrap/>
          </w:tcPr>
          <w:p w14:paraId="768D67AC"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0.380</w:t>
            </w:r>
          </w:p>
        </w:tc>
        <w:tc>
          <w:tcPr>
            <w:tcW w:w="1942" w:type="dxa"/>
            <w:tcBorders>
              <w:top w:val="nil"/>
              <w:left w:val="nil"/>
              <w:bottom w:val="nil"/>
              <w:right w:val="nil"/>
            </w:tcBorders>
            <w:noWrap/>
          </w:tcPr>
          <w:p w14:paraId="29CF3AFB"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0.048</w:t>
            </w:r>
          </w:p>
        </w:tc>
        <w:tc>
          <w:tcPr>
            <w:tcW w:w="1265" w:type="dxa"/>
            <w:tcBorders>
              <w:top w:val="nil"/>
              <w:left w:val="nil"/>
              <w:bottom w:val="nil"/>
            </w:tcBorders>
            <w:noWrap/>
          </w:tcPr>
          <w:p w14:paraId="0E166EA7"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-0.169</w:t>
            </w:r>
          </w:p>
        </w:tc>
      </w:tr>
      <w:tr w:rsidR="00092F89" w:rsidRPr="00936A2B" w14:paraId="16F11377" w14:textId="77777777" w:rsidTr="003936AB">
        <w:trPr>
          <w:trHeight w:val="300"/>
          <w:jc w:val="center"/>
        </w:trPr>
        <w:tc>
          <w:tcPr>
            <w:tcW w:w="938" w:type="dxa"/>
            <w:tcBorders>
              <w:top w:val="nil"/>
              <w:bottom w:val="nil"/>
              <w:right w:val="nil"/>
            </w:tcBorders>
            <w:noWrap/>
          </w:tcPr>
          <w:p w14:paraId="4157F712"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Oxygen</w:t>
            </w:r>
          </w:p>
        </w:tc>
        <w:tc>
          <w:tcPr>
            <w:tcW w:w="1255" w:type="dxa"/>
            <w:tcBorders>
              <w:top w:val="nil"/>
              <w:left w:val="nil"/>
              <w:bottom w:val="nil"/>
              <w:right w:val="nil"/>
            </w:tcBorders>
            <w:noWrap/>
          </w:tcPr>
          <w:p w14:paraId="66AE5157"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-0.213</w:t>
            </w:r>
          </w:p>
        </w:tc>
        <w:tc>
          <w:tcPr>
            <w:tcW w:w="1942" w:type="dxa"/>
            <w:tcBorders>
              <w:top w:val="nil"/>
              <w:left w:val="nil"/>
              <w:bottom w:val="nil"/>
              <w:right w:val="nil"/>
            </w:tcBorders>
            <w:noWrap/>
          </w:tcPr>
          <w:p w14:paraId="487374B6"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-0.390</w:t>
            </w:r>
          </w:p>
        </w:tc>
        <w:tc>
          <w:tcPr>
            <w:tcW w:w="1265" w:type="dxa"/>
            <w:tcBorders>
              <w:top w:val="nil"/>
              <w:left w:val="nil"/>
              <w:bottom w:val="nil"/>
            </w:tcBorders>
            <w:noWrap/>
          </w:tcPr>
          <w:p w14:paraId="1051387F"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0.295</w:t>
            </w:r>
          </w:p>
        </w:tc>
      </w:tr>
      <w:tr w:rsidR="00092F89" w:rsidRPr="00936A2B" w14:paraId="45DBE38A" w14:textId="77777777" w:rsidTr="003936AB">
        <w:trPr>
          <w:trHeight w:val="300"/>
          <w:jc w:val="center"/>
        </w:trPr>
        <w:tc>
          <w:tcPr>
            <w:tcW w:w="938" w:type="dxa"/>
            <w:tcBorders>
              <w:top w:val="nil"/>
              <w:right w:val="nil"/>
            </w:tcBorders>
            <w:noWrap/>
          </w:tcPr>
          <w:p w14:paraId="39847FF7" w14:textId="77777777" w:rsidR="00092F89" w:rsidRPr="00936A2B" w:rsidRDefault="00092F89" w:rsidP="00936A2B">
            <w:pPr>
              <w:pStyle w:val="SMcaption"/>
              <w:rPr>
                <w:rFonts w:ascii="Times New Roman" w:hAnsi="Times New Roman" w:cs="Times New Roman"/>
                <w:bCs/>
                <w:sz w:val="22"/>
              </w:rPr>
            </w:pPr>
            <w:r w:rsidRPr="00936A2B">
              <w:rPr>
                <w:rFonts w:ascii="Times New Roman" w:hAnsi="Times New Roman" w:cs="Times New Roman"/>
                <w:bCs/>
                <w:sz w:val="22"/>
              </w:rPr>
              <w:t>AOU</w:t>
            </w:r>
          </w:p>
        </w:tc>
        <w:tc>
          <w:tcPr>
            <w:tcW w:w="1255" w:type="dxa"/>
            <w:tcBorders>
              <w:top w:val="nil"/>
              <w:left w:val="nil"/>
              <w:right w:val="nil"/>
            </w:tcBorders>
            <w:noWrap/>
          </w:tcPr>
          <w:p w14:paraId="2B2E085D"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0.339</w:t>
            </w:r>
          </w:p>
        </w:tc>
        <w:tc>
          <w:tcPr>
            <w:tcW w:w="1942" w:type="dxa"/>
            <w:tcBorders>
              <w:top w:val="nil"/>
              <w:left w:val="nil"/>
              <w:right w:val="nil"/>
            </w:tcBorders>
            <w:noWrap/>
          </w:tcPr>
          <w:p w14:paraId="2003A543"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0.221</w:t>
            </w:r>
          </w:p>
        </w:tc>
        <w:tc>
          <w:tcPr>
            <w:tcW w:w="1265" w:type="dxa"/>
            <w:tcBorders>
              <w:top w:val="nil"/>
              <w:left w:val="nil"/>
            </w:tcBorders>
            <w:noWrap/>
          </w:tcPr>
          <w:p w14:paraId="46E7CE23" w14:textId="77777777" w:rsidR="00092F89" w:rsidRPr="00936A2B" w:rsidRDefault="00092F89" w:rsidP="00936A2B">
            <w:pPr>
              <w:pStyle w:val="SMcaption"/>
              <w:jc w:val="center"/>
              <w:rPr>
                <w:rFonts w:ascii="Times New Roman" w:hAnsi="Times New Roman" w:cs="Times New Roman"/>
                <w:bCs/>
                <w:sz w:val="22"/>
              </w:rPr>
            </w:pPr>
            <w:r w:rsidRPr="00936A2B">
              <w:rPr>
                <w:rFonts w:ascii="Times New Roman" w:hAnsi="Times New Roman" w:cs="Times New Roman"/>
                <w:bCs/>
                <w:sz w:val="22"/>
              </w:rPr>
              <w:t>-0.259</w:t>
            </w:r>
          </w:p>
        </w:tc>
      </w:tr>
    </w:tbl>
    <w:p w14:paraId="2030C42D" w14:textId="2B65F5DE" w:rsidR="00AB142A" w:rsidRDefault="00845920">
      <w:pPr>
        <w:pStyle w:val="SMHeading"/>
        <w:rPr>
          <w:rFonts w:ascii="Myriad Pro" w:hAnsi="Myriad Pro"/>
          <w:b w:val="0"/>
          <w:sz w:val="22"/>
          <w:szCs w:val="22"/>
        </w:rPr>
      </w:pPr>
      <w:r>
        <w:rPr>
          <w:rFonts w:ascii="Myriad Pro" w:hAnsi="Myriad Pro"/>
          <w:sz w:val="22"/>
          <w:szCs w:val="22"/>
        </w:rPr>
        <w:t xml:space="preserve">Table </w:t>
      </w:r>
      <w:r w:rsidR="00810285">
        <w:rPr>
          <w:rFonts w:ascii="Myriad Pro" w:hAnsi="Myriad Pro"/>
          <w:sz w:val="22"/>
          <w:szCs w:val="22"/>
        </w:rPr>
        <w:t>S</w:t>
      </w:r>
      <w:r w:rsidR="009F2333">
        <w:rPr>
          <w:rFonts w:ascii="Myriad Pro" w:hAnsi="Myriad Pro"/>
          <w:sz w:val="22"/>
          <w:szCs w:val="22"/>
        </w:rPr>
        <w:t>4</w:t>
      </w:r>
      <w:r>
        <w:rPr>
          <w:rFonts w:ascii="Myriad Pro" w:hAnsi="Myriad Pro"/>
          <w:sz w:val="22"/>
          <w:szCs w:val="22"/>
        </w:rPr>
        <w:t xml:space="preserve">. </w:t>
      </w:r>
      <w:r>
        <w:rPr>
          <w:rFonts w:ascii="Myriad Pro" w:hAnsi="Myriad Pro"/>
          <w:b w:val="0"/>
          <w:sz w:val="22"/>
          <w:szCs w:val="22"/>
        </w:rPr>
        <w:t>Pearson correlations of dissolved trace metal concentrations, macronutrients, Apparent Oxygen Utilization (AOU) and depth for our study area.</w:t>
      </w:r>
    </w:p>
    <w:tbl>
      <w:tblPr>
        <w:tblStyle w:val="TableGrid1"/>
        <w:tblW w:w="10255" w:type="dxa"/>
        <w:tblLook w:val="04A0" w:firstRow="1" w:lastRow="0" w:firstColumn="1" w:lastColumn="0" w:noHBand="0" w:noVBand="1"/>
      </w:tblPr>
      <w:tblGrid>
        <w:gridCol w:w="1082"/>
        <w:gridCol w:w="847"/>
        <w:gridCol w:w="862"/>
        <w:gridCol w:w="1077"/>
        <w:gridCol w:w="800"/>
        <w:gridCol w:w="891"/>
        <w:gridCol w:w="800"/>
        <w:gridCol w:w="800"/>
        <w:gridCol w:w="793"/>
        <w:gridCol w:w="793"/>
        <w:gridCol w:w="800"/>
        <w:gridCol w:w="710"/>
      </w:tblGrid>
      <w:tr w:rsidR="000F0C72" w14:paraId="20ADF3D6" w14:textId="77777777" w:rsidTr="000F0C72">
        <w:tc>
          <w:tcPr>
            <w:tcW w:w="1081" w:type="dxa"/>
          </w:tcPr>
          <w:p w14:paraId="09E2BABB" w14:textId="77777777" w:rsidR="00AB142A" w:rsidRDefault="00AB142A">
            <w:pPr>
              <w:rPr>
                <w:rFonts w:ascii="Arial" w:hAnsi="Arial" w:cs="Arial"/>
                <w:sz w:val="18"/>
                <w:szCs w:val="18"/>
              </w:rPr>
            </w:pPr>
          </w:p>
        </w:tc>
        <w:tc>
          <w:tcPr>
            <w:tcW w:w="864" w:type="dxa"/>
          </w:tcPr>
          <w:p w14:paraId="5A225D3E" w14:textId="77777777" w:rsidR="00AB142A" w:rsidRDefault="00845920">
            <w:pPr>
              <w:jc w:val="center"/>
              <w:rPr>
                <w:rFonts w:ascii="Arial" w:hAnsi="Arial" w:cs="Arial"/>
                <w:sz w:val="18"/>
                <w:szCs w:val="18"/>
              </w:rPr>
            </w:pPr>
            <w:r>
              <w:rPr>
                <w:rFonts w:ascii="Arial" w:hAnsi="Arial" w:cs="Arial"/>
                <w:sz w:val="18"/>
                <w:szCs w:val="18"/>
              </w:rPr>
              <w:t>AOU</w:t>
            </w:r>
          </w:p>
        </w:tc>
        <w:tc>
          <w:tcPr>
            <w:tcW w:w="864" w:type="dxa"/>
          </w:tcPr>
          <w:p w14:paraId="735FEE09" w14:textId="77777777" w:rsidR="00AB142A" w:rsidRDefault="00845920">
            <w:pPr>
              <w:jc w:val="center"/>
              <w:rPr>
                <w:rFonts w:ascii="Arial" w:hAnsi="Arial" w:cs="Arial"/>
                <w:sz w:val="18"/>
                <w:szCs w:val="18"/>
              </w:rPr>
            </w:pPr>
            <w:r>
              <w:rPr>
                <w:rFonts w:ascii="Arial" w:hAnsi="Arial" w:cs="Arial"/>
                <w:sz w:val="18"/>
                <w:szCs w:val="18"/>
              </w:rPr>
              <w:t>O</w:t>
            </w:r>
            <w:r>
              <w:rPr>
                <w:rFonts w:ascii="Arial" w:hAnsi="Arial" w:cs="Arial" w:hint="eastAsia"/>
                <w:sz w:val="18"/>
                <w:szCs w:val="18"/>
              </w:rPr>
              <w:t>xygen</w:t>
            </w:r>
          </w:p>
        </w:tc>
        <w:tc>
          <w:tcPr>
            <w:tcW w:w="966" w:type="dxa"/>
          </w:tcPr>
          <w:p w14:paraId="423BB94B" w14:textId="77777777" w:rsidR="00AB142A" w:rsidRDefault="00845920">
            <w:pPr>
              <w:jc w:val="center"/>
              <w:rPr>
                <w:rFonts w:ascii="Arial" w:hAnsi="Arial" w:cs="Arial"/>
                <w:sz w:val="18"/>
                <w:szCs w:val="18"/>
              </w:rPr>
            </w:pPr>
            <w:r>
              <w:rPr>
                <w:rFonts w:ascii="Arial" w:hAnsi="Arial" w:cs="Arial"/>
                <w:sz w:val="18"/>
                <w:szCs w:val="18"/>
              </w:rPr>
              <w:t>Phosphate</w:t>
            </w:r>
          </w:p>
        </w:tc>
        <w:tc>
          <w:tcPr>
            <w:tcW w:w="810" w:type="dxa"/>
          </w:tcPr>
          <w:p w14:paraId="08404CFD" w14:textId="77777777" w:rsidR="00AB142A" w:rsidRDefault="00845920">
            <w:pPr>
              <w:jc w:val="center"/>
              <w:rPr>
                <w:rFonts w:ascii="Arial" w:hAnsi="Arial" w:cs="Arial"/>
                <w:sz w:val="18"/>
                <w:szCs w:val="18"/>
              </w:rPr>
            </w:pPr>
            <w:r>
              <w:rPr>
                <w:rFonts w:ascii="Arial" w:hAnsi="Arial" w:cs="Arial"/>
                <w:sz w:val="18"/>
                <w:szCs w:val="18"/>
              </w:rPr>
              <w:t>Si</w:t>
            </w:r>
          </w:p>
        </w:tc>
        <w:tc>
          <w:tcPr>
            <w:tcW w:w="900" w:type="dxa"/>
          </w:tcPr>
          <w:p w14:paraId="25D6381D" w14:textId="77777777" w:rsidR="00AB142A" w:rsidRDefault="00845920">
            <w:pPr>
              <w:jc w:val="center"/>
              <w:rPr>
                <w:rFonts w:ascii="Arial" w:hAnsi="Arial" w:cs="Arial"/>
                <w:sz w:val="18"/>
                <w:szCs w:val="18"/>
              </w:rPr>
            </w:pPr>
            <w:r>
              <w:rPr>
                <w:rFonts w:ascii="Arial" w:hAnsi="Arial" w:cs="Arial"/>
                <w:sz w:val="18"/>
                <w:szCs w:val="18"/>
              </w:rPr>
              <w:t>NOx</w:t>
            </w:r>
          </w:p>
        </w:tc>
        <w:tc>
          <w:tcPr>
            <w:tcW w:w="810" w:type="dxa"/>
          </w:tcPr>
          <w:p w14:paraId="26337ED6" w14:textId="01960D6F" w:rsidR="00AB142A" w:rsidRDefault="00845920">
            <w:pPr>
              <w:jc w:val="center"/>
              <w:rPr>
                <w:rFonts w:ascii="Arial" w:hAnsi="Arial" w:cs="Arial"/>
                <w:sz w:val="18"/>
                <w:szCs w:val="18"/>
              </w:rPr>
            </w:pPr>
            <w:r>
              <w:rPr>
                <w:rFonts w:ascii="Arial" w:hAnsi="Arial" w:cs="Arial"/>
                <w:sz w:val="18"/>
                <w:szCs w:val="18"/>
              </w:rPr>
              <w:t>Cu</w:t>
            </w:r>
          </w:p>
        </w:tc>
        <w:tc>
          <w:tcPr>
            <w:tcW w:w="810" w:type="dxa"/>
          </w:tcPr>
          <w:p w14:paraId="2095AA77" w14:textId="748E0F3F" w:rsidR="00AB142A" w:rsidRDefault="00845920">
            <w:pPr>
              <w:jc w:val="center"/>
              <w:rPr>
                <w:rFonts w:ascii="Arial" w:hAnsi="Arial" w:cs="Arial"/>
                <w:sz w:val="18"/>
                <w:szCs w:val="18"/>
              </w:rPr>
            </w:pPr>
            <w:r>
              <w:rPr>
                <w:rFonts w:ascii="Arial" w:hAnsi="Arial" w:cs="Arial"/>
                <w:sz w:val="18"/>
                <w:szCs w:val="18"/>
              </w:rPr>
              <w:t>Ni</w:t>
            </w:r>
          </w:p>
        </w:tc>
        <w:tc>
          <w:tcPr>
            <w:tcW w:w="810" w:type="dxa"/>
          </w:tcPr>
          <w:p w14:paraId="28B95F17" w14:textId="08EBDF60" w:rsidR="00AB142A" w:rsidRDefault="00845920">
            <w:pPr>
              <w:jc w:val="center"/>
              <w:rPr>
                <w:rFonts w:ascii="Arial" w:hAnsi="Arial" w:cs="Arial"/>
                <w:sz w:val="18"/>
                <w:szCs w:val="18"/>
              </w:rPr>
            </w:pPr>
            <w:r>
              <w:rPr>
                <w:rFonts w:ascii="Arial" w:hAnsi="Arial" w:cs="Arial"/>
                <w:sz w:val="18"/>
                <w:szCs w:val="18"/>
              </w:rPr>
              <w:t>Co</w:t>
            </w:r>
          </w:p>
        </w:tc>
        <w:tc>
          <w:tcPr>
            <w:tcW w:w="810" w:type="dxa"/>
          </w:tcPr>
          <w:p w14:paraId="6A81B03F" w14:textId="5BE50BB6" w:rsidR="00AB142A" w:rsidRDefault="00845920">
            <w:pPr>
              <w:jc w:val="center"/>
              <w:rPr>
                <w:rFonts w:ascii="Arial" w:hAnsi="Arial" w:cs="Arial"/>
                <w:sz w:val="18"/>
                <w:szCs w:val="18"/>
              </w:rPr>
            </w:pPr>
            <w:r>
              <w:rPr>
                <w:rFonts w:ascii="Arial" w:hAnsi="Arial" w:cs="Arial"/>
                <w:sz w:val="18"/>
                <w:szCs w:val="18"/>
              </w:rPr>
              <w:t>Fe</w:t>
            </w:r>
          </w:p>
        </w:tc>
        <w:tc>
          <w:tcPr>
            <w:tcW w:w="810" w:type="dxa"/>
          </w:tcPr>
          <w:p w14:paraId="0C535840" w14:textId="7CFF3AE7" w:rsidR="00AB142A" w:rsidRDefault="00845920">
            <w:pPr>
              <w:jc w:val="center"/>
              <w:rPr>
                <w:rFonts w:ascii="Arial" w:hAnsi="Arial" w:cs="Arial"/>
                <w:sz w:val="18"/>
                <w:szCs w:val="18"/>
              </w:rPr>
            </w:pPr>
            <w:r>
              <w:rPr>
                <w:rFonts w:ascii="Arial" w:hAnsi="Arial" w:cs="Arial"/>
                <w:sz w:val="18"/>
                <w:szCs w:val="18"/>
              </w:rPr>
              <w:t>Mn</w:t>
            </w:r>
          </w:p>
        </w:tc>
        <w:tc>
          <w:tcPr>
            <w:tcW w:w="720" w:type="dxa"/>
          </w:tcPr>
          <w:p w14:paraId="746D5049" w14:textId="66839E6F" w:rsidR="00AB142A" w:rsidRDefault="00845920">
            <w:pPr>
              <w:jc w:val="center"/>
              <w:rPr>
                <w:rFonts w:ascii="Arial" w:hAnsi="Arial" w:cs="Arial"/>
                <w:sz w:val="18"/>
                <w:szCs w:val="18"/>
              </w:rPr>
            </w:pPr>
            <w:r>
              <w:rPr>
                <w:rFonts w:ascii="Arial" w:hAnsi="Arial" w:cs="Arial"/>
                <w:sz w:val="18"/>
                <w:szCs w:val="18"/>
              </w:rPr>
              <w:t>Cd</w:t>
            </w:r>
          </w:p>
        </w:tc>
      </w:tr>
      <w:tr w:rsidR="000F0C72" w14:paraId="64010382" w14:textId="77777777" w:rsidTr="000F0C72">
        <w:tc>
          <w:tcPr>
            <w:tcW w:w="1081" w:type="dxa"/>
          </w:tcPr>
          <w:p w14:paraId="4C702133" w14:textId="77777777" w:rsidR="00AB142A" w:rsidRDefault="00845920">
            <w:pPr>
              <w:rPr>
                <w:rFonts w:ascii="Arial" w:hAnsi="Arial" w:cs="Arial"/>
                <w:sz w:val="18"/>
                <w:szCs w:val="18"/>
              </w:rPr>
            </w:pPr>
            <w:r>
              <w:rPr>
                <w:rFonts w:ascii="Arial" w:hAnsi="Arial" w:cs="Arial"/>
                <w:sz w:val="18"/>
                <w:szCs w:val="18"/>
              </w:rPr>
              <w:t>Depth</w:t>
            </w:r>
          </w:p>
        </w:tc>
        <w:tc>
          <w:tcPr>
            <w:tcW w:w="864" w:type="dxa"/>
          </w:tcPr>
          <w:p w14:paraId="04B66DCF" w14:textId="1DF9AB63" w:rsidR="00AB142A" w:rsidRDefault="00845920">
            <w:pPr>
              <w:jc w:val="center"/>
              <w:rPr>
                <w:rFonts w:ascii="Arial" w:hAnsi="Arial" w:cs="Arial"/>
                <w:sz w:val="18"/>
                <w:szCs w:val="18"/>
              </w:rPr>
            </w:pPr>
            <w:r>
              <w:rPr>
                <w:rFonts w:ascii="Arial" w:hAnsi="Arial" w:cs="Arial"/>
                <w:sz w:val="18"/>
                <w:szCs w:val="18"/>
              </w:rPr>
              <w:t>0.13</w:t>
            </w:r>
          </w:p>
        </w:tc>
        <w:tc>
          <w:tcPr>
            <w:tcW w:w="864" w:type="dxa"/>
          </w:tcPr>
          <w:p w14:paraId="659F4E3A" w14:textId="0E30A4D9"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27</w:t>
            </w:r>
          </w:p>
        </w:tc>
        <w:tc>
          <w:tcPr>
            <w:tcW w:w="966" w:type="dxa"/>
          </w:tcPr>
          <w:p w14:paraId="2B88F178" w14:textId="7B30CEED" w:rsidR="00AB142A" w:rsidRDefault="00845920">
            <w:pPr>
              <w:jc w:val="center"/>
              <w:rPr>
                <w:rFonts w:ascii="Arial" w:hAnsi="Arial" w:cs="Arial"/>
                <w:sz w:val="18"/>
                <w:szCs w:val="18"/>
              </w:rPr>
            </w:pPr>
            <w:r>
              <w:rPr>
                <w:rFonts w:ascii="Arial" w:hAnsi="Arial" w:cs="Arial"/>
                <w:sz w:val="18"/>
                <w:szCs w:val="18"/>
              </w:rPr>
              <w:t>0.37</w:t>
            </w:r>
          </w:p>
        </w:tc>
        <w:tc>
          <w:tcPr>
            <w:tcW w:w="810" w:type="dxa"/>
          </w:tcPr>
          <w:p w14:paraId="3FA45FBC" w14:textId="1A7F5FD9" w:rsidR="00AB142A" w:rsidRDefault="00845920">
            <w:pPr>
              <w:jc w:val="center"/>
              <w:rPr>
                <w:rFonts w:ascii="Arial" w:hAnsi="Arial" w:cs="Arial"/>
                <w:sz w:val="18"/>
                <w:szCs w:val="18"/>
              </w:rPr>
            </w:pPr>
            <w:r>
              <w:rPr>
                <w:rFonts w:ascii="Arial" w:hAnsi="Arial" w:cs="Arial"/>
                <w:sz w:val="18"/>
                <w:szCs w:val="18"/>
              </w:rPr>
              <w:t>0.85</w:t>
            </w:r>
          </w:p>
        </w:tc>
        <w:tc>
          <w:tcPr>
            <w:tcW w:w="900" w:type="dxa"/>
          </w:tcPr>
          <w:p w14:paraId="1FF992A7" w14:textId="238CC427" w:rsidR="00AB142A" w:rsidRDefault="00845920">
            <w:pPr>
              <w:jc w:val="center"/>
              <w:rPr>
                <w:rFonts w:ascii="Arial" w:hAnsi="Arial" w:cs="Arial"/>
                <w:sz w:val="18"/>
                <w:szCs w:val="18"/>
              </w:rPr>
            </w:pPr>
            <w:r>
              <w:rPr>
                <w:rFonts w:ascii="Arial" w:hAnsi="Arial" w:cs="Arial"/>
                <w:sz w:val="18"/>
                <w:szCs w:val="18"/>
              </w:rPr>
              <w:t>0.39</w:t>
            </w:r>
          </w:p>
        </w:tc>
        <w:tc>
          <w:tcPr>
            <w:tcW w:w="810" w:type="dxa"/>
          </w:tcPr>
          <w:p w14:paraId="447BE4F6" w14:textId="6A4DC81C"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82</w:t>
            </w:r>
          </w:p>
        </w:tc>
        <w:tc>
          <w:tcPr>
            <w:tcW w:w="810" w:type="dxa"/>
          </w:tcPr>
          <w:p w14:paraId="600B9878" w14:textId="4502C000" w:rsidR="00AB142A" w:rsidRDefault="00845920">
            <w:pPr>
              <w:jc w:val="center"/>
              <w:rPr>
                <w:rFonts w:ascii="Arial" w:hAnsi="Arial" w:cs="Arial"/>
                <w:sz w:val="18"/>
                <w:szCs w:val="18"/>
              </w:rPr>
            </w:pPr>
            <w:r>
              <w:rPr>
                <w:rFonts w:ascii="Arial" w:hAnsi="Arial" w:cs="Arial"/>
                <w:sz w:val="18"/>
                <w:szCs w:val="18"/>
              </w:rPr>
              <w:t>0.67</w:t>
            </w:r>
          </w:p>
        </w:tc>
        <w:tc>
          <w:tcPr>
            <w:tcW w:w="810" w:type="dxa"/>
          </w:tcPr>
          <w:p w14:paraId="37E50B09" w14:textId="158C9413"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27</w:t>
            </w:r>
          </w:p>
        </w:tc>
        <w:tc>
          <w:tcPr>
            <w:tcW w:w="810" w:type="dxa"/>
          </w:tcPr>
          <w:p w14:paraId="68E53122" w14:textId="4D1948BC" w:rsidR="00AB142A" w:rsidRDefault="00845920">
            <w:pPr>
              <w:jc w:val="center"/>
              <w:rPr>
                <w:rFonts w:ascii="Arial" w:hAnsi="Arial" w:cs="Arial"/>
                <w:sz w:val="18"/>
                <w:szCs w:val="18"/>
              </w:rPr>
            </w:pPr>
            <w:r>
              <w:rPr>
                <w:rFonts w:ascii="Arial" w:hAnsi="Arial" w:cs="Arial"/>
                <w:sz w:val="18"/>
                <w:szCs w:val="18"/>
              </w:rPr>
              <w:t>-0.16</w:t>
            </w:r>
          </w:p>
        </w:tc>
        <w:tc>
          <w:tcPr>
            <w:tcW w:w="810" w:type="dxa"/>
          </w:tcPr>
          <w:p w14:paraId="3B9ACF87" w14:textId="5E08381A" w:rsidR="00AB142A" w:rsidRDefault="00845920">
            <w:pPr>
              <w:jc w:val="center"/>
              <w:rPr>
                <w:rFonts w:ascii="Arial" w:hAnsi="Arial" w:cs="Arial"/>
                <w:sz w:val="18"/>
                <w:szCs w:val="18"/>
              </w:rPr>
            </w:pPr>
            <w:r>
              <w:rPr>
                <w:rFonts w:ascii="Arial" w:hAnsi="Arial" w:cs="Arial"/>
                <w:sz w:val="18"/>
                <w:szCs w:val="18"/>
              </w:rPr>
              <w:t>-0.26</w:t>
            </w:r>
          </w:p>
        </w:tc>
        <w:tc>
          <w:tcPr>
            <w:tcW w:w="720" w:type="dxa"/>
          </w:tcPr>
          <w:p w14:paraId="3D183048" w14:textId="7C5D152F"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54</w:t>
            </w:r>
          </w:p>
        </w:tc>
      </w:tr>
      <w:tr w:rsidR="000F0C72" w14:paraId="274535D7" w14:textId="77777777" w:rsidTr="000F0C72">
        <w:tc>
          <w:tcPr>
            <w:tcW w:w="1081" w:type="dxa"/>
          </w:tcPr>
          <w:p w14:paraId="15F08BC3" w14:textId="62620587" w:rsidR="00AB142A" w:rsidRDefault="00845920">
            <w:pPr>
              <w:rPr>
                <w:rFonts w:ascii="Arial" w:hAnsi="Arial" w:cs="Arial"/>
                <w:sz w:val="18"/>
                <w:szCs w:val="18"/>
              </w:rPr>
            </w:pPr>
            <w:r>
              <w:rPr>
                <w:rFonts w:ascii="Arial" w:hAnsi="Arial" w:cs="Arial"/>
                <w:sz w:val="18"/>
                <w:szCs w:val="18"/>
              </w:rPr>
              <w:t>Cd</w:t>
            </w:r>
          </w:p>
        </w:tc>
        <w:tc>
          <w:tcPr>
            <w:tcW w:w="864" w:type="dxa"/>
          </w:tcPr>
          <w:p w14:paraId="482E8325" w14:textId="1A02A0D1" w:rsidR="00AB142A" w:rsidRDefault="00845920">
            <w:pPr>
              <w:jc w:val="center"/>
              <w:rPr>
                <w:rFonts w:ascii="Arial" w:hAnsi="Arial" w:cs="Arial"/>
                <w:sz w:val="18"/>
                <w:szCs w:val="18"/>
              </w:rPr>
            </w:pPr>
            <w:r>
              <w:rPr>
                <w:rFonts w:ascii="Arial" w:hAnsi="Arial" w:cs="Arial"/>
                <w:sz w:val="18"/>
                <w:szCs w:val="18"/>
              </w:rPr>
              <w:t>0.67</w:t>
            </w:r>
          </w:p>
        </w:tc>
        <w:tc>
          <w:tcPr>
            <w:tcW w:w="864" w:type="dxa"/>
          </w:tcPr>
          <w:p w14:paraId="3B69EAF9" w14:textId="71E02566" w:rsidR="00AB142A" w:rsidRDefault="00845920">
            <w:pPr>
              <w:jc w:val="center"/>
              <w:rPr>
                <w:rFonts w:ascii="Arial" w:hAnsi="Arial" w:cs="Arial"/>
                <w:sz w:val="18"/>
                <w:szCs w:val="18"/>
              </w:rPr>
            </w:pPr>
            <w:r>
              <w:rPr>
                <w:rFonts w:ascii="Arial" w:hAnsi="Arial" w:cs="Arial"/>
                <w:sz w:val="18"/>
                <w:szCs w:val="18"/>
              </w:rPr>
              <w:t>-0.31</w:t>
            </w:r>
          </w:p>
        </w:tc>
        <w:tc>
          <w:tcPr>
            <w:tcW w:w="966" w:type="dxa"/>
          </w:tcPr>
          <w:p w14:paraId="696825B3" w14:textId="3F07B217" w:rsidR="00AB142A" w:rsidRDefault="00845920">
            <w:pPr>
              <w:jc w:val="center"/>
              <w:rPr>
                <w:rFonts w:ascii="Arial" w:hAnsi="Arial" w:cs="Arial"/>
                <w:sz w:val="18"/>
                <w:szCs w:val="18"/>
              </w:rPr>
            </w:pPr>
            <w:r>
              <w:rPr>
                <w:rFonts w:ascii="Arial" w:hAnsi="Arial" w:cs="Arial"/>
                <w:sz w:val="18"/>
                <w:szCs w:val="18"/>
              </w:rPr>
              <w:t>0.83</w:t>
            </w:r>
          </w:p>
        </w:tc>
        <w:tc>
          <w:tcPr>
            <w:tcW w:w="810" w:type="dxa"/>
          </w:tcPr>
          <w:p w14:paraId="5B7B3CA9" w14:textId="2547F5E6" w:rsidR="00AB142A" w:rsidRDefault="00845920">
            <w:pPr>
              <w:jc w:val="center"/>
              <w:rPr>
                <w:rFonts w:ascii="Arial" w:hAnsi="Arial" w:cs="Arial"/>
                <w:sz w:val="18"/>
                <w:szCs w:val="18"/>
              </w:rPr>
            </w:pPr>
            <w:r>
              <w:rPr>
                <w:rFonts w:ascii="Arial" w:hAnsi="Arial" w:cs="Arial"/>
                <w:sz w:val="18"/>
                <w:szCs w:val="18"/>
              </w:rPr>
              <w:t>0.80</w:t>
            </w:r>
          </w:p>
        </w:tc>
        <w:tc>
          <w:tcPr>
            <w:tcW w:w="900" w:type="dxa"/>
          </w:tcPr>
          <w:p w14:paraId="21D30A2B" w14:textId="54B12E5A" w:rsidR="00AB142A" w:rsidRDefault="00845920">
            <w:pPr>
              <w:jc w:val="center"/>
              <w:rPr>
                <w:rFonts w:ascii="Arial" w:hAnsi="Arial" w:cs="Arial"/>
                <w:sz w:val="18"/>
                <w:szCs w:val="18"/>
              </w:rPr>
            </w:pPr>
            <w:r>
              <w:rPr>
                <w:rFonts w:ascii="Arial" w:hAnsi="Arial" w:cs="Arial"/>
                <w:sz w:val="18"/>
                <w:szCs w:val="18"/>
              </w:rPr>
              <w:t>0.87</w:t>
            </w:r>
          </w:p>
        </w:tc>
        <w:tc>
          <w:tcPr>
            <w:tcW w:w="810" w:type="dxa"/>
          </w:tcPr>
          <w:p w14:paraId="3839E73E" w14:textId="2C4C1C92" w:rsidR="00AB142A" w:rsidRDefault="00845920">
            <w:pPr>
              <w:jc w:val="center"/>
              <w:rPr>
                <w:rFonts w:ascii="Arial" w:hAnsi="Arial" w:cs="Arial"/>
                <w:sz w:val="18"/>
                <w:szCs w:val="18"/>
              </w:rPr>
            </w:pPr>
            <w:r>
              <w:rPr>
                <w:rFonts w:ascii="Arial" w:hAnsi="Arial" w:cs="Arial"/>
                <w:sz w:val="18"/>
                <w:szCs w:val="18"/>
              </w:rPr>
              <w:t>0.57</w:t>
            </w:r>
          </w:p>
        </w:tc>
        <w:tc>
          <w:tcPr>
            <w:tcW w:w="810" w:type="dxa"/>
          </w:tcPr>
          <w:p w14:paraId="20690446" w14:textId="7EF0D9C3"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89</w:t>
            </w:r>
          </w:p>
        </w:tc>
        <w:tc>
          <w:tcPr>
            <w:tcW w:w="810" w:type="dxa"/>
          </w:tcPr>
          <w:p w14:paraId="77D5C798" w14:textId="78DF0E0A"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31</w:t>
            </w:r>
          </w:p>
        </w:tc>
        <w:tc>
          <w:tcPr>
            <w:tcW w:w="810" w:type="dxa"/>
          </w:tcPr>
          <w:p w14:paraId="5F570E13" w14:textId="202A8DBF"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30</w:t>
            </w:r>
          </w:p>
        </w:tc>
        <w:tc>
          <w:tcPr>
            <w:tcW w:w="810" w:type="dxa"/>
          </w:tcPr>
          <w:p w14:paraId="29C3D27C" w14:textId="77777777" w:rsidR="00AB142A" w:rsidRDefault="00845920">
            <w:pPr>
              <w:jc w:val="center"/>
              <w:rPr>
                <w:rFonts w:ascii="Arial" w:hAnsi="Arial" w:cs="Arial"/>
                <w:sz w:val="18"/>
                <w:szCs w:val="18"/>
              </w:rPr>
            </w:pPr>
            <w:r>
              <w:rPr>
                <w:rFonts w:ascii="Arial" w:hAnsi="Arial" w:cs="Arial"/>
                <w:sz w:val="18"/>
                <w:szCs w:val="18"/>
              </w:rPr>
              <w:t>0.025</w:t>
            </w:r>
          </w:p>
        </w:tc>
        <w:tc>
          <w:tcPr>
            <w:tcW w:w="720" w:type="dxa"/>
          </w:tcPr>
          <w:p w14:paraId="586EA1E2" w14:textId="77777777" w:rsidR="00AB142A" w:rsidRDefault="00845920">
            <w:pPr>
              <w:jc w:val="center"/>
              <w:rPr>
                <w:rFonts w:ascii="Arial" w:hAnsi="Arial" w:cs="Arial"/>
                <w:sz w:val="18"/>
                <w:szCs w:val="18"/>
              </w:rPr>
            </w:pPr>
            <w:r>
              <w:rPr>
                <w:rFonts w:ascii="Arial" w:hAnsi="Arial" w:cs="Arial"/>
                <w:sz w:val="18"/>
                <w:szCs w:val="18"/>
              </w:rPr>
              <w:t>1</w:t>
            </w:r>
          </w:p>
        </w:tc>
      </w:tr>
      <w:tr w:rsidR="000F0C72" w14:paraId="2B824E7D" w14:textId="77777777" w:rsidTr="000F0C72">
        <w:tc>
          <w:tcPr>
            <w:tcW w:w="1081" w:type="dxa"/>
          </w:tcPr>
          <w:p w14:paraId="252F51AC" w14:textId="657AF9E3" w:rsidR="00AB142A" w:rsidRDefault="00845920">
            <w:pPr>
              <w:rPr>
                <w:rFonts w:ascii="Arial" w:hAnsi="Arial" w:cs="Arial"/>
                <w:sz w:val="18"/>
                <w:szCs w:val="18"/>
              </w:rPr>
            </w:pPr>
            <w:r>
              <w:rPr>
                <w:rFonts w:ascii="Arial" w:hAnsi="Arial" w:cs="Arial"/>
                <w:sz w:val="18"/>
                <w:szCs w:val="18"/>
              </w:rPr>
              <w:t>Mn</w:t>
            </w:r>
          </w:p>
        </w:tc>
        <w:tc>
          <w:tcPr>
            <w:tcW w:w="864" w:type="dxa"/>
          </w:tcPr>
          <w:p w14:paraId="235D01C9" w14:textId="1B8C9275" w:rsidR="00AB142A" w:rsidRDefault="00845920">
            <w:pPr>
              <w:jc w:val="center"/>
              <w:rPr>
                <w:rFonts w:ascii="Arial" w:hAnsi="Arial" w:cs="Arial"/>
                <w:sz w:val="18"/>
                <w:szCs w:val="18"/>
              </w:rPr>
            </w:pPr>
            <w:r>
              <w:rPr>
                <w:rFonts w:ascii="Arial" w:hAnsi="Arial" w:cs="Arial"/>
                <w:sz w:val="18"/>
                <w:szCs w:val="18"/>
              </w:rPr>
              <w:t>0.18</w:t>
            </w:r>
          </w:p>
        </w:tc>
        <w:tc>
          <w:tcPr>
            <w:tcW w:w="864" w:type="dxa"/>
          </w:tcPr>
          <w:p w14:paraId="421A4EBE" w14:textId="7ADB6393"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31</w:t>
            </w:r>
          </w:p>
        </w:tc>
        <w:tc>
          <w:tcPr>
            <w:tcW w:w="966" w:type="dxa"/>
          </w:tcPr>
          <w:p w14:paraId="064B96E2" w14:textId="77777777" w:rsidR="00AB142A" w:rsidRDefault="00845920">
            <w:pPr>
              <w:jc w:val="center"/>
              <w:rPr>
                <w:rFonts w:ascii="Arial" w:hAnsi="Arial" w:cs="Arial"/>
                <w:sz w:val="18"/>
                <w:szCs w:val="18"/>
              </w:rPr>
            </w:pPr>
            <w:r>
              <w:rPr>
                <w:rFonts w:ascii="Arial" w:hAnsi="Arial" w:cs="Arial"/>
                <w:sz w:val="18"/>
                <w:szCs w:val="18"/>
              </w:rPr>
              <w:t>0.095</w:t>
            </w:r>
          </w:p>
        </w:tc>
        <w:tc>
          <w:tcPr>
            <w:tcW w:w="810" w:type="dxa"/>
          </w:tcPr>
          <w:p w14:paraId="1CE816FF" w14:textId="4D87ECC5" w:rsidR="00AB142A" w:rsidRDefault="00845920">
            <w:pPr>
              <w:jc w:val="center"/>
              <w:rPr>
                <w:rFonts w:ascii="Arial" w:hAnsi="Arial" w:cs="Arial"/>
                <w:sz w:val="18"/>
                <w:szCs w:val="18"/>
              </w:rPr>
            </w:pPr>
            <w:r>
              <w:rPr>
                <w:rFonts w:ascii="Arial" w:hAnsi="Arial" w:cs="Arial"/>
                <w:sz w:val="18"/>
                <w:szCs w:val="18"/>
              </w:rPr>
              <w:t>-0.10</w:t>
            </w:r>
          </w:p>
        </w:tc>
        <w:tc>
          <w:tcPr>
            <w:tcW w:w="900" w:type="dxa"/>
          </w:tcPr>
          <w:p w14:paraId="0EC705A3" w14:textId="1BCEA408" w:rsidR="00AB142A" w:rsidRDefault="00845920">
            <w:pPr>
              <w:jc w:val="center"/>
              <w:rPr>
                <w:rFonts w:ascii="Arial" w:hAnsi="Arial" w:cs="Arial"/>
                <w:sz w:val="18"/>
                <w:szCs w:val="18"/>
              </w:rPr>
            </w:pPr>
            <w:r>
              <w:rPr>
                <w:rFonts w:ascii="Arial" w:hAnsi="Arial" w:cs="Arial"/>
                <w:sz w:val="18"/>
                <w:szCs w:val="18"/>
              </w:rPr>
              <w:t>-0.004</w:t>
            </w:r>
            <w:r w:rsidR="000F0C72">
              <w:rPr>
                <w:rFonts w:ascii="Arial" w:hAnsi="Arial" w:cs="Arial"/>
                <w:sz w:val="18"/>
                <w:szCs w:val="18"/>
              </w:rPr>
              <w:t>0</w:t>
            </w:r>
          </w:p>
        </w:tc>
        <w:tc>
          <w:tcPr>
            <w:tcW w:w="810" w:type="dxa"/>
          </w:tcPr>
          <w:p w14:paraId="042FFF42" w14:textId="729330D5" w:rsidR="00AB142A" w:rsidRDefault="00845920">
            <w:pPr>
              <w:jc w:val="center"/>
              <w:rPr>
                <w:rFonts w:ascii="Arial" w:hAnsi="Arial" w:cs="Arial"/>
                <w:sz w:val="18"/>
                <w:szCs w:val="18"/>
              </w:rPr>
            </w:pPr>
            <w:r>
              <w:rPr>
                <w:rFonts w:ascii="Arial" w:hAnsi="Arial" w:cs="Arial"/>
                <w:sz w:val="18"/>
                <w:szCs w:val="18"/>
              </w:rPr>
              <w:t>-0.14</w:t>
            </w:r>
          </w:p>
        </w:tc>
        <w:tc>
          <w:tcPr>
            <w:tcW w:w="810" w:type="dxa"/>
          </w:tcPr>
          <w:p w14:paraId="40602D91" w14:textId="77777777" w:rsidR="00AB142A" w:rsidRDefault="00845920">
            <w:pPr>
              <w:jc w:val="center"/>
              <w:rPr>
                <w:rFonts w:ascii="Arial" w:hAnsi="Arial" w:cs="Arial"/>
                <w:sz w:val="18"/>
                <w:szCs w:val="18"/>
              </w:rPr>
            </w:pPr>
            <w:r>
              <w:rPr>
                <w:rFonts w:ascii="Arial" w:hAnsi="Arial" w:cs="Arial"/>
                <w:sz w:val="18"/>
                <w:szCs w:val="18"/>
              </w:rPr>
              <w:t>-0.051</w:t>
            </w:r>
          </w:p>
        </w:tc>
        <w:tc>
          <w:tcPr>
            <w:tcW w:w="810" w:type="dxa"/>
          </w:tcPr>
          <w:p w14:paraId="44C0DC0E" w14:textId="13C55178" w:rsidR="00AB142A" w:rsidRDefault="00845920">
            <w:pPr>
              <w:jc w:val="center"/>
              <w:rPr>
                <w:rFonts w:ascii="Arial" w:hAnsi="Arial" w:cs="Arial"/>
                <w:sz w:val="18"/>
                <w:szCs w:val="18"/>
              </w:rPr>
            </w:pPr>
            <w:r>
              <w:rPr>
                <w:rFonts w:ascii="Arial" w:hAnsi="Arial" w:cs="Arial"/>
                <w:sz w:val="18"/>
                <w:szCs w:val="18"/>
              </w:rPr>
              <w:t>0.72</w:t>
            </w:r>
          </w:p>
        </w:tc>
        <w:tc>
          <w:tcPr>
            <w:tcW w:w="810" w:type="dxa"/>
          </w:tcPr>
          <w:p w14:paraId="35C6F0C2" w14:textId="13D32643" w:rsidR="00AB142A" w:rsidRDefault="00845920">
            <w:pPr>
              <w:jc w:val="center"/>
              <w:rPr>
                <w:rFonts w:ascii="Arial" w:hAnsi="Arial" w:cs="Arial"/>
                <w:sz w:val="18"/>
                <w:szCs w:val="18"/>
              </w:rPr>
            </w:pPr>
            <w:r>
              <w:rPr>
                <w:rFonts w:ascii="Arial" w:hAnsi="Arial" w:cs="Arial"/>
                <w:sz w:val="18"/>
                <w:szCs w:val="18"/>
              </w:rPr>
              <w:t>0.53</w:t>
            </w:r>
          </w:p>
        </w:tc>
        <w:tc>
          <w:tcPr>
            <w:tcW w:w="810" w:type="dxa"/>
          </w:tcPr>
          <w:p w14:paraId="2C0F1CFE" w14:textId="77777777" w:rsidR="00AB142A" w:rsidRDefault="00845920">
            <w:pPr>
              <w:jc w:val="center"/>
              <w:rPr>
                <w:rFonts w:ascii="Arial" w:hAnsi="Arial" w:cs="Arial"/>
                <w:sz w:val="18"/>
                <w:szCs w:val="18"/>
              </w:rPr>
            </w:pPr>
            <w:r>
              <w:rPr>
                <w:rFonts w:ascii="Arial" w:hAnsi="Arial" w:cs="Arial"/>
                <w:sz w:val="18"/>
                <w:szCs w:val="18"/>
              </w:rPr>
              <w:t>1</w:t>
            </w:r>
          </w:p>
        </w:tc>
        <w:tc>
          <w:tcPr>
            <w:tcW w:w="720" w:type="dxa"/>
          </w:tcPr>
          <w:p w14:paraId="5AD7FFEF" w14:textId="77777777" w:rsidR="00AB142A" w:rsidRDefault="00AB142A">
            <w:pPr>
              <w:jc w:val="center"/>
              <w:rPr>
                <w:rFonts w:ascii="Arial" w:hAnsi="Arial" w:cs="Arial"/>
                <w:sz w:val="18"/>
                <w:szCs w:val="18"/>
              </w:rPr>
            </w:pPr>
          </w:p>
        </w:tc>
      </w:tr>
      <w:tr w:rsidR="000F0C72" w14:paraId="59FB19E6" w14:textId="77777777" w:rsidTr="000F0C72">
        <w:tc>
          <w:tcPr>
            <w:tcW w:w="1081" w:type="dxa"/>
          </w:tcPr>
          <w:p w14:paraId="4109E302" w14:textId="39D15E3E" w:rsidR="00AB142A" w:rsidRDefault="00845920">
            <w:pPr>
              <w:rPr>
                <w:rFonts w:ascii="Arial" w:hAnsi="Arial" w:cs="Arial"/>
                <w:sz w:val="18"/>
                <w:szCs w:val="18"/>
              </w:rPr>
            </w:pPr>
            <w:r>
              <w:rPr>
                <w:rFonts w:ascii="Arial" w:hAnsi="Arial" w:cs="Arial"/>
                <w:sz w:val="18"/>
                <w:szCs w:val="18"/>
              </w:rPr>
              <w:t>Fe</w:t>
            </w:r>
          </w:p>
        </w:tc>
        <w:tc>
          <w:tcPr>
            <w:tcW w:w="864" w:type="dxa"/>
          </w:tcPr>
          <w:p w14:paraId="33569626" w14:textId="266F9EA0" w:rsidR="00AB142A" w:rsidRDefault="00845920">
            <w:pPr>
              <w:jc w:val="center"/>
              <w:rPr>
                <w:rFonts w:ascii="Arial" w:hAnsi="Arial" w:cs="Arial"/>
                <w:sz w:val="18"/>
                <w:szCs w:val="18"/>
              </w:rPr>
            </w:pPr>
            <w:r>
              <w:rPr>
                <w:rFonts w:ascii="Arial" w:hAnsi="Arial" w:cs="Arial"/>
                <w:sz w:val="18"/>
                <w:szCs w:val="18"/>
              </w:rPr>
              <w:t>0.59</w:t>
            </w:r>
          </w:p>
        </w:tc>
        <w:tc>
          <w:tcPr>
            <w:tcW w:w="864" w:type="dxa"/>
          </w:tcPr>
          <w:p w14:paraId="1BCB0227" w14:textId="23252224" w:rsidR="00AB142A" w:rsidRDefault="00845920">
            <w:pPr>
              <w:jc w:val="center"/>
              <w:rPr>
                <w:rFonts w:ascii="Arial" w:hAnsi="Arial" w:cs="Arial"/>
                <w:sz w:val="18"/>
                <w:szCs w:val="18"/>
              </w:rPr>
            </w:pPr>
            <w:r>
              <w:rPr>
                <w:rFonts w:ascii="Arial" w:hAnsi="Arial" w:cs="Arial"/>
                <w:sz w:val="18"/>
                <w:szCs w:val="18"/>
              </w:rPr>
              <w:t>-0.66</w:t>
            </w:r>
          </w:p>
        </w:tc>
        <w:tc>
          <w:tcPr>
            <w:tcW w:w="966" w:type="dxa"/>
          </w:tcPr>
          <w:p w14:paraId="561E5D8B" w14:textId="629B7387"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40</w:t>
            </w:r>
          </w:p>
        </w:tc>
        <w:tc>
          <w:tcPr>
            <w:tcW w:w="810" w:type="dxa"/>
          </w:tcPr>
          <w:p w14:paraId="65F7935B" w14:textId="00ABE195" w:rsidR="00AB142A" w:rsidRDefault="00845920">
            <w:pPr>
              <w:jc w:val="center"/>
              <w:rPr>
                <w:rFonts w:ascii="Arial" w:hAnsi="Arial" w:cs="Arial"/>
                <w:sz w:val="18"/>
                <w:szCs w:val="18"/>
              </w:rPr>
            </w:pPr>
            <w:r>
              <w:rPr>
                <w:rFonts w:ascii="Arial" w:hAnsi="Arial" w:cs="Arial"/>
                <w:sz w:val="18"/>
                <w:szCs w:val="18"/>
              </w:rPr>
              <w:t>0.20</w:t>
            </w:r>
          </w:p>
        </w:tc>
        <w:tc>
          <w:tcPr>
            <w:tcW w:w="900" w:type="dxa"/>
          </w:tcPr>
          <w:p w14:paraId="65DCFF8B" w14:textId="5CF9B4F1"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28</w:t>
            </w:r>
          </w:p>
        </w:tc>
        <w:tc>
          <w:tcPr>
            <w:tcW w:w="810" w:type="dxa"/>
          </w:tcPr>
          <w:p w14:paraId="6A447081" w14:textId="77777777" w:rsidR="00AB142A" w:rsidRDefault="00845920">
            <w:pPr>
              <w:jc w:val="center"/>
              <w:rPr>
                <w:rFonts w:ascii="Arial" w:hAnsi="Arial" w:cs="Arial"/>
                <w:sz w:val="18"/>
                <w:szCs w:val="18"/>
              </w:rPr>
            </w:pPr>
            <w:r>
              <w:rPr>
                <w:rFonts w:ascii="Arial" w:hAnsi="Arial" w:cs="Arial"/>
                <w:sz w:val="18"/>
                <w:szCs w:val="18"/>
              </w:rPr>
              <w:t>-0.080</w:t>
            </w:r>
          </w:p>
        </w:tc>
        <w:tc>
          <w:tcPr>
            <w:tcW w:w="810" w:type="dxa"/>
          </w:tcPr>
          <w:p w14:paraId="5E9CEC1D" w14:textId="729F7B02" w:rsidR="00AB142A" w:rsidRDefault="00845920">
            <w:pPr>
              <w:jc w:val="center"/>
              <w:rPr>
                <w:rFonts w:ascii="Arial" w:hAnsi="Arial" w:cs="Arial"/>
                <w:sz w:val="18"/>
                <w:szCs w:val="18"/>
              </w:rPr>
            </w:pPr>
            <w:r>
              <w:rPr>
                <w:rFonts w:ascii="Arial" w:hAnsi="Arial" w:cs="Arial"/>
                <w:sz w:val="18"/>
                <w:szCs w:val="18"/>
              </w:rPr>
              <w:t>0.14</w:t>
            </w:r>
          </w:p>
        </w:tc>
        <w:tc>
          <w:tcPr>
            <w:tcW w:w="810" w:type="dxa"/>
          </w:tcPr>
          <w:p w14:paraId="451AF9EA" w14:textId="6B3EF1E3"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72</w:t>
            </w:r>
          </w:p>
        </w:tc>
        <w:tc>
          <w:tcPr>
            <w:tcW w:w="810" w:type="dxa"/>
          </w:tcPr>
          <w:p w14:paraId="36F256A2" w14:textId="77777777" w:rsidR="00AB142A" w:rsidRDefault="00845920">
            <w:pPr>
              <w:jc w:val="center"/>
              <w:rPr>
                <w:rFonts w:ascii="Arial" w:hAnsi="Arial" w:cs="Arial"/>
                <w:sz w:val="18"/>
                <w:szCs w:val="18"/>
              </w:rPr>
            </w:pPr>
            <w:r>
              <w:rPr>
                <w:rFonts w:ascii="Arial" w:hAnsi="Arial" w:cs="Arial"/>
                <w:sz w:val="18"/>
                <w:szCs w:val="18"/>
              </w:rPr>
              <w:t>1</w:t>
            </w:r>
          </w:p>
        </w:tc>
        <w:tc>
          <w:tcPr>
            <w:tcW w:w="810" w:type="dxa"/>
          </w:tcPr>
          <w:p w14:paraId="09F2496A" w14:textId="77777777" w:rsidR="00AB142A" w:rsidRDefault="00AB142A">
            <w:pPr>
              <w:jc w:val="center"/>
              <w:rPr>
                <w:rFonts w:ascii="Arial" w:hAnsi="Arial" w:cs="Arial"/>
                <w:sz w:val="18"/>
                <w:szCs w:val="18"/>
              </w:rPr>
            </w:pPr>
          </w:p>
        </w:tc>
        <w:tc>
          <w:tcPr>
            <w:tcW w:w="720" w:type="dxa"/>
          </w:tcPr>
          <w:p w14:paraId="2EF722B4" w14:textId="77777777" w:rsidR="00AB142A" w:rsidRDefault="00AB142A">
            <w:pPr>
              <w:jc w:val="center"/>
              <w:rPr>
                <w:rFonts w:ascii="Arial" w:hAnsi="Arial" w:cs="Arial"/>
                <w:sz w:val="18"/>
                <w:szCs w:val="18"/>
              </w:rPr>
            </w:pPr>
          </w:p>
        </w:tc>
      </w:tr>
      <w:tr w:rsidR="000F0C72" w14:paraId="3FB34CE4" w14:textId="77777777" w:rsidTr="000F0C72">
        <w:tc>
          <w:tcPr>
            <w:tcW w:w="1081" w:type="dxa"/>
          </w:tcPr>
          <w:p w14:paraId="111D637A" w14:textId="30195621" w:rsidR="00AB142A" w:rsidRDefault="00845920">
            <w:pPr>
              <w:rPr>
                <w:rFonts w:ascii="Arial" w:hAnsi="Arial" w:cs="Arial"/>
                <w:sz w:val="18"/>
                <w:szCs w:val="18"/>
              </w:rPr>
            </w:pPr>
            <w:r>
              <w:rPr>
                <w:rFonts w:ascii="Arial" w:hAnsi="Arial" w:cs="Arial"/>
                <w:sz w:val="18"/>
                <w:szCs w:val="18"/>
              </w:rPr>
              <w:t>Co</w:t>
            </w:r>
          </w:p>
        </w:tc>
        <w:tc>
          <w:tcPr>
            <w:tcW w:w="864" w:type="dxa"/>
          </w:tcPr>
          <w:p w14:paraId="2F7DE769" w14:textId="68D27C89" w:rsidR="00AB142A" w:rsidRDefault="00845920">
            <w:pPr>
              <w:jc w:val="center"/>
              <w:rPr>
                <w:rFonts w:ascii="Arial" w:hAnsi="Arial" w:cs="Arial"/>
                <w:sz w:val="18"/>
                <w:szCs w:val="18"/>
              </w:rPr>
            </w:pPr>
            <w:r>
              <w:rPr>
                <w:rFonts w:ascii="Arial" w:hAnsi="Arial" w:cs="Arial"/>
                <w:sz w:val="18"/>
                <w:szCs w:val="18"/>
              </w:rPr>
              <w:t>0.68</w:t>
            </w:r>
          </w:p>
        </w:tc>
        <w:tc>
          <w:tcPr>
            <w:tcW w:w="864" w:type="dxa"/>
          </w:tcPr>
          <w:p w14:paraId="0C236171" w14:textId="6E008356"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77</w:t>
            </w:r>
          </w:p>
        </w:tc>
        <w:tc>
          <w:tcPr>
            <w:tcW w:w="966" w:type="dxa"/>
          </w:tcPr>
          <w:p w14:paraId="445DEBAA" w14:textId="24BB65D7" w:rsidR="00AB142A" w:rsidRDefault="00845920">
            <w:pPr>
              <w:jc w:val="center"/>
              <w:rPr>
                <w:rFonts w:ascii="Arial" w:hAnsi="Arial" w:cs="Arial"/>
                <w:sz w:val="18"/>
                <w:szCs w:val="18"/>
              </w:rPr>
            </w:pPr>
            <w:r>
              <w:rPr>
                <w:rFonts w:ascii="Arial" w:hAnsi="Arial" w:cs="Arial"/>
                <w:sz w:val="18"/>
                <w:szCs w:val="18"/>
              </w:rPr>
              <w:t>0.51</w:t>
            </w:r>
          </w:p>
        </w:tc>
        <w:tc>
          <w:tcPr>
            <w:tcW w:w="810" w:type="dxa"/>
          </w:tcPr>
          <w:p w14:paraId="6226BAC3" w14:textId="77777777" w:rsidR="00AB142A" w:rsidRDefault="00845920">
            <w:pPr>
              <w:jc w:val="center"/>
              <w:rPr>
                <w:rFonts w:ascii="Arial" w:hAnsi="Arial" w:cs="Arial"/>
                <w:sz w:val="18"/>
                <w:szCs w:val="18"/>
              </w:rPr>
            </w:pPr>
            <w:r>
              <w:rPr>
                <w:rFonts w:ascii="Arial" w:hAnsi="Arial" w:cs="Arial"/>
                <w:sz w:val="18"/>
                <w:szCs w:val="18"/>
              </w:rPr>
              <w:t>0.080</w:t>
            </w:r>
          </w:p>
        </w:tc>
        <w:tc>
          <w:tcPr>
            <w:tcW w:w="900" w:type="dxa"/>
          </w:tcPr>
          <w:p w14:paraId="02D7BB29" w14:textId="443EBCA7"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44</w:t>
            </w:r>
          </w:p>
        </w:tc>
        <w:tc>
          <w:tcPr>
            <w:tcW w:w="810" w:type="dxa"/>
          </w:tcPr>
          <w:p w14:paraId="2933D216" w14:textId="77777777" w:rsidR="00AB142A" w:rsidRDefault="00845920">
            <w:pPr>
              <w:jc w:val="center"/>
              <w:rPr>
                <w:rFonts w:ascii="Arial" w:hAnsi="Arial" w:cs="Arial"/>
                <w:sz w:val="18"/>
                <w:szCs w:val="18"/>
              </w:rPr>
            </w:pPr>
            <w:r>
              <w:rPr>
                <w:rFonts w:ascii="Arial" w:hAnsi="Arial" w:cs="Arial"/>
                <w:sz w:val="18"/>
                <w:szCs w:val="18"/>
              </w:rPr>
              <w:t>-0.057</w:t>
            </w:r>
          </w:p>
        </w:tc>
        <w:tc>
          <w:tcPr>
            <w:tcW w:w="810" w:type="dxa"/>
          </w:tcPr>
          <w:p w14:paraId="440F66B1" w14:textId="35D81A73" w:rsidR="00AB142A" w:rsidRDefault="00845920">
            <w:pPr>
              <w:jc w:val="center"/>
              <w:rPr>
                <w:rFonts w:ascii="Arial" w:hAnsi="Arial" w:cs="Arial"/>
                <w:sz w:val="18"/>
                <w:szCs w:val="18"/>
              </w:rPr>
            </w:pPr>
            <w:r>
              <w:rPr>
                <w:rFonts w:ascii="Arial" w:hAnsi="Arial" w:cs="Arial"/>
                <w:sz w:val="18"/>
                <w:szCs w:val="18"/>
              </w:rPr>
              <w:t>0.21</w:t>
            </w:r>
          </w:p>
        </w:tc>
        <w:tc>
          <w:tcPr>
            <w:tcW w:w="810" w:type="dxa"/>
          </w:tcPr>
          <w:p w14:paraId="1DE376D5" w14:textId="77777777" w:rsidR="00AB142A" w:rsidRDefault="00845920">
            <w:pPr>
              <w:jc w:val="center"/>
              <w:rPr>
                <w:rFonts w:ascii="Arial" w:hAnsi="Arial" w:cs="Arial"/>
                <w:sz w:val="18"/>
                <w:szCs w:val="18"/>
              </w:rPr>
            </w:pPr>
            <w:r>
              <w:rPr>
                <w:rFonts w:ascii="Arial" w:hAnsi="Arial" w:cs="Arial"/>
                <w:sz w:val="18"/>
                <w:szCs w:val="18"/>
              </w:rPr>
              <w:t>1</w:t>
            </w:r>
          </w:p>
        </w:tc>
        <w:tc>
          <w:tcPr>
            <w:tcW w:w="810" w:type="dxa"/>
          </w:tcPr>
          <w:p w14:paraId="3A529DC0" w14:textId="77777777" w:rsidR="00AB142A" w:rsidRDefault="00AB142A">
            <w:pPr>
              <w:jc w:val="center"/>
              <w:rPr>
                <w:rFonts w:ascii="Arial" w:hAnsi="Arial" w:cs="Arial"/>
                <w:sz w:val="18"/>
                <w:szCs w:val="18"/>
              </w:rPr>
            </w:pPr>
          </w:p>
        </w:tc>
        <w:tc>
          <w:tcPr>
            <w:tcW w:w="810" w:type="dxa"/>
          </w:tcPr>
          <w:p w14:paraId="0E7A9676" w14:textId="77777777" w:rsidR="00AB142A" w:rsidRDefault="00AB142A">
            <w:pPr>
              <w:jc w:val="center"/>
              <w:rPr>
                <w:rFonts w:ascii="Arial" w:hAnsi="Arial" w:cs="Arial"/>
                <w:sz w:val="18"/>
                <w:szCs w:val="18"/>
              </w:rPr>
            </w:pPr>
          </w:p>
        </w:tc>
        <w:tc>
          <w:tcPr>
            <w:tcW w:w="720" w:type="dxa"/>
          </w:tcPr>
          <w:p w14:paraId="0FEAD9D4" w14:textId="77777777" w:rsidR="00AB142A" w:rsidRDefault="00AB142A">
            <w:pPr>
              <w:jc w:val="center"/>
              <w:rPr>
                <w:rFonts w:ascii="Arial" w:hAnsi="Arial" w:cs="Arial"/>
                <w:sz w:val="18"/>
                <w:szCs w:val="18"/>
              </w:rPr>
            </w:pPr>
          </w:p>
        </w:tc>
      </w:tr>
      <w:tr w:rsidR="000F0C72" w14:paraId="6E73CE56" w14:textId="77777777" w:rsidTr="000F0C72">
        <w:tc>
          <w:tcPr>
            <w:tcW w:w="1081" w:type="dxa"/>
          </w:tcPr>
          <w:p w14:paraId="5C99AD7A" w14:textId="5709EF27" w:rsidR="00AB142A" w:rsidRDefault="00845920">
            <w:pPr>
              <w:rPr>
                <w:rFonts w:ascii="Arial" w:hAnsi="Arial" w:cs="Arial"/>
                <w:sz w:val="18"/>
                <w:szCs w:val="18"/>
              </w:rPr>
            </w:pPr>
            <w:r>
              <w:rPr>
                <w:rFonts w:ascii="Arial" w:hAnsi="Arial" w:cs="Arial"/>
                <w:sz w:val="18"/>
                <w:szCs w:val="18"/>
              </w:rPr>
              <w:t>Ni</w:t>
            </w:r>
          </w:p>
        </w:tc>
        <w:tc>
          <w:tcPr>
            <w:tcW w:w="864" w:type="dxa"/>
          </w:tcPr>
          <w:p w14:paraId="0EA11BAE" w14:textId="3E7B8811" w:rsidR="00AB142A" w:rsidRDefault="00845920">
            <w:pPr>
              <w:jc w:val="center"/>
              <w:rPr>
                <w:rFonts w:ascii="Arial" w:hAnsi="Arial" w:cs="Arial"/>
                <w:sz w:val="18"/>
                <w:szCs w:val="18"/>
              </w:rPr>
            </w:pPr>
            <w:r>
              <w:rPr>
                <w:rFonts w:ascii="Arial" w:hAnsi="Arial" w:cs="Arial"/>
                <w:sz w:val="18"/>
                <w:szCs w:val="18"/>
              </w:rPr>
              <w:t>0.56</w:t>
            </w:r>
          </w:p>
        </w:tc>
        <w:tc>
          <w:tcPr>
            <w:tcW w:w="864" w:type="dxa"/>
          </w:tcPr>
          <w:p w14:paraId="55AFAD70" w14:textId="241FC94C" w:rsidR="00AB142A" w:rsidRDefault="00845920">
            <w:pPr>
              <w:jc w:val="center"/>
              <w:rPr>
                <w:rFonts w:ascii="Arial" w:hAnsi="Arial" w:cs="Arial"/>
                <w:sz w:val="18"/>
                <w:szCs w:val="18"/>
              </w:rPr>
            </w:pPr>
            <w:r>
              <w:rPr>
                <w:rFonts w:ascii="Arial" w:hAnsi="Arial" w:cs="Arial"/>
                <w:sz w:val="18"/>
                <w:szCs w:val="18"/>
              </w:rPr>
              <w:t>-0.16</w:t>
            </w:r>
          </w:p>
        </w:tc>
        <w:tc>
          <w:tcPr>
            <w:tcW w:w="966" w:type="dxa"/>
          </w:tcPr>
          <w:p w14:paraId="4F9D899D" w14:textId="727A2945"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82</w:t>
            </w:r>
          </w:p>
        </w:tc>
        <w:tc>
          <w:tcPr>
            <w:tcW w:w="810" w:type="dxa"/>
          </w:tcPr>
          <w:p w14:paraId="69B52366" w14:textId="538E32E7" w:rsidR="00AB142A" w:rsidRDefault="00845920">
            <w:pPr>
              <w:jc w:val="center"/>
              <w:rPr>
                <w:rFonts w:ascii="Arial" w:hAnsi="Arial" w:cs="Arial"/>
                <w:sz w:val="18"/>
                <w:szCs w:val="18"/>
              </w:rPr>
            </w:pPr>
            <w:r>
              <w:rPr>
                <w:rFonts w:ascii="Arial" w:hAnsi="Arial" w:cs="Arial"/>
                <w:sz w:val="18"/>
                <w:szCs w:val="18"/>
              </w:rPr>
              <w:t>0.85</w:t>
            </w:r>
          </w:p>
        </w:tc>
        <w:tc>
          <w:tcPr>
            <w:tcW w:w="900" w:type="dxa"/>
          </w:tcPr>
          <w:p w14:paraId="651BF850" w14:textId="1143A50F" w:rsidR="00AB142A" w:rsidRDefault="00845920">
            <w:pPr>
              <w:jc w:val="center"/>
              <w:rPr>
                <w:rFonts w:ascii="Arial" w:hAnsi="Arial" w:cs="Arial"/>
                <w:sz w:val="18"/>
                <w:szCs w:val="18"/>
              </w:rPr>
            </w:pPr>
            <w:r>
              <w:rPr>
                <w:rFonts w:ascii="Arial" w:hAnsi="Arial" w:cs="Arial"/>
                <w:sz w:val="18"/>
                <w:szCs w:val="18"/>
              </w:rPr>
              <w:t>0.83</w:t>
            </w:r>
          </w:p>
        </w:tc>
        <w:tc>
          <w:tcPr>
            <w:tcW w:w="810" w:type="dxa"/>
          </w:tcPr>
          <w:p w14:paraId="7D12035B" w14:textId="6B1FDB75"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69</w:t>
            </w:r>
          </w:p>
        </w:tc>
        <w:tc>
          <w:tcPr>
            <w:tcW w:w="810" w:type="dxa"/>
          </w:tcPr>
          <w:p w14:paraId="3717A249" w14:textId="77777777" w:rsidR="00AB142A" w:rsidRDefault="00845920">
            <w:pPr>
              <w:jc w:val="center"/>
              <w:rPr>
                <w:rFonts w:ascii="Arial" w:hAnsi="Arial" w:cs="Arial"/>
                <w:sz w:val="18"/>
                <w:szCs w:val="18"/>
              </w:rPr>
            </w:pPr>
            <w:r>
              <w:rPr>
                <w:rFonts w:ascii="Arial" w:hAnsi="Arial" w:cs="Arial"/>
                <w:sz w:val="18"/>
                <w:szCs w:val="18"/>
              </w:rPr>
              <w:t>1</w:t>
            </w:r>
          </w:p>
        </w:tc>
        <w:tc>
          <w:tcPr>
            <w:tcW w:w="810" w:type="dxa"/>
          </w:tcPr>
          <w:p w14:paraId="20B99779" w14:textId="77777777" w:rsidR="00AB142A" w:rsidRDefault="00AB142A">
            <w:pPr>
              <w:jc w:val="center"/>
              <w:rPr>
                <w:rFonts w:ascii="Arial" w:hAnsi="Arial" w:cs="Arial"/>
                <w:sz w:val="18"/>
                <w:szCs w:val="18"/>
              </w:rPr>
            </w:pPr>
          </w:p>
        </w:tc>
        <w:tc>
          <w:tcPr>
            <w:tcW w:w="810" w:type="dxa"/>
          </w:tcPr>
          <w:p w14:paraId="0AF4C557" w14:textId="77777777" w:rsidR="00AB142A" w:rsidRDefault="00AB142A">
            <w:pPr>
              <w:jc w:val="center"/>
              <w:rPr>
                <w:rFonts w:ascii="Arial" w:hAnsi="Arial" w:cs="Arial"/>
                <w:sz w:val="18"/>
                <w:szCs w:val="18"/>
              </w:rPr>
            </w:pPr>
          </w:p>
        </w:tc>
        <w:tc>
          <w:tcPr>
            <w:tcW w:w="810" w:type="dxa"/>
          </w:tcPr>
          <w:p w14:paraId="6B435FE9" w14:textId="77777777" w:rsidR="00AB142A" w:rsidRDefault="00AB142A">
            <w:pPr>
              <w:jc w:val="center"/>
              <w:rPr>
                <w:rFonts w:ascii="Arial" w:hAnsi="Arial" w:cs="Arial"/>
                <w:sz w:val="18"/>
                <w:szCs w:val="18"/>
              </w:rPr>
            </w:pPr>
          </w:p>
        </w:tc>
        <w:tc>
          <w:tcPr>
            <w:tcW w:w="720" w:type="dxa"/>
          </w:tcPr>
          <w:p w14:paraId="12C36E86" w14:textId="77777777" w:rsidR="00AB142A" w:rsidRDefault="00AB142A">
            <w:pPr>
              <w:jc w:val="center"/>
              <w:rPr>
                <w:rFonts w:ascii="Arial" w:hAnsi="Arial" w:cs="Arial"/>
                <w:sz w:val="18"/>
                <w:szCs w:val="18"/>
              </w:rPr>
            </w:pPr>
          </w:p>
        </w:tc>
      </w:tr>
      <w:tr w:rsidR="000F0C72" w14:paraId="7CD66E9E" w14:textId="77777777" w:rsidTr="000F0C72">
        <w:tc>
          <w:tcPr>
            <w:tcW w:w="1081" w:type="dxa"/>
          </w:tcPr>
          <w:p w14:paraId="6BBFBA44" w14:textId="332889BB" w:rsidR="00AB142A" w:rsidRDefault="00845920">
            <w:pPr>
              <w:rPr>
                <w:rFonts w:ascii="Arial" w:hAnsi="Arial" w:cs="Arial"/>
                <w:sz w:val="18"/>
                <w:szCs w:val="18"/>
              </w:rPr>
            </w:pPr>
            <w:r>
              <w:rPr>
                <w:rFonts w:ascii="Arial" w:hAnsi="Arial" w:cs="Arial"/>
                <w:sz w:val="18"/>
                <w:szCs w:val="18"/>
              </w:rPr>
              <w:t>Cu</w:t>
            </w:r>
          </w:p>
        </w:tc>
        <w:tc>
          <w:tcPr>
            <w:tcW w:w="864" w:type="dxa"/>
          </w:tcPr>
          <w:p w14:paraId="3559BAD0" w14:textId="4032FB62" w:rsidR="00AB142A" w:rsidRDefault="00845920">
            <w:pPr>
              <w:jc w:val="center"/>
              <w:rPr>
                <w:rFonts w:ascii="Arial" w:hAnsi="Arial" w:cs="Arial"/>
                <w:sz w:val="18"/>
                <w:szCs w:val="18"/>
              </w:rPr>
            </w:pPr>
            <w:r>
              <w:rPr>
                <w:rFonts w:ascii="Arial" w:hAnsi="Arial" w:cs="Arial"/>
                <w:sz w:val="18"/>
                <w:szCs w:val="18"/>
              </w:rPr>
              <w:t>0.24</w:t>
            </w:r>
          </w:p>
        </w:tc>
        <w:tc>
          <w:tcPr>
            <w:tcW w:w="864" w:type="dxa"/>
          </w:tcPr>
          <w:p w14:paraId="4E609DFF" w14:textId="77777777" w:rsidR="00AB142A" w:rsidRDefault="00845920">
            <w:pPr>
              <w:jc w:val="center"/>
              <w:rPr>
                <w:rFonts w:ascii="Arial" w:hAnsi="Arial" w:cs="Arial"/>
                <w:sz w:val="18"/>
                <w:szCs w:val="18"/>
              </w:rPr>
            </w:pPr>
            <w:r>
              <w:rPr>
                <w:rFonts w:ascii="Arial" w:hAnsi="Arial" w:cs="Arial"/>
                <w:sz w:val="18"/>
                <w:szCs w:val="18"/>
              </w:rPr>
              <w:t>0.091</w:t>
            </w:r>
          </w:p>
        </w:tc>
        <w:tc>
          <w:tcPr>
            <w:tcW w:w="966" w:type="dxa"/>
          </w:tcPr>
          <w:p w14:paraId="6B9A10B5" w14:textId="7EE2BD62" w:rsidR="00AB142A" w:rsidRDefault="00845920">
            <w:pPr>
              <w:jc w:val="center"/>
              <w:rPr>
                <w:rFonts w:ascii="Arial" w:hAnsi="Arial" w:cs="Arial"/>
                <w:sz w:val="18"/>
                <w:szCs w:val="18"/>
              </w:rPr>
            </w:pPr>
            <w:r>
              <w:rPr>
                <w:rFonts w:ascii="Arial" w:hAnsi="Arial" w:cs="Arial"/>
                <w:sz w:val="18"/>
                <w:szCs w:val="18"/>
              </w:rPr>
              <w:t>0.47</w:t>
            </w:r>
          </w:p>
        </w:tc>
        <w:tc>
          <w:tcPr>
            <w:tcW w:w="810" w:type="dxa"/>
          </w:tcPr>
          <w:p w14:paraId="107FDE20" w14:textId="5B885030"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84</w:t>
            </w:r>
          </w:p>
        </w:tc>
        <w:tc>
          <w:tcPr>
            <w:tcW w:w="900" w:type="dxa"/>
          </w:tcPr>
          <w:p w14:paraId="14793A89" w14:textId="17791762" w:rsidR="00AB142A" w:rsidRDefault="00845920">
            <w:pPr>
              <w:jc w:val="center"/>
              <w:rPr>
                <w:rFonts w:ascii="Arial" w:hAnsi="Arial" w:cs="Arial"/>
                <w:sz w:val="18"/>
                <w:szCs w:val="18"/>
              </w:rPr>
            </w:pPr>
            <w:r>
              <w:rPr>
                <w:rFonts w:ascii="Arial" w:hAnsi="Arial" w:cs="Arial"/>
                <w:sz w:val="18"/>
                <w:szCs w:val="18"/>
              </w:rPr>
              <w:t>0.48</w:t>
            </w:r>
          </w:p>
        </w:tc>
        <w:tc>
          <w:tcPr>
            <w:tcW w:w="810" w:type="dxa"/>
          </w:tcPr>
          <w:p w14:paraId="09C74322" w14:textId="77777777" w:rsidR="00AB142A" w:rsidRDefault="00845920">
            <w:pPr>
              <w:jc w:val="center"/>
              <w:rPr>
                <w:rFonts w:ascii="Arial" w:hAnsi="Arial" w:cs="Arial"/>
                <w:sz w:val="18"/>
                <w:szCs w:val="18"/>
              </w:rPr>
            </w:pPr>
            <w:r>
              <w:rPr>
                <w:rFonts w:ascii="Arial" w:hAnsi="Arial" w:cs="Arial"/>
                <w:sz w:val="18"/>
                <w:szCs w:val="18"/>
              </w:rPr>
              <w:t>1</w:t>
            </w:r>
          </w:p>
        </w:tc>
        <w:tc>
          <w:tcPr>
            <w:tcW w:w="810" w:type="dxa"/>
          </w:tcPr>
          <w:p w14:paraId="3C672D05" w14:textId="77777777" w:rsidR="00AB142A" w:rsidRDefault="00AB142A">
            <w:pPr>
              <w:jc w:val="center"/>
              <w:rPr>
                <w:rFonts w:ascii="Arial" w:hAnsi="Arial" w:cs="Arial"/>
                <w:sz w:val="18"/>
                <w:szCs w:val="18"/>
              </w:rPr>
            </w:pPr>
          </w:p>
        </w:tc>
        <w:tc>
          <w:tcPr>
            <w:tcW w:w="810" w:type="dxa"/>
          </w:tcPr>
          <w:p w14:paraId="5D36DF19" w14:textId="77777777" w:rsidR="00AB142A" w:rsidRDefault="00AB142A">
            <w:pPr>
              <w:jc w:val="center"/>
              <w:rPr>
                <w:rFonts w:ascii="Arial" w:hAnsi="Arial" w:cs="Arial"/>
                <w:sz w:val="18"/>
                <w:szCs w:val="18"/>
              </w:rPr>
            </w:pPr>
          </w:p>
        </w:tc>
        <w:tc>
          <w:tcPr>
            <w:tcW w:w="810" w:type="dxa"/>
          </w:tcPr>
          <w:p w14:paraId="1D19AA76" w14:textId="77777777" w:rsidR="00AB142A" w:rsidRDefault="00AB142A">
            <w:pPr>
              <w:jc w:val="center"/>
              <w:rPr>
                <w:rFonts w:ascii="Arial" w:hAnsi="Arial" w:cs="Arial"/>
                <w:sz w:val="18"/>
                <w:szCs w:val="18"/>
              </w:rPr>
            </w:pPr>
          </w:p>
        </w:tc>
        <w:tc>
          <w:tcPr>
            <w:tcW w:w="810" w:type="dxa"/>
          </w:tcPr>
          <w:p w14:paraId="7CAD2550" w14:textId="77777777" w:rsidR="00AB142A" w:rsidRDefault="00AB142A">
            <w:pPr>
              <w:jc w:val="center"/>
              <w:rPr>
                <w:rFonts w:ascii="Arial" w:hAnsi="Arial" w:cs="Arial"/>
                <w:sz w:val="18"/>
                <w:szCs w:val="18"/>
              </w:rPr>
            </w:pPr>
          </w:p>
        </w:tc>
        <w:tc>
          <w:tcPr>
            <w:tcW w:w="720" w:type="dxa"/>
          </w:tcPr>
          <w:p w14:paraId="197D73F6" w14:textId="77777777" w:rsidR="00AB142A" w:rsidRDefault="00AB142A">
            <w:pPr>
              <w:jc w:val="center"/>
              <w:rPr>
                <w:rFonts w:ascii="Arial" w:hAnsi="Arial" w:cs="Arial"/>
                <w:sz w:val="18"/>
                <w:szCs w:val="18"/>
              </w:rPr>
            </w:pPr>
          </w:p>
        </w:tc>
      </w:tr>
      <w:tr w:rsidR="000F0C72" w14:paraId="5624AA50" w14:textId="77777777" w:rsidTr="000F0C72">
        <w:tc>
          <w:tcPr>
            <w:tcW w:w="1081" w:type="dxa"/>
          </w:tcPr>
          <w:p w14:paraId="495EA3D3" w14:textId="77777777" w:rsidR="00AB142A" w:rsidRDefault="00845920">
            <w:pPr>
              <w:rPr>
                <w:rFonts w:ascii="Arial" w:hAnsi="Arial" w:cs="Arial"/>
                <w:sz w:val="18"/>
                <w:szCs w:val="18"/>
              </w:rPr>
            </w:pPr>
            <w:r>
              <w:rPr>
                <w:rFonts w:ascii="Arial" w:hAnsi="Arial" w:cs="Arial"/>
                <w:sz w:val="18"/>
                <w:szCs w:val="18"/>
              </w:rPr>
              <w:t>NOx</w:t>
            </w:r>
          </w:p>
        </w:tc>
        <w:tc>
          <w:tcPr>
            <w:tcW w:w="864" w:type="dxa"/>
          </w:tcPr>
          <w:p w14:paraId="4EBFBC61" w14:textId="1B82CB31" w:rsidR="00AB142A" w:rsidRDefault="00845920">
            <w:pPr>
              <w:jc w:val="center"/>
              <w:rPr>
                <w:rFonts w:ascii="Arial" w:hAnsi="Arial" w:cs="Arial"/>
                <w:sz w:val="18"/>
                <w:szCs w:val="18"/>
              </w:rPr>
            </w:pPr>
            <w:r>
              <w:rPr>
                <w:rFonts w:ascii="Arial" w:hAnsi="Arial" w:cs="Arial"/>
                <w:sz w:val="18"/>
                <w:szCs w:val="18"/>
              </w:rPr>
              <w:t>0.81</w:t>
            </w:r>
          </w:p>
        </w:tc>
        <w:tc>
          <w:tcPr>
            <w:tcW w:w="864" w:type="dxa"/>
          </w:tcPr>
          <w:p w14:paraId="2CAAB034" w14:textId="03B9E04F"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52</w:t>
            </w:r>
          </w:p>
        </w:tc>
        <w:tc>
          <w:tcPr>
            <w:tcW w:w="966" w:type="dxa"/>
          </w:tcPr>
          <w:p w14:paraId="2B368200" w14:textId="0CDEF172"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96</w:t>
            </w:r>
          </w:p>
        </w:tc>
        <w:tc>
          <w:tcPr>
            <w:tcW w:w="810" w:type="dxa"/>
          </w:tcPr>
          <w:p w14:paraId="6525FBEF" w14:textId="5FE16579"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67</w:t>
            </w:r>
          </w:p>
        </w:tc>
        <w:tc>
          <w:tcPr>
            <w:tcW w:w="900" w:type="dxa"/>
          </w:tcPr>
          <w:p w14:paraId="7D3EFA07" w14:textId="77777777" w:rsidR="00AB142A" w:rsidRDefault="00845920">
            <w:pPr>
              <w:jc w:val="center"/>
              <w:rPr>
                <w:rFonts w:ascii="Arial" w:hAnsi="Arial" w:cs="Arial"/>
                <w:sz w:val="18"/>
                <w:szCs w:val="18"/>
              </w:rPr>
            </w:pPr>
            <w:r>
              <w:rPr>
                <w:rFonts w:ascii="Arial" w:hAnsi="Arial" w:cs="Arial"/>
                <w:sz w:val="18"/>
                <w:szCs w:val="18"/>
              </w:rPr>
              <w:t>1</w:t>
            </w:r>
          </w:p>
        </w:tc>
        <w:tc>
          <w:tcPr>
            <w:tcW w:w="810" w:type="dxa"/>
          </w:tcPr>
          <w:p w14:paraId="740AE88F" w14:textId="77777777" w:rsidR="00AB142A" w:rsidRDefault="00AB142A">
            <w:pPr>
              <w:jc w:val="center"/>
              <w:rPr>
                <w:rFonts w:ascii="Arial" w:hAnsi="Arial" w:cs="Arial"/>
                <w:sz w:val="18"/>
                <w:szCs w:val="18"/>
              </w:rPr>
            </w:pPr>
          </w:p>
        </w:tc>
        <w:tc>
          <w:tcPr>
            <w:tcW w:w="810" w:type="dxa"/>
          </w:tcPr>
          <w:p w14:paraId="6188A644" w14:textId="77777777" w:rsidR="00AB142A" w:rsidRDefault="00AB142A">
            <w:pPr>
              <w:jc w:val="center"/>
              <w:rPr>
                <w:rFonts w:ascii="Arial" w:hAnsi="Arial" w:cs="Arial"/>
                <w:sz w:val="18"/>
                <w:szCs w:val="18"/>
              </w:rPr>
            </w:pPr>
          </w:p>
        </w:tc>
        <w:tc>
          <w:tcPr>
            <w:tcW w:w="810" w:type="dxa"/>
          </w:tcPr>
          <w:p w14:paraId="525F6355" w14:textId="77777777" w:rsidR="00AB142A" w:rsidRDefault="00AB142A">
            <w:pPr>
              <w:jc w:val="center"/>
              <w:rPr>
                <w:rFonts w:ascii="Arial" w:hAnsi="Arial" w:cs="Arial"/>
                <w:sz w:val="18"/>
                <w:szCs w:val="18"/>
              </w:rPr>
            </w:pPr>
          </w:p>
        </w:tc>
        <w:tc>
          <w:tcPr>
            <w:tcW w:w="810" w:type="dxa"/>
          </w:tcPr>
          <w:p w14:paraId="30728B8C" w14:textId="77777777" w:rsidR="00AB142A" w:rsidRDefault="00AB142A">
            <w:pPr>
              <w:jc w:val="center"/>
              <w:rPr>
                <w:rFonts w:ascii="Arial" w:hAnsi="Arial" w:cs="Arial"/>
                <w:sz w:val="18"/>
                <w:szCs w:val="18"/>
              </w:rPr>
            </w:pPr>
          </w:p>
        </w:tc>
        <w:tc>
          <w:tcPr>
            <w:tcW w:w="810" w:type="dxa"/>
          </w:tcPr>
          <w:p w14:paraId="35604144" w14:textId="77777777" w:rsidR="00AB142A" w:rsidRDefault="00AB142A">
            <w:pPr>
              <w:jc w:val="center"/>
              <w:rPr>
                <w:rFonts w:ascii="Arial" w:hAnsi="Arial" w:cs="Arial"/>
                <w:sz w:val="18"/>
                <w:szCs w:val="18"/>
              </w:rPr>
            </w:pPr>
          </w:p>
        </w:tc>
        <w:tc>
          <w:tcPr>
            <w:tcW w:w="720" w:type="dxa"/>
          </w:tcPr>
          <w:p w14:paraId="48B4AB83" w14:textId="77777777" w:rsidR="00AB142A" w:rsidRDefault="00AB142A">
            <w:pPr>
              <w:jc w:val="center"/>
              <w:rPr>
                <w:rFonts w:ascii="Arial" w:hAnsi="Arial" w:cs="Arial"/>
                <w:sz w:val="18"/>
                <w:szCs w:val="18"/>
              </w:rPr>
            </w:pPr>
          </w:p>
        </w:tc>
      </w:tr>
      <w:tr w:rsidR="000F0C72" w14:paraId="07EDAD56" w14:textId="77777777" w:rsidTr="000F0C72">
        <w:tc>
          <w:tcPr>
            <w:tcW w:w="1081" w:type="dxa"/>
          </w:tcPr>
          <w:p w14:paraId="57A6A437" w14:textId="77777777" w:rsidR="00AB142A" w:rsidRDefault="00845920">
            <w:pPr>
              <w:rPr>
                <w:rFonts w:ascii="Arial" w:hAnsi="Arial" w:cs="Arial"/>
                <w:sz w:val="18"/>
                <w:szCs w:val="18"/>
              </w:rPr>
            </w:pPr>
            <w:r>
              <w:rPr>
                <w:rFonts w:ascii="Arial" w:hAnsi="Arial" w:cs="Arial"/>
                <w:sz w:val="18"/>
                <w:szCs w:val="18"/>
              </w:rPr>
              <w:t>Si</w:t>
            </w:r>
          </w:p>
        </w:tc>
        <w:tc>
          <w:tcPr>
            <w:tcW w:w="864" w:type="dxa"/>
          </w:tcPr>
          <w:p w14:paraId="2EF6B410" w14:textId="64FEC299" w:rsidR="00AB142A" w:rsidRDefault="00845920">
            <w:pPr>
              <w:jc w:val="center"/>
              <w:rPr>
                <w:rFonts w:ascii="Arial" w:hAnsi="Arial" w:cs="Arial"/>
                <w:sz w:val="18"/>
                <w:szCs w:val="18"/>
              </w:rPr>
            </w:pPr>
            <w:r>
              <w:rPr>
                <w:rFonts w:ascii="Arial" w:hAnsi="Arial" w:cs="Arial"/>
                <w:sz w:val="18"/>
                <w:szCs w:val="18"/>
              </w:rPr>
              <w:t>0.50</w:t>
            </w:r>
          </w:p>
        </w:tc>
        <w:tc>
          <w:tcPr>
            <w:tcW w:w="864" w:type="dxa"/>
          </w:tcPr>
          <w:p w14:paraId="49669ABC" w14:textId="1C7C5A26" w:rsidR="00AB142A" w:rsidRDefault="00845920">
            <w:pPr>
              <w:jc w:val="center"/>
              <w:rPr>
                <w:rFonts w:ascii="Arial" w:hAnsi="Arial" w:cs="Arial"/>
                <w:sz w:val="18"/>
                <w:szCs w:val="18"/>
              </w:rPr>
            </w:pPr>
            <w:r>
              <w:rPr>
                <w:rFonts w:ascii="Arial" w:hAnsi="Arial" w:cs="Arial"/>
                <w:sz w:val="18"/>
                <w:szCs w:val="18"/>
              </w:rPr>
              <w:t>-0.</w:t>
            </w:r>
            <w:r w:rsidR="00A95FF9">
              <w:rPr>
                <w:rFonts w:ascii="Arial" w:hAnsi="Arial" w:cs="Arial"/>
                <w:sz w:val="18"/>
                <w:szCs w:val="18"/>
              </w:rPr>
              <w:t>12</w:t>
            </w:r>
          </w:p>
        </w:tc>
        <w:tc>
          <w:tcPr>
            <w:tcW w:w="966" w:type="dxa"/>
          </w:tcPr>
          <w:p w14:paraId="004AFEBC" w14:textId="699B333A" w:rsidR="00AB142A" w:rsidRDefault="00845920">
            <w:pPr>
              <w:jc w:val="center"/>
              <w:rPr>
                <w:rFonts w:ascii="Arial" w:hAnsi="Arial" w:cs="Arial"/>
                <w:sz w:val="18"/>
                <w:szCs w:val="18"/>
              </w:rPr>
            </w:pPr>
            <w:r>
              <w:rPr>
                <w:rFonts w:ascii="Arial" w:hAnsi="Arial" w:cs="Arial"/>
                <w:sz w:val="18"/>
                <w:szCs w:val="18"/>
              </w:rPr>
              <w:t>0.69</w:t>
            </w:r>
          </w:p>
        </w:tc>
        <w:tc>
          <w:tcPr>
            <w:tcW w:w="810" w:type="dxa"/>
          </w:tcPr>
          <w:p w14:paraId="581B1D01" w14:textId="77777777" w:rsidR="00AB142A" w:rsidRDefault="00845920">
            <w:pPr>
              <w:jc w:val="center"/>
              <w:rPr>
                <w:rFonts w:ascii="Arial" w:hAnsi="Arial" w:cs="Arial"/>
                <w:sz w:val="18"/>
                <w:szCs w:val="18"/>
              </w:rPr>
            </w:pPr>
            <w:r>
              <w:rPr>
                <w:rFonts w:ascii="Arial" w:hAnsi="Arial" w:cs="Arial"/>
                <w:sz w:val="18"/>
                <w:szCs w:val="18"/>
              </w:rPr>
              <w:t>1</w:t>
            </w:r>
          </w:p>
        </w:tc>
        <w:tc>
          <w:tcPr>
            <w:tcW w:w="900" w:type="dxa"/>
          </w:tcPr>
          <w:p w14:paraId="23349DBC" w14:textId="77777777" w:rsidR="00AB142A" w:rsidRDefault="00AB142A">
            <w:pPr>
              <w:jc w:val="center"/>
              <w:rPr>
                <w:rFonts w:ascii="Arial" w:hAnsi="Arial" w:cs="Arial"/>
                <w:sz w:val="18"/>
                <w:szCs w:val="18"/>
              </w:rPr>
            </w:pPr>
          </w:p>
        </w:tc>
        <w:tc>
          <w:tcPr>
            <w:tcW w:w="810" w:type="dxa"/>
          </w:tcPr>
          <w:p w14:paraId="34940C84" w14:textId="77777777" w:rsidR="00AB142A" w:rsidRDefault="00AB142A">
            <w:pPr>
              <w:jc w:val="center"/>
              <w:rPr>
                <w:rFonts w:ascii="Arial" w:hAnsi="Arial" w:cs="Arial"/>
                <w:sz w:val="18"/>
                <w:szCs w:val="18"/>
              </w:rPr>
            </w:pPr>
          </w:p>
        </w:tc>
        <w:tc>
          <w:tcPr>
            <w:tcW w:w="810" w:type="dxa"/>
          </w:tcPr>
          <w:p w14:paraId="2EB0E7EA" w14:textId="77777777" w:rsidR="00AB142A" w:rsidRDefault="00AB142A">
            <w:pPr>
              <w:jc w:val="center"/>
              <w:rPr>
                <w:rFonts w:ascii="Arial" w:hAnsi="Arial" w:cs="Arial"/>
                <w:sz w:val="18"/>
                <w:szCs w:val="18"/>
              </w:rPr>
            </w:pPr>
          </w:p>
        </w:tc>
        <w:tc>
          <w:tcPr>
            <w:tcW w:w="810" w:type="dxa"/>
          </w:tcPr>
          <w:p w14:paraId="53BDCC2E" w14:textId="77777777" w:rsidR="00AB142A" w:rsidRDefault="00AB142A">
            <w:pPr>
              <w:jc w:val="center"/>
              <w:rPr>
                <w:rFonts w:ascii="Arial" w:hAnsi="Arial" w:cs="Arial"/>
                <w:sz w:val="18"/>
                <w:szCs w:val="18"/>
              </w:rPr>
            </w:pPr>
          </w:p>
        </w:tc>
        <w:tc>
          <w:tcPr>
            <w:tcW w:w="810" w:type="dxa"/>
          </w:tcPr>
          <w:p w14:paraId="334EE830" w14:textId="77777777" w:rsidR="00AB142A" w:rsidRDefault="00AB142A">
            <w:pPr>
              <w:jc w:val="center"/>
              <w:rPr>
                <w:rFonts w:ascii="Arial" w:hAnsi="Arial" w:cs="Arial"/>
                <w:sz w:val="18"/>
                <w:szCs w:val="18"/>
              </w:rPr>
            </w:pPr>
          </w:p>
        </w:tc>
        <w:tc>
          <w:tcPr>
            <w:tcW w:w="810" w:type="dxa"/>
          </w:tcPr>
          <w:p w14:paraId="752E4D5B" w14:textId="77777777" w:rsidR="00AB142A" w:rsidRDefault="00AB142A">
            <w:pPr>
              <w:jc w:val="center"/>
              <w:rPr>
                <w:rFonts w:ascii="Arial" w:hAnsi="Arial" w:cs="Arial"/>
                <w:sz w:val="18"/>
                <w:szCs w:val="18"/>
              </w:rPr>
            </w:pPr>
          </w:p>
        </w:tc>
        <w:tc>
          <w:tcPr>
            <w:tcW w:w="720" w:type="dxa"/>
          </w:tcPr>
          <w:p w14:paraId="0C5A86AF" w14:textId="77777777" w:rsidR="00AB142A" w:rsidRDefault="00AB142A">
            <w:pPr>
              <w:jc w:val="center"/>
              <w:rPr>
                <w:rFonts w:ascii="Arial" w:hAnsi="Arial" w:cs="Arial"/>
                <w:sz w:val="18"/>
                <w:szCs w:val="18"/>
              </w:rPr>
            </w:pPr>
          </w:p>
        </w:tc>
      </w:tr>
      <w:tr w:rsidR="000F0C72" w14:paraId="45162587" w14:textId="77777777" w:rsidTr="000F0C72">
        <w:tc>
          <w:tcPr>
            <w:tcW w:w="1081" w:type="dxa"/>
          </w:tcPr>
          <w:p w14:paraId="441F73D7" w14:textId="77777777" w:rsidR="00AB142A" w:rsidRDefault="00845920">
            <w:pPr>
              <w:rPr>
                <w:rFonts w:ascii="Arial" w:hAnsi="Arial" w:cs="Arial"/>
                <w:sz w:val="18"/>
                <w:szCs w:val="18"/>
              </w:rPr>
            </w:pPr>
            <w:r>
              <w:rPr>
                <w:rFonts w:ascii="Arial" w:hAnsi="Arial" w:cs="Arial"/>
                <w:sz w:val="18"/>
                <w:szCs w:val="18"/>
              </w:rPr>
              <w:t>Phosphate</w:t>
            </w:r>
          </w:p>
        </w:tc>
        <w:tc>
          <w:tcPr>
            <w:tcW w:w="864" w:type="dxa"/>
          </w:tcPr>
          <w:p w14:paraId="05ABD068" w14:textId="02092698" w:rsidR="00AB142A" w:rsidRDefault="00845920">
            <w:pPr>
              <w:jc w:val="center"/>
              <w:rPr>
                <w:rFonts w:ascii="Arial" w:hAnsi="Arial" w:cs="Arial"/>
                <w:sz w:val="18"/>
                <w:szCs w:val="18"/>
              </w:rPr>
            </w:pPr>
            <w:r>
              <w:rPr>
                <w:rFonts w:ascii="Arial" w:hAnsi="Arial" w:cs="Arial"/>
                <w:sz w:val="18"/>
                <w:szCs w:val="18"/>
              </w:rPr>
              <w:t>0.85</w:t>
            </w:r>
          </w:p>
        </w:tc>
        <w:tc>
          <w:tcPr>
            <w:tcW w:w="864" w:type="dxa"/>
          </w:tcPr>
          <w:p w14:paraId="2B66DC55" w14:textId="341A45A0" w:rsidR="00AB142A" w:rsidRDefault="00845920">
            <w:pPr>
              <w:jc w:val="center"/>
              <w:rPr>
                <w:rFonts w:ascii="Arial" w:hAnsi="Arial" w:cs="Arial"/>
                <w:sz w:val="18"/>
                <w:szCs w:val="18"/>
              </w:rPr>
            </w:pPr>
            <w:r>
              <w:rPr>
                <w:rFonts w:ascii="Arial" w:hAnsi="Arial" w:cs="Arial"/>
                <w:sz w:val="18"/>
                <w:szCs w:val="18"/>
              </w:rPr>
              <w:t>-0.58</w:t>
            </w:r>
          </w:p>
        </w:tc>
        <w:tc>
          <w:tcPr>
            <w:tcW w:w="966" w:type="dxa"/>
          </w:tcPr>
          <w:p w14:paraId="241F6559" w14:textId="77777777" w:rsidR="00AB142A" w:rsidRDefault="00845920">
            <w:pPr>
              <w:jc w:val="center"/>
              <w:rPr>
                <w:rFonts w:ascii="Arial" w:hAnsi="Arial" w:cs="Arial"/>
                <w:sz w:val="18"/>
                <w:szCs w:val="18"/>
              </w:rPr>
            </w:pPr>
            <w:r>
              <w:rPr>
                <w:rFonts w:ascii="Arial" w:hAnsi="Arial" w:cs="Arial"/>
                <w:sz w:val="18"/>
                <w:szCs w:val="18"/>
              </w:rPr>
              <w:t>1</w:t>
            </w:r>
          </w:p>
        </w:tc>
        <w:tc>
          <w:tcPr>
            <w:tcW w:w="810" w:type="dxa"/>
          </w:tcPr>
          <w:p w14:paraId="637FD136" w14:textId="77777777" w:rsidR="00AB142A" w:rsidRDefault="00AB142A">
            <w:pPr>
              <w:jc w:val="center"/>
              <w:rPr>
                <w:rFonts w:ascii="Arial" w:hAnsi="Arial" w:cs="Arial"/>
                <w:sz w:val="18"/>
                <w:szCs w:val="18"/>
              </w:rPr>
            </w:pPr>
          </w:p>
        </w:tc>
        <w:tc>
          <w:tcPr>
            <w:tcW w:w="900" w:type="dxa"/>
          </w:tcPr>
          <w:p w14:paraId="3989E234" w14:textId="77777777" w:rsidR="00AB142A" w:rsidRDefault="00AB142A">
            <w:pPr>
              <w:jc w:val="center"/>
              <w:rPr>
                <w:rFonts w:ascii="Arial" w:hAnsi="Arial" w:cs="Arial"/>
                <w:sz w:val="18"/>
                <w:szCs w:val="18"/>
              </w:rPr>
            </w:pPr>
          </w:p>
        </w:tc>
        <w:tc>
          <w:tcPr>
            <w:tcW w:w="810" w:type="dxa"/>
          </w:tcPr>
          <w:p w14:paraId="79B7B9B5" w14:textId="77777777" w:rsidR="00AB142A" w:rsidRDefault="00AB142A">
            <w:pPr>
              <w:jc w:val="center"/>
              <w:rPr>
                <w:rFonts w:ascii="Arial" w:hAnsi="Arial" w:cs="Arial"/>
                <w:sz w:val="18"/>
                <w:szCs w:val="18"/>
              </w:rPr>
            </w:pPr>
          </w:p>
        </w:tc>
        <w:tc>
          <w:tcPr>
            <w:tcW w:w="810" w:type="dxa"/>
          </w:tcPr>
          <w:p w14:paraId="185C4646" w14:textId="77777777" w:rsidR="00AB142A" w:rsidRDefault="00AB142A">
            <w:pPr>
              <w:jc w:val="center"/>
              <w:rPr>
                <w:rFonts w:ascii="Arial" w:hAnsi="Arial" w:cs="Arial"/>
                <w:sz w:val="18"/>
                <w:szCs w:val="18"/>
              </w:rPr>
            </w:pPr>
          </w:p>
        </w:tc>
        <w:tc>
          <w:tcPr>
            <w:tcW w:w="810" w:type="dxa"/>
          </w:tcPr>
          <w:p w14:paraId="2700A61A" w14:textId="77777777" w:rsidR="00AB142A" w:rsidRDefault="00AB142A">
            <w:pPr>
              <w:jc w:val="center"/>
              <w:rPr>
                <w:rFonts w:ascii="Arial" w:hAnsi="Arial" w:cs="Arial"/>
                <w:sz w:val="18"/>
                <w:szCs w:val="18"/>
              </w:rPr>
            </w:pPr>
          </w:p>
        </w:tc>
        <w:tc>
          <w:tcPr>
            <w:tcW w:w="810" w:type="dxa"/>
          </w:tcPr>
          <w:p w14:paraId="5EF0EF89" w14:textId="77777777" w:rsidR="00AB142A" w:rsidRDefault="00AB142A">
            <w:pPr>
              <w:jc w:val="center"/>
              <w:rPr>
                <w:rFonts w:ascii="Arial" w:hAnsi="Arial" w:cs="Arial"/>
                <w:sz w:val="18"/>
                <w:szCs w:val="18"/>
              </w:rPr>
            </w:pPr>
          </w:p>
        </w:tc>
        <w:tc>
          <w:tcPr>
            <w:tcW w:w="810" w:type="dxa"/>
          </w:tcPr>
          <w:p w14:paraId="5C224E88" w14:textId="77777777" w:rsidR="00AB142A" w:rsidRDefault="00AB142A">
            <w:pPr>
              <w:jc w:val="center"/>
              <w:rPr>
                <w:rFonts w:ascii="Arial" w:hAnsi="Arial" w:cs="Arial"/>
                <w:sz w:val="18"/>
                <w:szCs w:val="18"/>
              </w:rPr>
            </w:pPr>
          </w:p>
        </w:tc>
        <w:tc>
          <w:tcPr>
            <w:tcW w:w="720" w:type="dxa"/>
          </w:tcPr>
          <w:p w14:paraId="2B2BA999" w14:textId="77777777" w:rsidR="00AB142A" w:rsidRDefault="00AB142A">
            <w:pPr>
              <w:jc w:val="center"/>
              <w:rPr>
                <w:rFonts w:ascii="Arial" w:hAnsi="Arial" w:cs="Arial"/>
                <w:sz w:val="18"/>
                <w:szCs w:val="18"/>
              </w:rPr>
            </w:pPr>
          </w:p>
        </w:tc>
      </w:tr>
      <w:tr w:rsidR="000F0C72" w14:paraId="405AF9B7" w14:textId="77777777" w:rsidTr="000F0C72">
        <w:tc>
          <w:tcPr>
            <w:tcW w:w="1081" w:type="dxa"/>
          </w:tcPr>
          <w:p w14:paraId="7DAA88CD" w14:textId="77777777" w:rsidR="00AB142A" w:rsidRDefault="00845920">
            <w:pPr>
              <w:rPr>
                <w:rFonts w:ascii="Arial" w:hAnsi="Arial" w:cs="Arial"/>
                <w:sz w:val="18"/>
                <w:szCs w:val="18"/>
              </w:rPr>
            </w:pPr>
            <w:r>
              <w:rPr>
                <w:rFonts w:ascii="Arial" w:hAnsi="Arial" w:cs="Arial"/>
                <w:sz w:val="18"/>
                <w:szCs w:val="18"/>
              </w:rPr>
              <w:t>O</w:t>
            </w:r>
            <w:r>
              <w:rPr>
                <w:rFonts w:ascii="Arial" w:hAnsi="Arial" w:cs="Arial" w:hint="eastAsia"/>
                <w:sz w:val="18"/>
                <w:szCs w:val="18"/>
              </w:rPr>
              <w:t>xygen</w:t>
            </w:r>
          </w:p>
        </w:tc>
        <w:tc>
          <w:tcPr>
            <w:tcW w:w="864" w:type="dxa"/>
          </w:tcPr>
          <w:p w14:paraId="124F1BBC" w14:textId="6EEDCBA3" w:rsidR="00AB142A" w:rsidRDefault="00845920">
            <w:pPr>
              <w:jc w:val="center"/>
              <w:rPr>
                <w:rFonts w:ascii="Arial" w:hAnsi="Arial" w:cs="Arial"/>
                <w:sz w:val="18"/>
                <w:szCs w:val="18"/>
              </w:rPr>
            </w:pPr>
            <w:r>
              <w:rPr>
                <w:rFonts w:ascii="Arial" w:hAnsi="Arial" w:cs="Arial"/>
                <w:sz w:val="18"/>
                <w:szCs w:val="18"/>
              </w:rPr>
              <w:t>-0.89</w:t>
            </w:r>
          </w:p>
        </w:tc>
        <w:tc>
          <w:tcPr>
            <w:tcW w:w="864" w:type="dxa"/>
          </w:tcPr>
          <w:p w14:paraId="7FE7A720" w14:textId="77777777" w:rsidR="00AB142A" w:rsidRDefault="00845920">
            <w:pPr>
              <w:jc w:val="center"/>
              <w:rPr>
                <w:rFonts w:ascii="Arial" w:hAnsi="Arial" w:cs="Arial"/>
                <w:sz w:val="18"/>
                <w:szCs w:val="18"/>
              </w:rPr>
            </w:pPr>
            <w:r>
              <w:rPr>
                <w:rFonts w:ascii="Arial" w:hAnsi="Arial" w:cs="Arial"/>
                <w:sz w:val="18"/>
                <w:szCs w:val="18"/>
              </w:rPr>
              <w:t>1</w:t>
            </w:r>
          </w:p>
        </w:tc>
        <w:tc>
          <w:tcPr>
            <w:tcW w:w="966" w:type="dxa"/>
          </w:tcPr>
          <w:p w14:paraId="750380CA" w14:textId="77777777" w:rsidR="00AB142A" w:rsidRDefault="00AB142A">
            <w:pPr>
              <w:jc w:val="center"/>
              <w:rPr>
                <w:rFonts w:ascii="Arial" w:hAnsi="Arial" w:cs="Arial"/>
                <w:sz w:val="18"/>
                <w:szCs w:val="18"/>
              </w:rPr>
            </w:pPr>
          </w:p>
        </w:tc>
        <w:tc>
          <w:tcPr>
            <w:tcW w:w="810" w:type="dxa"/>
          </w:tcPr>
          <w:p w14:paraId="2270C37D" w14:textId="77777777" w:rsidR="00AB142A" w:rsidRDefault="00AB142A">
            <w:pPr>
              <w:jc w:val="center"/>
              <w:rPr>
                <w:rFonts w:ascii="Arial" w:hAnsi="Arial" w:cs="Arial"/>
                <w:sz w:val="18"/>
                <w:szCs w:val="18"/>
              </w:rPr>
            </w:pPr>
          </w:p>
        </w:tc>
        <w:tc>
          <w:tcPr>
            <w:tcW w:w="900" w:type="dxa"/>
          </w:tcPr>
          <w:p w14:paraId="5B0860DC" w14:textId="77777777" w:rsidR="00AB142A" w:rsidRDefault="00AB142A">
            <w:pPr>
              <w:jc w:val="center"/>
              <w:rPr>
                <w:rFonts w:ascii="Arial" w:hAnsi="Arial" w:cs="Arial"/>
                <w:sz w:val="18"/>
                <w:szCs w:val="18"/>
              </w:rPr>
            </w:pPr>
          </w:p>
        </w:tc>
        <w:tc>
          <w:tcPr>
            <w:tcW w:w="810" w:type="dxa"/>
          </w:tcPr>
          <w:p w14:paraId="6B78B894" w14:textId="77777777" w:rsidR="00AB142A" w:rsidRDefault="00AB142A">
            <w:pPr>
              <w:jc w:val="center"/>
              <w:rPr>
                <w:rFonts w:ascii="Arial" w:hAnsi="Arial" w:cs="Arial"/>
                <w:sz w:val="18"/>
                <w:szCs w:val="18"/>
              </w:rPr>
            </w:pPr>
          </w:p>
        </w:tc>
        <w:tc>
          <w:tcPr>
            <w:tcW w:w="810" w:type="dxa"/>
          </w:tcPr>
          <w:p w14:paraId="114DEBBF" w14:textId="77777777" w:rsidR="00AB142A" w:rsidRDefault="00AB142A">
            <w:pPr>
              <w:jc w:val="center"/>
              <w:rPr>
                <w:rFonts w:ascii="Arial" w:hAnsi="Arial" w:cs="Arial"/>
                <w:sz w:val="18"/>
                <w:szCs w:val="18"/>
              </w:rPr>
            </w:pPr>
          </w:p>
        </w:tc>
        <w:tc>
          <w:tcPr>
            <w:tcW w:w="810" w:type="dxa"/>
          </w:tcPr>
          <w:p w14:paraId="7559BA1A" w14:textId="77777777" w:rsidR="00AB142A" w:rsidRDefault="00AB142A">
            <w:pPr>
              <w:jc w:val="center"/>
              <w:rPr>
                <w:rFonts w:ascii="Arial" w:hAnsi="Arial" w:cs="Arial"/>
                <w:sz w:val="18"/>
                <w:szCs w:val="18"/>
              </w:rPr>
            </w:pPr>
          </w:p>
        </w:tc>
        <w:tc>
          <w:tcPr>
            <w:tcW w:w="810" w:type="dxa"/>
          </w:tcPr>
          <w:p w14:paraId="0E456EBC" w14:textId="77777777" w:rsidR="00AB142A" w:rsidRDefault="00AB142A">
            <w:pPr>
              <w:jc w:val="center"/>
              <w:rPr>
                <w:rFonts w:ascii="Arial" w:hAnsi="Arial" w:cs="Arial"/>
                <w:sz w:val="18"/>
                <w:szCs w:val="18"/>
              </w:rPr>
            </w:pPr>
          </w:p>
        </w:tc>
        <w:tc>
          <w:tcPr>
            <w:tcW w:w="810" w:type="dxa"/>
          </w:tcPr>
          <w:p w14:paraId="18B5DC5E" w14:textId="77777777" w:rsidR="00AB142A" w:rsidRDefault="00AB142A">
            <w:pPr>
              <w:jc w:val="center"/>
              <w:rPr>
                <w:rFonts w:ascii="Arial" w:hAnsi="Arial" w:cs="Arial"/>
                <w:sz w:val="18"/>
                <w:szCs w:val="18"/>
              </w:rPr>
            </w:pPr>
          </w:p>
        </w:tc>
        <w:tc>
          <w:tcPr>
            <w:tcW w:w="720" w:type="dxa"/>
          </w:tcPr>
          <w:p w14:paraId="13D3D339" w14:textId="77777777" w:rsidR="00AB142A" w:rsidRDefault="00AB142A">
            <w:pPr>
              <w:jc w:val="center"/>
              <w:rPr>
                <w:rFonts w:ascii="Arial" w:hAnsi="Arial" w:cs="Arial"/>
                <w:sz w:val="18"/>
                <w:szCs w:val="18"/>
              </w:rPr>
            </w:pPr>
          </w:p>
        </w:tc>
      </w:tr>
    </w:tbl>
    <w:p w14:paraId="68D487D1" w14:textId="54A9848E" w:rsidR="00AB142A" w:rsidRDefault="00845920">
      <w:pPr>
        <w:pStyle w:val="SMHeading"/>
        <w:rPr>
          <w:rFonts w:ascii="Myriad Pro" w:hAnsi="Myriad Pro"/>
          <w:b w:val="0"/>
          <w:sz w:val="22"/>
          <w:szCs w:val="22"/>
        </w:rPr>
      </w:pPr>
      <w:r>
        <w:rPr>
          <w:rFonts w:ascii="Myriad Pro" w:hAnsi="Myriad Pro"/>
          <w:sz w:val="22"/>
          <w:szCs w:val="22"/>
        </w:rPr>
        <w:lastRenderedPageBreak/>
        <w:t xml:space="preserve">Table </w:t>
      </w:r>
      <w:r w:rsidR="00E836C1">
        <w:rPr>
          <w:rFonts w:ascii="Myriad Pro" w:hAnsi="Myriad Pro"/>
          <w:sz w:val="22"/>
          <w:szCs w:val="22"/>
        </w:rPr>
        <w:t>S</w:t>
      </w:r>
      <w:r w:rsidR="009F2333">
        <w:rPr>
          <w:rFonts w:ascii="Myriad Pro" w:hAnsi="Myriad Pro"/>
          <w:sz w:val="22"/>
          <w:szCs w:val="22"/>
        </w:rPr>
        <w:t>5</w:t>
      </w:r>
      <w:r>
        <w:rPr>
          <w:rFonts w:ascii="Myriad Pro" w:hAnsi="Myriad Pro"/>
          <w:sz w:val="22"/>
          <w:szCs w:val="22"/>
        </w:rPr>
        <w:t>.</w:t>
      </w:r>
      <w:r>
        <w:rPr>
          <w:rFonts w:ascii="Myriad Pro" w:hAnsi="Myriad Pro"/>
          <w:b w:val="0"/>
          <w:sz w:val="22"/>
          <w:szCs w:val="22"/>
        </w:rPr>
        <w:t xml:space="preserve"> Water masses present at our study site, and their characteristic neutral density, depth (m), salinity (</w:t>
      </w:r>
      <w:proofErr w:type="spellStart"/>
      <w:r>
        <w:rPr>
          <w:rFonts w:ascii="Myriad Pro" w:hAnsi="Myriad Pro"/>
          <w:b w:val="0"/>
          <w:sz w:val="22"/>
          <w:szCs w:val="22"/>
        </w:rPr>
        <w:t>psu</w:t>
      </w:r>
      <w:proofErr w:type="spellEnd"/>
      <w:r>
        <w:rPr>
          <w:rFonts w:ascii="Myriad Pro" w:hAnsi="Myriad Pro"/>
          <w:b w:val="0"/>
          <w:sz w:val="22"/>
          <w:szCs w:val="22"/>
        </w:rPr>
        <w:t xml:space="preserve">), potential temperature </w:t>
      </w:r>
      <w:r>
        <w:rPr>
          <w:rFonts w:ascii="Arial" w:hAnsi="Arial" w:cs="Arial"/>
          <w:b w:val="0"/>
          <w:sz w:val="20"/>
          <w:szCs w:val="20"/>
        </w:rPr>
        <w:t>(</w:t>
      </w:r>
      <w:r>
        <w:rPr>
          <w:rFonts w:ascii="Cambria Math" w:hAnsi="Cambria Math" w:cs="Cambria Math"/>
          <w:b w:val="0"/>
          <w:sz w:val="20"/>
          <w:szCs w:val="20"/>
        </w:rPr>
        <w:t>℃</w:t>
      </w:r>
      <w:r>
        <w:rPr>
          <w:rFonts w:ascii="Arial" w:hAnsi="Arial" w:cs="Arial"/>
          <w:b w:val="0"/>
          <w:sz w:val="20"/>
          <w:szCs w:val="20"/>
        </w:rPr>
        <w:t>)</w:t>
      </w:r>
      <w:r>
        <w:rPr>
          <w:rFonts w:ascii="Myriad Pro" w:hAnsi="Myriad Pro"/>
          <w:b w:val="0"/>
          <w:sz w:val="22"/>
          <w:szCs w:val="22"/>
        </w:rPr>
        <w:t>, d</w:t>
      </w:r>
      <w:r w:rsidR="005B1668">
        <w:rPr>
          <w:rFonts w:ascii="Myriad Pro" w:hAnsi="Myriad Pro"/>
          <w:b w:val="0"/>
          <w:sz w:val="22"/>
          <w:szCs w:val="22"/>
        </w:rPr>
        <w:t xml:space="preserve">issolved </w:t>
      </w:r>
      <w:r>
        <w:rPr>
          <w:rFonts w:ascii="Myriad Pro" w:hAnsi="Myriad Pro"/>
          <w:b w:val="0"/>
          <w:sz w:val="22"/>
          <w:szCs w:val="22"/>
        </w:rPr>
        <w:t>Cd and Ni concentrations (</w:t>
      </w:r>
      <w:proofErr w:type="spellStart"/>
      <w:r>
        <w:rPr>
          <w:rFonts w:ascii="Myriad Pro" w:hAnsi="Myriad Pro"/>
          <w:b w:val="0"/>
          <w:sz w:val="22"/>
          <w:szCs w:val="22"/>
        </w:rPr>
        <w:t>nM</w:t>
      </w:r>
      <w:proofErr w:type="spellEnd"/>
      <w:r>
        <w:rPr>
          <w:rFonts w:ascii="Myriad Pro" w:hAnsi="Myriad Pro"/>
          <w:b w:val="0"/>
          <w:sz w:val="22"/>
          <w:szCs w:val="22"/>
        </w:rPr>
        <w:t>).</w:t>
      </w:r>
    </w:p>
    <w:tbl>
      <w:tblPr>
        <w:tblStyle w:val="TableGrid"/>
        <w:tblW w:w="8190" w:type="dxa"/>
        <w:jc w:val="center"/>
        <w:tblLook w:val="04A0" w:firstRow="1" w:lastRow="0" w:firstColumn="1" w:lastColumn="0" w:noHBand="0" w:noVBand="1"/>
      </w:tblPr>
      <w:tblGrid>
        <w:gridCol w:w="2152"/>
        <w:gridCol w:w="1348"/>
        <w:gridCol w:w="810"/>
        <w:gridCol w:w="1079"/>
        <w:gridCol w:w="1361"/>
        <w:gridCol w:w="720"/>
        <w:gridCol w:w="720"/>
      </w:tblGrid>
      <w:tr w:rsidR="00AB142A" w14:paraId="7D04B016" w14:textId="77777777">
        <w:trPr>
          <w:trHeight w:val="432"/>
          <w:jc w:val="center"/>
        </w:trPr>
        <w:tc>
          <w:tcPr>
            <w:tcW w:w="2152" w:type="dxa"/>
            <w:vAlign w:val="center"/>
          </w:tcPr>
          <w:p w14:paraId="3C6B4527"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Water Mass</w:t>
            </w:r>
          </w:p>
        </w:tc>
        <w:tc>
          <w:tcPr>
            <w:tcW w:w="1348" w:type="dxa"/>
            <w:vAlign w:val="center"/>
          </w:tcPr>
          <w:p w14:paraId="7A48B60B"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Neutral Density</w:t>
            </w:r>
          </w:p>
        </w:tc>
        <w:tc>
          <w:tcPr>
            <w:tcW w:w="810" w:type="dxa"/>
            <w:vAlign w:val="center"/>
          </w:tcPr>
          <w:p w14:paraId="527CABC5"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Depth</w:t>
            </w:r>
          </w:p>
        </w:tc>
        <w:tc>
          <w:tcPr>
            <w:tcW w:w="1079" w:type="dxa"/>
            <w:vAlign w:val="center"/>
          </w:tcPr>
          <w:p w14:paraId="13D69470"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Salinity</w:t>
            </w:r>
          </w:p>
        </w:tc>
        <w:tc>
          <w:tcPr>
            <w:tcW w:w="1361" w:type="dxa"/>
            <w:vAlign w:val="center"/>
          </w:tcPr>
          <w:p w14:paraId="2A09476F"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Potential Temperature</w:t>
            </w:r>
          </w:p>
        </w:tc>
        <w:tc>
          <w:tcPr>
            <w:tcW w:w="720" w:type="dxa"/>
            <w:vAlign w:val="center"/>
          </w:tcPr>
          <w:p w14:paraId="41063063" w14:textId="064F216B" w:rsidR="00AB142A" w:rsidRDefault="00845920">
            <w:pPr>
              <w:pStyle w:val="SMHeading"/>
              <w:jc w:val="center"/>
              <w:outlineLvl w:val="0"/>
              <w:rPr>
                <w:rFonts w:ascii="Arial" w:hAnsi="Arial" w:cs="Arial"/>
                <w:b w:val="0"/>
                <w:sz w:val="20"/>
                <w:szCs w:val="20"/>
              </w:rPr>
            </w:pPr>
            <w:r>
              <w:rPr>
                <w:rFonts w:ascii="Arial" w:hAnsi="Arial" w:cs="Arial"/>
                <w:b w:val="0"/>
                <w:sz w:val="20"/>
                <w:szCs w:val="20"/>
              </w:rPr>
              <w:t>Cd</w:t>
            </w:r>
          </w:p>
        </w:tc>
        <w:tc>
          <w:tcPr>
            <w:tcW w:w="720" w:type="dxa"/>
            <w:vAlign w:val="center"/>
          </w:tcPr>
          <w:p w14:paraId="257B0F3F" w14:textId="24C1B394" w:rsidR="00AB142A" w:rsidRDefault="00845920">
            <w:pPr>
              <w:pStyle w:val="SMHeading"/>
              <w:jc w:val="center"/>
              <w:outlineLvl w:val="0"/>
              <w:rPr>
                <w:rFonts w:ascii="Arial" w:hAnsi="Arial" w:cs="Arial"/>
                <w:b w:val="0"/>
                <w:sz w:val="20"/>
                <w:szCs w:val="20"/>
              </w:rPr>
            </w:pPr>
            <w:r>
              <w:rPr>
                <w:rFonts w:ascii="Arial" w:hAnsi="Arial" w:cs="Arial"/>
                <w:b w:val="0"/>
                <w:sz w:val="20"/>
                <w:szCs w:val="20"/>
              </w:rPr>
              <w:t>Ni</w:t>
            </w:r>
          </w:p>
        </w:tc>
      </w:tr>
      <w:tr w:rsidR="00AB142A" w14:paraId="37B9A732" w14:textId="77777777">
        <w:trPr>
          <w:trHeight w:val="432"/>
          <w:jc w:val="center"/>
        </w:trPr>
        <w:tc>
          <w:tcPr>
            <w:tcW w:w="2152" w:type="dxa"/>
            <w:vAlign w:val="center"/>
          </w:tcPr>
          <w:p w14:paraId="37E431C8"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South Atlantic Central Water (SACW)</w:t>
            </w:r>
          </w:p>
        </w:tc>
        <w:tc>
          <w:tcPr>
            <w:tcW w:w="1348" w:type="dxa"/>
            <w:vAlign w:val="center"/>
          </w:tcPr>
          <w:p w14:paraId="48568DD0"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26.5-26.93</w:t>
            </w:r>
          </w:p>
        </w:tc>
        <w:tc>
          <w:tcPr>
            <w:tcW w:w="810" w:type="dxa"/>
            <w:vAlign w:val="center"/>
          </w:tcPr>
          <w:p w14:paraId="3B8B3B54" w14:textId="77777777" w:rsidR="00AB142A" w:rsidRDefault="00AB142A">
            <w:pPr>
              <w:pStyle w:val="SMHeading"/>
              <w:jc w:val="center"/>
              <w:outlineLvl w:val="0"/>
              <w:rPr>
                <w:rFonts w:ascii="Arial" w:hAnsi="Arial" w:cs="Arial"/>
                <w:b w:val="0"/>
                <w:sz w:val="20"/>
                <w:szCs w:val="20"/>
              </w:rPr>
            </w:pPr>
          </w:p>
        </w:tc>
        <w:tc>
          <w:tcPr>
            <w:tcW w:w="1079" w:type="dxa"/>
            <w:vAlign w:val="center"/>
          </w:tcPr>
          <w:p w14:paraId="676FEC64"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34.9-35.4</w:t>
            </w:r>
          </w:p>
        </w:tc>
        <w:tc>
          <w:tcPr>
            <w:tcW w:w="1361" w:type="dxa"/>
            <w:vAlign w:val="center"/>
          </w:tcPr>
          <w:p w14:paraId="4BCCA13A"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9.44-13.6</w:t>
            </w:r>
          </w:p>
        </w:tc>
        <w:tc>
          <w:tcPr>
            <w:tcW w:w="720" w:type="dxa"/>
            <w:vAlign w:val="center"/>
          </w:tcPr>
          <w:p w14:paraId="0452134D" w14:textId="77777777" w:rsidR="00AB142A" w:rsidRDefault="00AB142A">
            <w:pPr>
              <w:pStyle w:val="SMHeading"/>
              <w:jc w:val="center"/>
              <w:outlineLvl w:val="0"/>
              <w:rPr>
                <w:rFonts w:ascii="Arial" w:hAnsi="Arial" w:cs="Arial"/>
                <w:b w:val="0"/>
                <w:sz w:val="20"/>
                <w:szCs w:val="20"/>
              </w:rPr>
            </w:pPr>
          </w:p>
        </w:tc>
        <w:tc>
          <w:tcPr>
            <w:tcW w:w="720" w:type="dxa"/>
            <w:vAlign w:val="center"/>
          </w:tcPr>
          <w:p w14:paraId="5BBB33A8" w14:textId="77777777" w:rsidR="00AB142A" w:rsidRDefault="00AB142A">
            <w:pPr>
              <w:pStyle w:val="SMHeading"/>
              <w:jc w:val="center"/>
              <w:outlineLvl w:val="0"/>
              <w:rPr>
                <w:rFonts w:ascii="Arial" w:hAnsi="Arial" w:cs="Arial"/>
                <w:b w:val="0"/>
                <w:sz w:val="20"/>
                <w:szCs w:val="20"/>
              </w:rPr>
            </w:pPr>
          </w:p>
        </w:tc>
      </w:tr>
      <w:tr w:rsidR="00AB142A" w14:paraId="079F8D57" w14:textId="77777777">
        <w:trPr>
          <w:trHeight w:val="432"/>
          <w:jc w:val="center"/>
        </w:trPr>
        <w:tc>
          <w:tcPr>
            <w:tcW w:w="2152" w:type="dxa"/>
            <w:vAlign w:val="center"/>
          </w:tcPr>
          <w:p w14:paraId="685009F8"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Antarctic Intermediate Water (AAIW)</w:t>
            </w:r>
          </w:p>
        </w:tc>
        <w:tc>
          <w:tcPr>
            <w:tcW w:w="1348" w:type="dxa"/>
            <w:vAlign w:val="center"/>
          </w:tcPr>
          <w:p w14:paraId="619B6302"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26.95-27.4</w:t>
            </w:r>
          </w:p>
        </w:tc>
        <w:tc>
          <w:tcPr>
            <w:tcW w:w="810" w:type="dxa"/>
            <w:vAlign w:val="center"/>
          </w:tcPr>
          <w:p w14:paraId="21321D7E"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&lt;1500</w:t>
            </w:r>
          </w:p>
        </w:tc>
        <w:tc>
          <w:tcPr>
            <w:tcW w:w="1079" w:type="dxa"/>
            <w:vAlign w:val="center"/>
          </w:tcPr>
          <w:p w14:paraId="1AA2357B"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34.3</w:t>
            </w:r>
          </w:p>
        </w:tc>
        <w:tc>
          <w:tcPr>
            <w:tcW w:w="1361" w:type="dxa"/>
            <w:vAlign w:val="center"/>
          </w:tcPr>
          <w:p w14:paraId="5BEA66D4"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3.8</w:t>
            </w:r>
          </w:p>
        </w:tc>
        <w:tc>
          <w:tcPr>
            <w:tcW w:w="720" w:type="dxa"/>
            <w:vAlign w:val="center"/>
          </w:tcPr>
          <w:p w14:paraId="4A77C73B"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0.53</w:t>
            </w:r>
          </w:p>
        </w:tc>
        <w:tc>
          <w:tcPr>
            <w:tcW w:w="720" w:type="dxa"/>
            <w:vAlign w:val="center"/>
          </w:tcPr>
          <w:p w14:paraId="7022F1B5"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5.59</w:t>
            </w:r>
          </w:p>
        </w:tc>
      </w:tr>
      <w:tr w:rsidR="00AB142A" w14:paraId="617F20BE" w14:textId="77777777">
        <w:trPr>
          <w:trHeight w:val="432"/>
          <w:jc w:val="center"/>
        </w:trPr>
        <w:tc>
          <w:tcPr>
            <w:tcW w:w="2152" w:type="dxa"/>
            <w:vAlign w:val="center"/>
          </w:tcPr>
          <w:p w14:paraId="0EFDFB54"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North Atlantic Deep Water (NADW)</w:t>
            </w:r>
          </w:p>
        </w:tc>
        <w:tc>
          <w:tcPr>
            <w:tcW w:w="1348" w:type="dxa"/>
            <w:vAlign w:val="center"/>
          </w:tcPr>
          <w:p w14:paraId="409F8C40"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27.85-28.05</w:t>
            </w:r>
          </w:p>
        </w:tc>
        <w:tc>
          <w:tcPr>
            <w:tcW w:w="810" w:type="dxa"/>
            <w:vAlign w:val="center"/>
          </w:tcPr>
          <w:p w14:paraId="43D438B5"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&lt;3500</w:t>
            </w:r>
          </w:p>
        </w:tc>
        <w:tc>
          <w:tcPr>
            <w:tcW w:w="1079" w:type="dxa"/>
            <w:vAlign w:val="center"/>
          </w:tcPr>
          <w:p w14:paraId="3F906034"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34.97</w:t>
            </w:r>
          </w:p>
        </w:tc>
        <w:tc>
          <w:tcPr>
            <w:tcW w:w="1361" w:type="dxa"/>
            <w:vAlign w:val="center"/>
          </w:tcPr>
          <w:p w14:paraId="20C78CAD"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2.4</w:t>
            </w:r>
          </w:p>
        </w:tc>
        <w:tc>
          <w:tcPr>
            <w:tcW w:w="720" w:type="dxa"/>
            <w:vAlign w:val="center"/>
          </w:tcPr>
          <w:p w14:paraId="226C7DE6"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0.22</w:t>
            </w:r>
          </w:p>
        </w:tc>
        <w:tc>
          <w:tcPr>
            <w:tcW w:w="720" w:type="dxa"/>
            <w:vAlign w:val="center"/>
          </w:tcPr>
          <w:p w14:paraId="3726AB1C"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3.78</w:t>
            </w:r>
          </w:p>
        </w:tc>
      </w:tr>
      <w:tr w:rsidR="00AB142A" w14:paraId="5AF3CBA0" w14:textId="77777777">
        <w:trPr>
          <w:trHeight w:val="432"/>
          <w:jc w:val="center"/>
        </w:trPr>
        <w:tc>
          <w:tcPr>
            <w:tcW w:w="2152" w:type="dxa"/>
            <w:vAlign w:val="center"/>
          </w:tcPr>
          <w:p w14:paraId="6518157A"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Antarctic Bottom Water (AABW)</w:t>
            </w:r>
          </w:p>
        </w:tc>
        <w:tc>
          <w:tcPr>
            <w:tcW w:w="1348" w:type="dxa"/>
            <w:vAlign w:val="center"/>
          </w:tcPr>
          <w:p w14:paraId="67FCDE35"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28-28.3</w:t>
            </w:r>
          </w:p>
        </w:tc>
        <w:tc>
          <w:tcPr>
            <w:tcW w:w="810" w:type="dxa"/>
            <w:vAlign w:val="center"/>
          </w:tcPr>
          <w:p w14:paraId="6AE57EE1"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&gt;3500</w:t>
            </w:r>
          </w:p>
        </w:tc>
        <w:tc>
          <w:tcPr>
            <w:tcW w:w="1079" w:type="dxa"/>
            <w:vAlign w:val="center"/>
          </w:tcPr>
          <w:p w14:paraId="01415F99"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34.66</w:t>
            </w:r>
          </w:p>
        </w:tc>
        <w:tc>
          <w:tcPr>
            <w:tcW w:w="1361" w:type="dxa"/>
            <w:vAlign w:val="center"/>
          </w:tcPr>
          <w:p w14:paraId="43FD2CC0"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-0.1</w:t>
            </w:r>
          </w:p>
        </w:tc>
        <w:tc>
          <w:tcPr>
            <w:tcW w:w="720" w:type="dxa"/>
            <w:vAlign w:val="center"/>
          </w:tcPr>
          <w:p w14:paraId="62AA961E"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0.78</w:t>
            </w:r>
          </w:p>
        </w:tc>
        <w:tc>
          <w:tcPr>
            <w:tcW w:w="720" w:type="dxa"/>
            <w:vAlign w:val="center"/>
          </w:tcPr>
          <w:p w14:paraId="454DF66F" w14:textId="77777777" w:rsidR="00AB142A" w:rsidRDefault="00845920">
            <w:pPr>
              <w:pStyle w:val="SMHeading"/>
              <w:jc w:val="center"/>
              <w:outlineLvl w:val="0"/>
              <w:rPr>
                <w:rFonts w:ascii="Arial" w:hAnsi="Arial" w:cs="Arial"/>
                <w:b w:val="0"/>
                <w:sz w:val="20"/>
                <w:szCs w:val="20"/>
              </w:rPr>
            </w:pPr>
            <w:r>
              <w:rPr>
                <w:rFonts w:ascii="Arial" w:hAnsi="Arial" w:cs="Arial"/>
                <w:b w:val="0"/>
                <w:sz w:val="20"/>
                <w:szCs w:val="20"/>
              </w:rPr>
              <w:t>7.72</w:t>
            </w:r>
          </w:p>
        </w:tc>
      </w:tr>
    </w:tbl>
    <w:p w14:paraId="55D7A805" w14:textId="45E5C431" w:rsidR="00AB142A" w:rsidRDefault="00845920">
      <w:pPr>
        <w:pStyle w:val="SMHeading"/>
        <w:rPr>
          <w:rFonts w:ascii="Myriad Pro" w:hAnsi="Myriad Pro"/>
          <w:b w:val="0"/>
          <w:sz w:val="22"/>
          <w:szCs w:val="22"/>
        </w:rPr>
      </w:pPr>
      <w:r>
        <w:rPr>
          <w:rFonts w:ascii="Myriad Pro" w:hAnsi="Myriad Pro"/>
          <w:b w:val="0"/>
          <w:sz w:val="22"/>
          <w:szCs w:val="22"/>
        </w:rPr>
        <w:t>Note. Data is from literature (</w:t>
      </w:r>
      <w:proofErr w:type="spellStart"/>
      <w:r>
        <w:rPr>
          <w:rFonts w:ascii="Myriad Pro" w:hAnsi="Myriad Pro"/>
          <w:b w:val="0"/>
          <w:sz w:val="22"/>
          <w:szCs w:val="22"/>
        </w:rPr>
        <w:t>Baars</w:t>
      </w:r>
      <w:proofErr w:type="spellEnd"/>
      <w:r>
        <w:rPr>
          <w:rFonts w:ascii="Myriad Pro" w:hAnsi="Myriad Pro"/>
          <w:b w:val="0"/>
          <w:sz w:val="22"/>
          <w:szCs w:val="22"/>
        </w:rPr>
        <w:t xml:space="preserve"> et al., 2014; </w:t>
      </w:r>
      <w:proofErr w:type="spellStart"/>
      <w:r>
        <w:rPr>
          <w:rFonts w:ascii="Myriad Pro" w:hAnsi="Myriad Pro"/>
          <w:b w:val="0"/>
          <w:sz w:val="22"/>
          <w:szCs w:val="22"/>
        </w:rPr>
        <w:t>Boye</w:t>
      </w:r>
      <w:proofErr w:type="spellEnd"/>
      <w:r>
        <w:rPr>
          <w:rFonts w:ascii="Myriad Pro" w:hAnsi="Myriad Pro"/>
          <w:b w:val="0"/>
          <w:sz w:val="22"/>
          <w:szCs w:val="22"/>
        </w:rPr>
        <w:t xml:space="preserve"> et al., 2012; Kenneth W. </w:t>
      </w:r>
      <w:proofErr w:type="spellStart"/>
      <w:r>
        <w:rPr>
          <w:rFonts w:ascii="Myriad Pro" w:hAnsi="Myriad Pro"/>
          <w:b w:val="0"/>
          <w:sz w:val="22"/>
          <w:szCs w:val="22"/>
        </w:rPr>
        <w:t>Bruland</w:t>
      </w:r>
      <w:proofErr w:type="spellEnd"/>
      <w:r>
        <w:rPr>
          <w:rFonts w:ascii="Myriad Pro" w:hAnsi="Myriad Pro"/>
          <w:b w:val="0"/>
          <w:sz w:val="22"/>
          <w:szCs w:val="22"/>
        </w:rPr>
        <w:t xml:space="preserve"> &amp; Franks, 1983; Liu &amp; </w:t>
      </w:r>
      <w:proofErr w:type="spellStart"/>
      <w:r>
        <w:rPr>
          <w:rFonts w:ascii="Myriad Pro" w:hAnsi="Myriad Pro"/>
          <w:b w:val="0"/>
          <w:sz w:val="22"/>
          <w:szCs w:val="22"/>
        </w:rPr>
        <w:t>Tanhua</w:t>
      </w:r>
      <w:proofErr w:type="spellEnd"/>
      <w:r>
        <w:rPr>
          <w:rFonts w:ascii="Myriad Pro" w:hAnsi="Myriad Pro"/>
          <w:b w:val="0"/>
          <w:sz w:val="22"/>
          <w:szCs w:val="22"/>
        </w:rPr>
        <w:t xml:space="preserve">, 2021; </w:t>
      </w:r>
      <w:proofErr w:type="spellStart"/>
      <w:r>
        <w:rPr>
          <w:rFonts w:ascii="Myriad Pro" w:hAnsi="Myriad Pro"/>
          <w:b w:val="0"/>
          <w:sz w:val="22"/>
          <w:szCs w:val="22"/>
        </w:rPr>
        <w:t>Middag</w:t>
      </w:r>
      <w:proofErr w:type="spellEnd"/>
      <w:r>
        <w:rPr>
          <w:rFonts w:ascii="Myriad Pro" w:hAnsi="Myriad Pro"/>
          <w:b w:val="0"/>
          <w:sz w:val="22"/>
          <w:szCs w:val="22"/>
        </w:rPr>
        <w:t xml:space="preserve"> et al., 2018, 2020; Xie et al., 2014, 2019).</w:t>
      </w:r>
    </w:p>
    <w:p w14:paraId="4D559B10" w14:textId="361306F7" w:rsidR="00AB142A" w:rsidRDefault="00845920">
      <w:pPr>
        <w:pStyle w:val="SMHeading"/>
        <w:rPr>
          <w:rFonts w:ascii="Myriad Pro" w:hAnsi="Myriad Pro"/>
          <w:b w:val="0"/>
          <w:sz w:val="22"/>
          <w:szCs w:val="22"/>
        </w:rPr>
      </w:pPr>
      <w:r>
        <w:rPr>
          <w:rFonts w:ascii="Myriad Pro" w:hAnsi="Myriad Pro"/>
          <w:sz w:val="22"/>
          <w:szCs w:val="22"/>
        </w:rPr>
        <w:t xml:space="preserve">Table </w:t>
      </w:r>
      <w:r w:rsidR="00E836C1">
        <w:rPr>
          <w:rFonts w:ascii="Myriad Pro" w:hAnsi="Myriad Pro"/>
          <w:sz w:val="22"/>
          <w:szCs w:val="22"/>
        </w:rPr>
        <w:t>S</w:t>
      </w:r>
      <w:r w:rsidR="00D14FB2">
        <w:rPr>
          <w:rFonts w:ascii="Myriad Pro" w:hAnsi="Myriad Pro"/>
          <w:sz w:val="22"/>
          <w:szCs w:val="22"/>
        </w:rPr>
        <w:t>6</w:t>
      </w:r>
      <w:r>
        <w:rPr>
          <w:rFonts w:ascii="Myriad Pro" w:hAnsi="Myriad Pro"/>
          <w:sz w:val="22"/>
          <w:szCs w:val="22"/>
        </w:rPr>
        <w:t>.</w:t>
      </w:r>
      <w:r>
        <w:rPr>
          <w:rFonts w:ascii="Myriad Pro" w:hAnsi="Myriad Pro"/>
          <w:b w:val="0"/>
          <w:sz w:val="22"/>
          <w:szCs w:val="22"/>
        </w:rPr>
        <w:t xml:space="preserve"> Vertical fluxes at each station </w:t>
      </w:r>
      <w:r w:rsidR="00F35183">
        <w:rPr>
          <w:rFonts w:ascii="Myriad Pro" w:hAnsi="Myriad Pro"/>
          <w:b w:val="0"/>
          <w:sz w:val="22"/>
          <w:szCs w:val="22"/>
        </w:rPr>
        <w:t xml:space="preserve">across the 26.5 </w:t>
      </w:r>
      <w:r w:rsidR="007C07B2">
        <w:rPr>
          <w:rFonts w:ascii="Myriad Pro" w:hAnsi="Myriad Pro"/>
          <w:b w:val="0"/>
          <w:sz w:val="22"/>
          <w:szCs w:val="22"/>
        </w:rPr>
        <w:t>kg m</w:t>
      </w:r>
      <w:r w:rsidR="007C07B2" w:rsidRPr="00A95FF9">
        <w:rPr>
          <w:rFonts w:ascii="Myriad Pro" w:hAnsi="Myriad Pro"/>
          <w:b w:val="0"/>
          <w:sz w:val="22"/>
          <w:szCs w:val="22"/>
          <w:vertAlign w:val="superscript"/>
        </w:rPr>
        <w:t>-3</w:t>
      </w:r>
      <w:r w:rsidR="007C07B2">
        <w:rPr>
          <w:rFonts w:ascii="Myriad Pro" w:hAnsi="Myriad Pro"/>
          <w:b w:val="0"/>
          <w:sz w:val="22"/>
          <w:szCs w:val="22"/>
        </w:rPr>
        <w:t xml:space="preserve"> </w:t>
      </w:r>
      <w:proofErr w:type="spellStart"/>
      <w:r w:rsidR="007C07B2">
        <w:rPr>
          <w:rFonts w:ascii="Myriad Pro" w:hAnsi="Myriad Pro"/>
          <w:b w:val="0"/>
          <w:sz w:val="22"/>
          <w:szCs w:val="22"/>
        </w:rPr>
        <w:t>isopycnal</w:t>
      </w:r>
      <w:proofErr w:type="spellEnd"/>
      <w:r w:rsidR="007C07B2">
        <w:rPr>
          <w:rFonts w:ascii="Myriad Pro" w:hAnsi="Myriad Pro"/>
          <w:b w:val="0"/>
          <w:sz w:val="22"/>
          <w:szCs w:val="22"/>
        </w:rPr>
        <w:t xml:space="preserve"> </w:t>
      </w:r>
      <w:r>
        <w:rPr>
          <w:rFonts w:ascii="Myriad Pro" w:hAnsi="Myriad Pro"/>
          <w:b w:val="0"/>
          <w:sz w:val="22"/>
          <w:szCs w:val="22"/>
        </w:rPr>
        <w:t xml:space="preserve">on the Namibian shelf including diffusive and upwelling fluxes (in unit of </w:t>
      </w:r>
      <w:proofErr w:type="spellStart"/>
      <w:r>
        <w:rPr>
          <w:rFonts w:ascii="Myriad Pro" w:hAnsi="Myriad Pro"/>
          <w:b w:val="0"/>
          <w:sz w:val="22"/>
          <w:szCs w:val="22"/>
        </w:rPr>
        <w:t>μmol</w:t>
      </w:r>
      <w:proofErr w:type="spellEnd"/>
      <w:r>
        <w:rPr>
          <w:rFonts w:ascii="Myriad Pro" w:hAnsi="Myriad Pro"/>
          <w:b w:val="0"/>
          <w:sz w:val="22"/>
          <w:szCs w:val="22"/>
        </w:rPr>
        <w:t xml:space="preserve"> m</w:t>
      </w:r>
      <w:r>
        <w:rPr>
          <w:rFonts w:ascii="Myriad Pro" w:hAnsi="Myriad Pro"/>
          <w:b w:val="0"/>
          <w:sz w:val="22"/>
          <w:szCs w:val="22"/>
          <w:vertAlign w:val="superscript"/>
        </w:rPr>
        <w:t>-2</w:t>
      </w:r>
      <w:r>
        <w:rPr>
          <w:rFonts w:ascii="Myriad Pro" w:hAnsi="Myriad Pro"/>
          <w:b w:val="0"/>
          <w:sz w:val="22"/>
          <w:szCs w:val="22"/>
        </w:rPr>
        <w:t xml:space="preserve"> d</w:t>
      </w:r>
      <w:r>
        <w:rPr>
          <w:rFonts w:ascii="Myriad Pro" w:hAnsi="Myriad Pro"/>
          <w:b w:val="0"/>
          <w:sz w:val="22"/>
          <w:szCs w:val="22"/>
          <w:vertAlign w:val="superscript"/>
        </w:rPr>
        <w:t>-</w:t>
      </w:r>
      <w:proofErr w:type="gramStart"/>
      <w:r>
        <w:rPr>
          <w:rFonts w:ascii="Myriad Pro" w:hAnsi="Myriad Pro"/>
          <w:b w:val="0"/>
          <w:sz w:val="22"/>
          <w:szCs w:val="22"/>
          <w:vertAlign w:val="superscript"/>
        </w:rPr>
        <w:t>1</w:t>
      </w:r>
      <w:r>
        <w:rPr>
          <w:rFonts w:ascii="Myriad Pro" w:hAnsi="Myriad Pro"/>
          <w:b w:val="0"/>
          <w:sz w:val="22"/>
          <w:szCs w:val="22"/>
        </w:rPr>
        <w:t>)</w:t>
      </w:r>
      <w:r>
        <w:rPr>
          <w:rFonts w:ascii="Myriad Pro" w:hAnsi="Myriad Pro"/>
          <w:b w:val="0"/>
          <w:sz w:val="22"/>
          <w:szCs w:val="22"/>
        </w:rPr>
        <w:softHyphen/>
      </w:r>
      <w:proofErr w:type="gramEnd"/>
      <w:r>
        <w:rPr>
          <w:rFonts w:ascii="Myriad Pro" w:hAnsi="Myriad Pro"/>
          <w:b w:val="0"/>
          <w:sz w:val="22"/>
          <w:szCs w:val="22"/>
        </w:rPr>
        <w:t>.</w:t>
      </w:r>
    </w:p>
    <w:tbl>
      <w:tblPr>
        <w:tblStyle w:val="TableGrid"/>
        <w:tblW w:w="0" w:type="auto"/>
        <w:jc w:val="center"/>
        <w:tblLook w:val="04A0" w:firstRow="1" w:lastRow="0" w:firstColumn="1" w:lastColumn="0" w:noHBand="0" w:noVBand="1"/>
      </w:tblPr>
      <w:tblGrid>
        <w:gridCol w:w="1260"/>
        <w:gridCol w:w="1517"/>
        <w:gridCol w:w="1440"/>
        <w:gridCol w:w="1538"/>
        <w:gridCol w:w="1342"/>
      </w:tblGrid>
      <w:tr w:rsidR="00AB142A" w14:paraId="59AE440F" w14:textId="77777777">
        <w:trPr>
          <w:trHeight w:val="360"/>
          <w:jc w:val="center"/>
        </w:trPr>
        <w:tc>
          <w:tcPr>
            <w:tcW w:w="1260" w:type="dxa"/>
          </w:tcPr>
          <w:p w14:paraId="682A8715" w14:textId="77777777" w:rsidR="00AB142A" w:rsidRDefault="00845920">
            <w:pPr>
              <w:pStyle w:val="SMHeading"/>
              <w:rPr>
                <w:rFonts w:ascii="Arial" w:hAnsi="Arial" w:cs="Arial"/>
                <w:b w:val="0"/>
                <w:sz w:val="20"/>
                <w:szCs w:val="20"/>
              </w:rPr>
            </w:pPr>
            <w:r>
              <w:rPr>
                <w:rFonts w:ascii="Arial" w:hAnsi="Arial" w:cs="Arial"/>
                <w:b w:val="0"/>
                <w:sz w:val="20"/>
                <w:szCs w:val="20"/>
              </w:rPr>
              <w:lastRenderedPageBreak/>
              <w:t>Station No.</w:t>
            </w:r>
          </w:p>
        </w:tc>
        <w:tc>
          <w:tcPr>
            <w:tcW w:w="1517" w:type="dxa"/>
          </w:tcPr>
          <w:p w14:paraId="428D1B67" w14:textId="12FEEF2D" w:rsidR="00AB142A" w:rsidRDefault="00845920">
            <w:pPr>
              <w:pStyle w:val="SMHeading"/>
              <w:rPr>
                <w:rFonts w:ascii="Arial" w:hAnsi="Arial" w:cs="Arial"/>
                <w:b w:val="0"/>
                <w:sz w:val="20"/>
                <w:szCs w:val="20"/>
              </w:rPr>
            </w:pPr>
            <w:r>
              <w:rPr>
                <w:rFonts w:ascii="Arial" w:hAnsi="Arial" w:cs="Arial"/>
                <w:b w:val="0"/>
                <w:sz w:val="20"/>
                <w:szCs w:val="20"/>
              </w:rPr>
              <w:t>Fe</w:t>
            </w:r>
          </w:p>
        </w:tc>
        <w:tc>
          <w:tcPr>
            <w:tcW w:w="1440" w:type="dxa"/>
          </w:tcPr>
          <w:p w14:paraId="3A61120A" w14:textId="592A42B9" w:rsidR="00AB142A" w:rsidRDefault="00845920">
            <w:pPr>
              <w:pStyle w:val="SMHeading"/>
              <w:rPr>
                <w:rFonts w:ascii="Arial" w:hAnsi="Arial" w:cs="Arial"/>
                <w:b w:val="0"/>
                <w:sz w:val="20"/>
                <w:szCs w:val="20"/>
              </w:rPr>
            </w:pPr>
            <w:r>
              <w:rPr>
                <w:rFonts w:ascii="Arial" w:hAnsi="Arial" w:cs="Arial"/>
                <w:b w:val="0"/>
                <w:sz w:val="20"/>
                <w:szCs w:val="20"/>
              </w:rPr>
              <w:t>Co</w:t>
            </w:r>
          </w:p>
        </w:tc>
        <w:tc>
          <w:tcPr>
            <w:tcW w:w="1538" w:type="dxa"/>
          </w:tcPr>
          <w:p w14:paraId="38FDD862" w14:textId="454EA7F2" w:rsidR="00AB142A" w:rsidRDefault="00845920">
            <w:pPr>
              <w:pStyle w:val="SMHeading"/>
              <w:rPr>
                <w:rFonts w:ascii="Arial" w:hAnsi="Arial" w:cs="Arial"/>
                <w:b w:val="0"/>
                <w:sz w:val="20"/>
                <w:szCs w:val="20"/>
              </w:rPr>
            </w:pPr>
            <w:r>
              <w:rPr>
                <w:rFonts w:ascii="Arial" w:hAnsi="Arial" w:cs="Arial"/>
                <w:b w:val="0"/>
                <w:sz w:val="20"/>
                <w:szCs w:val="20"/>
              </w:rPr>
              <w:t>Mn</w:t>
            </w:r>
          </w:p>
        </w:tc>
        <w:tc>
          <w:tcPr>
            <w:tcW w:w="1342" w:type="dxa"/>
          </w:tcPr>
          <w:p w14:paraId="7D62FDC4" w14:textId="77777777" w:rsidR="00AB142A" w:rsidRDefault="00845920">
            <w:pPr>
              <w:pStyle w:val="SMHeading"/>
              <w:rPr>
                <w:rFonts w:ascii="Arial" w:hAnsi="Arial" w:cs="Arial"/>
                <w:b w:val="0"/>
                <w:sz w:val="20"/>
                <w:szCs w:val="20"/>
              </w:rPr>
            </w:pPr>
            <w:r>
              <w:rPr>
                <w:rFonts w:ascii="Arial" w:hAnsi="Arial" w:cs="Arial"/>
                <w:b w:val="0"/>
                <w:sz w:val="20"/>
                <w:szCs w:val="20"/>
              </w:rPr>
              <w:t>Location</w:t>
            </w:r>
          </w:p>
        </w:tc>
      </w:tr>
      <w:tr w:rsidR="00AB142A" w14:paraId="5AB09E2F" w14:textId="77777777">
        <w:trPr>
          <w:trHeight w:val="360"/>
          <w:jc w:val="center"/>
        </w:trPr>
        <w:tc>
          <w:tcPr>
            <w:tcW w:w="1260" w:type="dxa"/>
          </w:tcPr>
          <w:p w14:paraId="0D75D708" w14:textId="77777777" w:rsidR="00AB142A" w:rsidRDefault="00845920">
            <w:pPr>
              <w:pStyle w:val="SMHeading"/>
              <w:rPr>
                <w:rFonts w:ascii="Arial" w:hAnsi="Arial" w:cs="Arial"/>
                <w:b w:val="0"/>
                <w:sz w:val="20"/>
                <w:szCs w:val="20"/>
              </w:rPr>
            </w:pPr>
            <w:r>
              <w:rPr>
                <w:rFonts w:ascii="Arial" w:hAnsi="Arial" w:cs="Arial"/>
                <w:b w:val="0"/>
                <w:sz w:val="20"/>
                <w:szCs w:val="20"/>
              </w:rPr>
              <w:t>4</w:t>
            </w:r>
          </w:p>
        </w:tc>
        <w:tc>
          <w:tcPr>
            <w:tcW w:w="1517" w:type="dxa"/>
          </w:tcPr>
          <w:p w14:paraId="7CC710BD" w14:textId="77777777" w:rsidR="00AB142A" w:rsidRDefault="00845920">
            <w:pPr>
              <w:pStyle w:val="SMHeading"/>
              <w:rPr>
                <w:rFonts w:ascii="Arial" w:hAnsi="Arial" w:cs="Arial"/>
                <w:b w:val="0"/>
                <w:sz w:val="20"/>
                <w:szCs w:val="20"/>
              </w:rPr>
            </w:pPr>
            <w:r>
              <w:rPr>
                <w:rFonts w:ascii="Arial" w:hAnsi="Arial" w:cs="Arial"/>
                <w:b w:val="0"/>
                <w:sz w:val="20"/>
                <w:szCs w:val="20"/>
              </w:rPr>
              <w:t xml:space="preserve">1.1 </w:t>
            </w:r>
            <w:r>
              <w:rPr>
                <w:rFonts w:ascii="Arial" w:eastAsia="DengXian" w:hAnsi="Arial" w:cs="Arial"/>
                <w:b w:val="0"/>
                <w:sz w:val="20"/>
                <w:szCs w:val="20"/>
              </w:rPr>
              <w:t>±</w:t>
            </w:r>
            <w:r>
              <w:rPr>
                <w:rFonts w:ascii="Arial" w:hAnsi="Arial" w:cs="Arial"/>
                <w:b w:val="0"/>
                <w:sz w:val="20"/>
                <w:szCs w:val="20"/>
              </w:rPr>
              <w:t xml:space="preserve"> 0.44</w:t>
            </w:r>
          </w:p>
        </w:tc>
        <w:tc>
          <w:tcPr>
            <w:tcW w:w="1440" w:type="dxa"/>
          </w:tcPr>
          <w:p w14:paraId="7BDA23C2"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0.048 </w:t>
            </w:r>
            <w:r>
              <w:rPr>
                <w:rFonts w:ascii="Arial" w:eastAsia="DengXian" w:hAnsi="Arial" w:cs="Arial"/>
                <w:b w:val="0"/>
                <w:sz w:val="20"/>
                <w:szCs w:val="20"/>
              </w:rPr>
              <w:t>±</w:t>
            </w:r>
            <w:r>
              <w:rPr>
                <w:rFonts w:ascii="Arial" w:hAnsi="Arial" w:cs="Arial"/>
                <w:b w:val="0"/>
                <w:sz w:val="20"/>
                <w:szCs w:val="20"/>
              </w:rPr>
              <w:t xml:space="preserve"> 0.020</w:t>
            </w:r>
          </w:p>
        </w:tc>
        <w:tc>
          <w:tcPr>
            <w:tcW w:w="1538" w:type="dxa"/>
          </w:tcPr>
          <w:p w14:paraId="7A9AC87A" w14:textId="77777777" w:rsidR="00AB142A" w:rsidRDefault="00845920">
            <w:pPr>
              <w:pStyle w:val="SMHeading"/>
              <w:rPr>
                <w:rFonts w:ascii="Arial" w:hAnsi="Arial" w:cs="Arial"/>
                <w:b w:val="0"/>
                <w:sz w:val="20"/>
                <w:szCs w:val="20"/>
              </w:rPr>
            </w:pPr>
            <w:r>
              <w:rPr>
                <w:rFonts w:ascii="Arial" w:hAnsi="Arial" w:cs="Arial"/>
                <w:b w:val="0"/>
                <w:sz w:val="20"/>
                <w:szCs w:val="20"/>
              </w:rPr>
              <w:t xml:space="preserve">0.66 </w:t>
            </w:r>
            <w:r>
              <w:rPr>
                <w:rFonts w:ascii="Arial" w:eastAsia="DengXian" w:hAnsi="Arial" w:cs="Arial"/>
                <w:b w:val="0"/>
                <w:sz w:val="20"/>
                <w:szCs w:val="20"/>
              </w:rPr>
              <w:t>±</w:t>
            </w:r>
            <w:r>
              <w:rPr>
                <w:rFonts w:ascii="Arial" w:hAnsi="Arial" w:cs="Arial"/>
                <w:b w:val="0"/>
                <w:sz w:val="20"/>
                <w:szCs w:val="20"/>
              </w:rPr>
              <w:t xml:space="preserve"> 0.27</w:t>
            </w:r>
          </w:p>
        </w:tc>
        <w:tc>
          <w:tcPr>
            <w:tcW w:w="1342" w:type="dxa"/>
          </w:tcPr>
          <w:p w14:paraId="1F09EC07" w14:textId="77777777" w:rsidR="00AB142A" w:rsidRDefault="00845920">
            <w:pPr>
              <w:pStyle w:val="SMHeading"/>
              <w:rPr>
                <w:rFonts w:ascii="Arial" w:hAnsi="Arial" w:cs="Arial"/>
                <w:b w:val="0"/>
                <w:sz w:val="20"/>
                <w:szCs w:val="20"/>
              </w:rPr>
            </w:pPr>
            <w:r>
              <w:rPr>
                <w:rFonts w:ascii="Arial" w:hAnsi="Arial" w:cs="Arial"/>
                <w:b w:val="0"/>
                <w:sz w:val="20"/>
                <w:szCs w:val="20"/>
              </w:rPr>
              <w:t>Shelf</w:t>
            </w:r>
          </w:p>
        </w:tc>
      </w:tr>
      <w:tr w:rsidR="00AB142A" w14:paraId="13627B52" w14:textId="77777777">
        <w:trPr>
          <w:trHeight w:val="360"/>
          <w:jc w:val="center"/>
        </w:trPr>
        <w:tc>
          <w:tcPr>
            <w:tcW w:w="1260" w:type="dxa"/>
          </w:tcPr>
          <w:p w14:paraId="44B16284" w14:textId="77777777" w:rsidR="00AB142A" w:rsidRDefault="00845920">
            <w:pPr>
              <w:pStyle w:val="SMHeading"/>
              <w:rPr>
                <w:rFonts w:ascii="Arial" w:hAnsi="Arial" w:cs="Arial"/>
                <w:b w:val="0"/>
                <w:sz w:val="20"/>
                <w:szCs w:val="20"/>
              </w:rPr>
            </w:pPr>
            <w:r>
              <w:rPr>
                <w:rFonts w:ascii="Arial" w:hAnsi="Arial" w:cs="Arial"/>
                <w:b w:val="0"/>
                <w:sz w:val="20"/>
                <w:szCs w:val="20"/>
              </w:rPr>
              <w:t>3</w:t>
            </w:r>
          </w:p>
        </w:tc>
        <w:tc>
          <w:tcPr>
            <w:tcW w:w="1517" w:type="dxa"/>
          </w:tcPr>
          <w:p w14:paraId="641D3BF1" w14:textId="77777777" w:rsidR="00AB142A" w:rsidRDefault="00845920">
            <w:pPr>
              <w:pStyle w:val="SMHeading"/>
              <w:rPr>
                <w:rFonts w:ascii="Arial" w:hAnsi="Arial" w:cs="Arial"/>
                <w:b w:val="0"/>
                <w:sz w:val="20"/>
                <w:szCs w:val="20"/>
              </w:rPr>
            </w:pPr>
            <w:r>
              <w:rPr>
                <w:rFonts w:ascii="Arial" w:hAnsi="Arial" w:cs="Arial"/>
                <w:b w:val="0"/>
                <w:sz w:val="20"/>
                <w:szCs w:val="20"/>
              </w:rPr>
              <w:t xml:space="preserve">2.5 </w:t>
            </w:r>
            <w:r>
              <w:rPr>
                <w:rFonts w:ascii="Arial" w:eastAsia="DengXian" w:hAnsi="Arial" w:cs="Arial"/>
                <w:b w:val="0"/>
                <w:sz w:val="20"/>
                <w:szCs w:val="20"/>
              </w:rPr>
              <w:t>±</w:t>
            </w:r>
            <w:r>
              <w:rPr>
                <w:rFonts w:ascii="Arial" w:hAnsi="Arial" w:cs="Arial"/>
                <w:b w:val="0"/>
                <w:sz w:val="20"/>
                <w:szCs w:val="20"/>
              </w:rPr>
              <w:t xml:space="preserve"> 1.1</w:t>
            </w:r>
          </w:p>
        </w:tc>
        <w:tc>
          <w:tcPr>
            <w:tcW w:w="1440" w:type="dxa"/>
          </w:tcPr>
          <w:p w14:paraId="50916C29"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0.059 </w:t>
            </w:r>
            <w:r>
              <w:rPr>
                <w:rFonts w:ascii="Arial" w:eastAsia="DengXian" w:hAnsi="Arial" w:cs="Arial"/>
                <w:b w:val="0"/>
                <w:sz w:val="20"/>
                <w:szCs w:val="20"/>
              </w:rPr>
              <w:t>±</w:t>
            </w:r>
            <w:r>
              <w:rPr>
                <w:rFonts w:ascii="Arial" w:hAnsi="Arial" w:cs="Arial"/>
                <w:b w:val="0"/>
                <w:sz w:val="20"/>
                <w:szCs w:val="20"/>
              </w:rPr>
              <w:t xml:space="preserve"> 0.026</w:t>
            </w:r>
          </w:p>
        </w:tc>
        <w:tc>
          <w:tcPr>
            <w:tcW w:w="1538" w:type="dxa"/>
          </w:tcPr>
          <w:p w14:paraId="75EF320A" w14:textId="77777777" w:rsidR="00AB142A" w:rsidRDefault="00845920">
            <w:pPr>
              <w:pStyle w:val="SMHeading"/>
              <w:rPr>
                <w:rFonts w:ascii="Arial" w:hAnsi="Arial" w:cs="Arial"/>
                <w:b w:val="0"/>
                <w:sz w:val="20"/>
                <w:szCs w:val="20"/>
              </w:rPr>
            </w:pPr>
            <w:r>
              <w:rPr>
                <w:rFonts w:ascii="Arial" w:hAnsi="Arial" w:cs="Arial"/>
                <w:b w:val="0"/>
                <w:sz w:val="20"/>
                <w:szCs w:val="20"/>
              </w:rPr>
              <w:t xml:space="preserve">1.2 </w:t>
            </w:r>
            <w:r>
              <w:rPr>
                <w:rFonts w:ascii="Arial" w:eastAsia="DengXian" w:hAnsi="Arial" w:cs="Arial"/>
                <w:b w:val="0"/>
                <w:sz w:val="20"/>
                <w:szCs w:val="20"/>
              </w:rPr>
              <w:t>±</w:t>
            </w:r>
            <w:r>
              <w:rPr>
                <w:rFonts w:ascii="Arial" w:hAnsi="Arial" w:cs="Arial"/>
                <w:b w:val="0"/>
                <w:sz w:val="20"/>
                <w:szCs w:val="20"/>
              </w:rPr>
              <w:t xml:space="preserve"> 0.51</w:t>
            </w:r>
          </w:p>
        </w:tc>
        <w:tc>
          <w:tcPr>
            <w:tcW w:w="1342" w:type="dxa"/>
          </w:tcPr>
          <w:p w14:paraId="745F9EF8" w14:textId="77777777" w:rsidR="00AB142A" w:rsidRDefault="00845920">
            <w:pPr>
              <w:pStyle w:val="SMHeading"/>
              <w:rPr>
                <w:rFonts w:ascii="Arial" w:hAnsi="Arial" w:cs="Arial"/>
                <w:b w:val="0"/>
                <w:sz w:val="20"/>
                <w:szCs w:val="20"/>
              </w:rPr>
            </w:pPr>
            <w:r>
              <w:rPr>
                <w:rFonts w:ascii="Arial" w:hAnsi="Arial" w:cs="Arial"/>
                <w:b w:val="0"/>
                <w:sz w:val="20"/>
                <w:szCs w:val="20"/>
              </w:rPr>
              <w:t>Shelf</w:t>
            </w:r>
          </w:p>
        </w:tc>
      </w:tr>
      <w:tr w:rsidR="00AB142A" w14:paraId="56E0F753" w14:textId="77777777">
        <w:trPr>
          <w:trHeight w:val="360"/>
          <w:jc w:val="center"/>
        </w:trPr>
        <w:tc>
          <w:tcPr>
            <w:tcW w:w="1260" w:type="dxa"/>
          </w:tcPr>
          <w:p w14:paraId="4421A991" w14:textId="77777777" w:rsidR="00AB142A" w:rsidRDefault="00845920">
            <w:pPr>
              <w:pStyle w:val="SMHeading"/>
              <w:rPr>
                <w:rFonts w:ascii="Arial" w:hAnsi="Arial" w:cs="Arial"/>
                <w:b w:val="0"/>
                <w:sz w:val="20"/>
                <w:szCs w:val="20"/>
              </w:rPr>
            </w:pPr>
            <w:r>
              <w:rPr>
                <w:rFonts w:ascii="Arial" w:hAnsi="Arial" w:cs="Arial"/>
                <w:b w:val="0"/>
                <w:sz w:val="20"/>
                <w:szCs w:val="20"/>
              </w:rPr>
              <w:t>2</w:t>
            </w:r>
          </w:p>
        </w:tc>
        <w:tc>
          <w:tcPr>
            <w:tcW w:w="1517" w:type="dxa"/>
          </w:tcPr>
          <w:p w14:paraId="5A730308" w14:textId="77777777" w:rsidR="00AB142A" w:rsidRDefault="00845920">
            <w:pPr>
              <w:pStyle w:val="SMHeading"/>
              <w:rPr>
                <w:rFonts w:ascii="Arial" w:hAnsi="Arial" w:cs="Arial"/>
                <w:b w:val="0"/>
                <w:sz w:val="20"/>
                <w:szCs w:val="20"/>
              </w:rPr>
            </w:pPr>
            <w:r>
              <w:rPr>
                <w:rFonts w:ascii="Arial" w:hAnsi="Arial" w:cs="Arial"/>
                <w:b w:val="0"/>
                <w:sz w:val="20"/>
                <w:szCs w:val="20"/>
              </w:rPr>
              <w:t xml:space="preserve">1.8 </w:t>
            </w:r>
            <w:r>
              <w:rPr>
                <w:rFonts w:ascii="Arial" w:eastAsia="DengXian" w:hAnsi="Arial" w:cs="Arial"/>
                <w:b w:val="0"/>
                <w:sz w:val="20"/>
                <w:szCs w:val="20"/>
              </w:rPr>
              <w:t>±</w:t>
            </w:r>
            <w:r>
              <w:rPr>
                <w:rFonts w:ascii="Arial" w:hAnsi="Arial" w:cs="Arial"/>
                <w:b w:val="0"/>
                <w:sz w:val="20"/>
                <w:szCs w:val="20"/>
              </w:rPr>
              <w:t xml:space="preserve"> 0.82</w:t>
            </w:r>
          </w:p>
        </w:tc>
        <w:tc>
          <w:tcPr>
            <w:tcW w:w="1440" w:type="dxa"/>
          </w:tcPr>
          <w:p w14:paraId="09481E34"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0.061 </w:t>
            </w:r>
            <w:r>
              <w:rPr>
                <w:rFonts w:ascii="Arial" w:eastAsia="DengXian" w:hAnsi="Arial" w:cs="Arial"/>
                <w:b w:val="0"/>
                <w:sz w:val="20"/>
                <w:szCs w:val="20"/>
              </w:rPr>
              <w:t>±</w:t>
            </w:r>
            <w:r>
              <w:rPr>
                <w:rFonts w:ascii="Arial" w:hAnsi="Arial" w:cs="Arial"/>
                <w:b w:val="0"/>
                <w:sz w:val="20"/>
                <w:szCs w:val="20"/>
              </w:rPr>
              <w:t xml:space="preserve"> 0.027</w:t>
            </w:r>
          </w:p>
        </w:tc>
        <w:tc>
          <w:tcPr>
            <w:tcW w:w="1538" w:type="dxa"/>
          </w:tcPr>
          <w:p w14:paraId="2EBB71A1" w14:textId="77777777" w:rsidR="00AB142A" w:rsidRDefault="00845920">
            <w:pPr>
              <w:pStyle w:val="SMHeading"/>
              <w:rPr>
                <w:rFonts w:ascii="Arial" w:hAnsi="Arial" w:cs="Arial"/>
                <w:b w:val="0"/>
                <w:sz w:val="20"/>
                <w:szCs w:val="20"/>
              </w:rPr>
            </w:pPr>
            <w:r>
              <w:rPr>
                <w:rFonts w:ascii="Arial" w:hAnsi="Arial" w:cs="Arial"/>
                <w:b w:val="0"/>
                <w:sz w:val="20"/>
                <w:szCs w:val="20"/>
              </w:rPr>
              <w:t xml:space="preserve">-0.41 </w:t>
            </w:r>
            <w:r>
              <w:rPr>
                <w:rFonts w:ascii="Arial" w:eastAsia="DengXian" w:hAnsi="Arial" w:cs="Arial"/>
                <w:b w:val="0"/>
                <w:sz w:val="20"/>
                <w:szCs w:val="20"/>
              </w:rPr>
              <w:t>±</w:t>
            </w:r>
            <w:r>
              <w:rPr>
                <w:rFonts w:ascii="Arial" w:hAnsi="Arial" w:cs="Arial"/>
                <w:b w:val="0"/>
                <w:sz w:val="20"/>
                <w:szCs w:val="20"/>
              </w:rPr>
              <w:t xml:space="preserve"> 0.18</w:t>
            </w:r>
          </w:p>
        </w:tc>
        <w:tc>
          <w:tcPr>
            <w:tcW w:w="1342" w:type="dxa"/>
          </w:tcPr>
          <w:p w14:paraId="680304ED" w14:textId="77777777" w:rsidR="00AB142A" w:rsidRDefault="00845920">
            <w:pPr>
              <w:pStyle w:val="SMHeading"/>
              <w:rPr>
                <w:rFonts w:ascii="Arial" w:hAnsi="Arial" w:cs="Arial"/>
                <w:b w:val="0"/>
                <w:sz w:val="20"/>
                <w:szCs w:val="20"/>
              </w:rPr>
            </w:pPr>
            <w:r>
              <w:rPr>
                <w:rFonts w:ascii="Arial" w:hAnsi="Arial" w:cs="Arial"/>
                <w:b w:val="0"/>
                <w:sz w:val="20"/>
                <w:szCs w:val="20"/>
              </w:rPr>
              <w:t>Shelf</w:t>
            </w:r>
          </w:p>
        </w:tc>
      </w:tr>
      <w:tr w:rsidR="00AB142A" w14:paraId="0D7D15C3" w14:textId="77777777">
        <w:trPr>
          <w:trHeight w:val="360"/>
          <w:jc w:val="center"/>
        </w:trPr>
        <w:tc>
          <w:tcPr>
            <w:tcW w:w="1260" w:type="dxa"/>
          </w:tcPr>
          <w:p w14:paraId="0F7D1554" w14:textId="77777777" w:rsidR="00AB142A" w:rsidRDefault="00845920">
            <w:pPr>
              <w:pStyle w:val="SMHeading"/>
              <w:rPr>
                <w:rFonts w:ascii="Arial" w:hAnsi="Arial" w:cs="Arial"/>
                <w:b w:val="0"/>
                <w:sz w:val="20"/>
                <w:szCs w:val="20"/>
              </w:rPr>
            </w:pPr>
            <w:r>
              <w:rPr>
                <w:rFonts w:ascii="Arial" w:hAnsi="Arial" w:cs="Arial"/>
                <w:b w:val="0"/>
                <w:sz w:val="20"/>
                <w:szCs w:val="20"/>
              </w:rPr>
              <w:t>52</w:t>
            </w:r>
          </w:p>
        </w:tc>
        <w:tc>
          <w:tcPr>
            <w:tcW w:w="1517" w:type="dxa"/>
          </w:tcPr>
          <w:p w14:paraId="4CA7F9C0" w14:textId="77777777" w:rsidR="00AB142A" w:rsidRDefault="00845920">
            <w:pPr>
              <w:pStyle w:val="SMHeading"/>
              <w:rPr>
                <w:rFonts w:ascii="Arial" w:hAnsi="Arial" w:cs="Arial"/>
                <w:b w:val="0"/>
                <w:sz w:val="20"/>
                <w:szCs w:val="20"/>
              </w:rPr>
            </w:pPr>
            <w:r>
              <w:rPr>
                <w:rFonts w:ascii="Arial" w:hAnsi="Arial" w:cs="Arial"/>
                <w:b w:val="0"/>
                <w:sz w:val="20"/>
                <w:szCs w:val="20"/>
              </w:rPr>
              <w:t xml:space="preserve">2.8 </w:t>
            </w:r>
            <w:r>
              <w:rPr>
                <w:rFonts w:ascii="Arial" w:eastAsia="DengXian" w:hAnsi="Arial" w:cs="Arial"/>
                <w:b w:val="0"/>
                <w:sz w:val="20"/>
                <w:szCs w:val="20"/>
              </w:rPr>
              <w:t>±</w:t>
            </w:r>
            <w:r>
              <w:rPr>
                <w:rFonts w:ascii="Arial" w:hAnsi="Arial" w:cs="Arial"/>
                <w:b w:val="0"/>
                <w:sz w:val="20"/>
                <w:szCs w:val="20"/>
              </w:rPr>
              <w:t xml:space="preserve"> 1.2</w:t>
            </w:r>
          </w:p>
        </w:tc>
        <w:tc>
          <w:tcPr>
            <w:tcW w:w="1440" w:type="dxa"/>
          </w:tcPr>
          <w:p w14:paraId="63252A77"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0.013 </w:t>
            </w:r>
            <w:r>
              <w:rPr>
                <w:rFonts w:ascii="Arial" w:eastAsia="DengXian" w:hAnsi="Arial" w:cs="Arial"/>
                <w:b w:val="0"/>
                <w:sz w:val="20"/>
                <w:szCs w:val="20"/>
              </w:rPr>
              <w:t>±</w:t>
            </w:r>
            <w:r>
              <w:rPr>
                <w:rFonts w:ascii="Arial" w:hAnsi="Arial" w:cs="Arial"/>
                <w:b w:val="0"/>
                <w:sz w:val="20"/>
                <w:szCs w:val="20"/>
              </w:rPr>
              <w:t xml:space="preserve"> 0.006</w:t>
            </w:r>
          </w:p>
        </w:tc>
        <w:tc>
          <w:tcPr>
            <w:tcW w:w="1538" w:type="dxa"/>
          </w:tcPr>
          <w:p w14:paraId="23DB10C4" w14:textId="77777777" w:rsidR="00AB142A" w:rsidRDefault="00845920">
            <w:pPr>
              <w:pStyle w:val="SMHeading"/>
              <w:rPr>
                <w:rFonts w:ascii="Arial" w:hAnsi="Arial" w:cs="Arial"/>
                <w:b w:val="0"/>
                <w:sz w:val="20"/>
                <w:szCs w:val="20"/>
              </w:rPr>
            </w:pPr>
            <w:r>
              <w:rPr>
                <w:rFonts w:ascii="Arial" w:hAnsi="Arial" w:cs="Arial"/>
                <w:b w:val="0"/>
                <w:sz w:val="20"/>
                <w:szCs w:val="20"/>
              </w:rPr>
              <w:t xml:space="preserve">-0.42 </w:t>
            </w:r>
            <w:r>
              <w:rPr>
                <w:rFonts w:ascii="Arial" w:eastAsia="DengXian" w:hAnsi="Arial" w:cs="Arial"/>
                <w:b w:val="0"/>
                <w:sz w:val="20"/>
                <w:szCs w:val="20"/>
              </w:rPr>
              <w:t>±</w:t>
            </w:r>
            <w:r>
              <w:rPr>
                <w:rFonts w:ascii="Arial" w:hAnsi="Arial" w:cs="Arial"/>
                <w:b w:val="0"/>
                <w:sz w:val="20"/>
                <w:szCs w:val="20"/>
              </w:rPr>
              <w:t xml:space="preserve"> 0.18</w:t>
            </w:r>
          </w:p>
        </w:tc>
        <w:tc>
          <w:tcPr>
            <w:tcW w:w="1342" w:type="dxa"/>
          </w:tcPr>
          <w:p w14:paraId="261EFA82" w14:textId="77777777" w:rsidR="00AB142A" w:rsidRDefault="00845920">
            <w:pPr>
              <w:pStyle w:val="SMHeading"/>
              <w:rPr>
                <w:rFonts w:ascii="Arial" w:hAnsi="Arial" w:cs="Arial"/>
                <w:b w:val="0"/>
                <w:sz w:val="20"/>
                <w:szCs w:val="20"/>
              </w:rPr>
            </w:pPr>
            <w:r>
              <w:rPr>
                <w:rFonts w:ascii="Arial" w:hAnsi="Arial" w:cs="Arial"/>
                <w:b w:val="0"/>
                <w:sz w:val="20"/>
                <w:szCs w:val="20"/>
              </w:rPr>
              <w:t>Shelf</w:t>
            </w:r>
          </w:p>
        </w:tc>
      </w:tr>
      <w:tr w:rsidR="00AB142A" w14:paraId="74E54539" w14:textId="77777777">
        <w:trPr>
          <w:trHeight w:val="360"/>
          <w:jc w:val="center"/>
        </w:trPr>
        <w:tc>
          <w:tcPr>
            <w:tcW w:w="1260" w:type="dxa"/>
          </w:tcPr>
          <w:p w14:paraId="12B886BA" w14:textId="77777777" w:rsidR="00AB142A" w:rsidRDefault="00845920">
            <w:pPr>
              <w:pStyle w:val="SMHeading"/>
              <w:rPr>
                <w:rFonts w:ascii="Arial" w:hAnsi="Arial" w:cs="Arial"/>
                <w:b w:val="0"/>
                <w:sz w:val="20"/>
                <w:szCs w:val="20"/>
              </w:rPr>
            </w:pPr>
            <w:r>
              <w:rPr>
                <w:rFonts w:ascii="Arial" w:hAnsi="Arial" w:cs="Arial"/>
                <w:b w:val="0"/>
                <w:sz w:val="20"/>
                <w:szCs w:val="20"/>
              </w:rPr>
              <w:t>51</w:t>
            </w:r>
          </w:p>
        </w:tc>
        <w:tc>
          <w:tcPr>
            <w:tcW w:w="1517" w:type="dxa"/>
          </w:tcPr>
          <w:p w14:paraId="4C15397A" w14:textId="77777777" w:rsidR="00AB142A" w:rsidRDefault="00845920">
            <w:pPr>
              <w:pStyle w:val="SMHeading"/>
              <w:rPr>
                <w:rFonts w:ascii="Arial" w:hAnsi="Arial" w:cs="Arial"/>
                <w:b w:val="0"/>
                <w:sz w:val="20"/>
                <w:szCs w:val="20"/>
              </w:rPr>
            </w:pPr>
            <w:r>
              <w:rPr>
                <w:rFonts w:ascii="Arial" w:hAnsi="Arial" w:cs="Arial"/>
                <w:b w:val="0"/>
                <w:sz w:val="20"/>
                <w:szCs w:val="20"/>
              </w:rPr>
              <w:t xml:space="preserve">2.5 </w:t>
            </w:r>
            <w:r>
              <w:rPr>
                <w:rFonts w:ascii="Arial" w:eastAsia="DengXian" w:hAnsi="Arial" w:cs="Arial"/>
                <w:b w:val="0"/>
                <w:sz w:val="20"/>
                <w:szCs w:val="20"/>
              </w:rPr>
              <w:t>±</w:t>
            </w:r>
            <w:r>
              <w:rPr>
                <w:rFonts w:ascii="Arial" w:hAnsi="Arial" w:cs="Arial"/>
                <w:b w:val="0"/>
                <w:sz w:val="20"/>
                <w:szCs w:val="20"/>
              </w:rPr>
              <w:t xml:space="preserve"> 1.1</w:t>
            </w:r>
          </w:p>
        </w:tc>
        <w:tc>
          <w:tcPr>
            <w:tcW w:w="1440" w:type="dxa"/>
          </w:tcPr>
          <w:p w14:paraId="654AE817"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0.083 </w:t>
            </w:r>
            <w:r>
              <w:rPr>
                <w:rFonts w:ascii="Arial" w:eastAsia="DengXian" w:hAnsi="Arial" w:cs="Arial"/>
                <w:b w:val="0"/>
                <w:sz w:val="20"/>
                <w:szCs w:val="20"/>
              </w:rPr>
              <w:t xml:space="preserve">± </w:t>
            </w:r>
            <w:r>
              <w:rPr>
                <w:rFonts w:ascii="Arial" w:hAnsi="Arial" w:cs="Arial"/>
                <w:b w:val="0"/>
                <w:sz w:val="20"/>
                <w:szCs w:val="20"/>
              </w:rPr>
              <w:t>0.037</w:t>
            </w:r>
          </w:p>
        </w:tc>
        <w:tc>
          <w:tcPr>
            <w:tcW w:w="1538" w:type="dxa"/>
          </w:tcPr>
          <w:p w14:paraId="05B6B458" w14:textId="77777777" w:rsidR="00AB142A" w:rsidRDefault="00845920">
            <w:pPr>
              <w:pStyle w:val="SMHeading"/>
              <w:rPr>
                <w:rFonts w:ascii="Arial" w:hAnsi="Arial" w:cs="Arial"/>
                <w:b w:val="0"/>
                <w:sz w:val="20"/>
                <w:szCs w:val="20"/>
              </w:rPr>
            </w:pPr>
            <w:r>
              <w:rPr>
                <w:rFonts w:ascii="Arial" w:hAnsi="Arial" w:cs="Arial"/>
                <w:b w:val="0"/>
                <w:sz w:val="20"/>
                <w:szCs w:val="20"/>
              </w:rPr>
              <w:t xml:space="preserve">0.48 </w:t>
            </w:r>
            <w:r>
              <w:rPr>
                <w:rFonts w:ascii="Arial" w:eastAsia="DengXian" w:hAnsi="Arial" w:cs="Arial"/>
                <w:b w:val="0"/>
                <w:sz w:val="20"/>
                <w:szCs w:val="20"/>
              </w:rPr>
              <w:t>±</w:t>
            </w:r>
            <w:r>
              <w:rPr>
                <w:rFonts w:ascii="Arial" w:hAnsi="Arial" w:cs="Arial"/>
                <w:b w:val="0"/>
                <w:sz w:val="20"/>
                <w:szCs w:val="20"/>
              </w:rPr>
              <w:t xml:space="preserve"> 0.22</w:t>
            </w:r>
          </w:p>
        </w:tc>
        <w:tc>
          <w:tcPr>
            <w:tcW w:w="1342" w:type="dxa"/>
          </w:tcPr>
          <w:p w14:paraId="4D313C5B" w14:textId="77777777" w:rsidR="00AB142A" w:rsidRDefault="00845920">
            <w:pPr>
              <w:pStyle w:val="SMHeading"/>
              <w:rPr>
                <w:rFonts w:ascii="Arial" w:hAnsi="Arial" w:cs="Arial"/>
                <w:b w:val="0"/>
                <w:sz w:val="20"/>
                <w:szCs w:val="20"/>
              </w:rPr>
            </w:pPr>
            <w:r>
              <w:rPr>
                <w:rFonts w:ascii="Arial" w:hAnsi="Arial" w:cs="Arial"/>
                <w:b w:val="0"/>
                <w:sz w:val="20"/>
                <w:szCs w:val="20"/>
              </w:rPr>
              <w:t>Shelf</w:t>
            </w:r>
          </w:p>
        </w:tc>
      </w:tr>
      <w:tr w:rsidR="00AB142A" w14:paraId="009AF662" w14:textId="77777777">
        <w:trPr>
          <w:trHeight w:val="360"/>
          <w:jc w:val="center"/>
        </w:trPr>
        <w:tc>
          <w:tcPr>
            <w:tcW w:w="1260" w:type="dxa"/>
          </w:tcPr>
          <w:p w14:paraId="1A9D9791" w14:textId="77777777" w:rsidR="00AB142A" w:rsidRDefault="00845920">
            <w:pPr>
              <w:pStyle w:val="SMHeading"/>
              <w:rPr>
                <w:rFonts w:ascii="Arial" w:hAnsi="Arial" w:cs="Arial"/>
                <w:b w:val="0"/>
                <w:sz w:val="20"/>
                <w:szCs w:val="20"/>
              </w:rPr>
            </w:pPr>
            <w:r>
              <w:rPr>
                <w:rFonts w:ascii="Arial" w:hAnsi="Arial" w:cs="Arial"/>
                <w:b w:val="0"/>
                <w:sz w:val="20"/>
                <w:szCs w:val="20"/>
              </w:rPr>
              <w:t>50</w:t>
            </w:r>
          </w:p>
        </w:tc>
        <w:tc>
          <w:tcPr>
            <w:tcW w:w="1517" w:type="dxa"/>
          </w:tcPr>
          <w:p w14:paraId="2ACC52E5" w14:textId="77777777" w:rsidR="00AB142A" w:rsidRDefault="00845920">
            <w:pPr>
              <w:pStyle w:val="SMHeading"/>
              <w:rPr>
                <w:rFonts w:ascii="Arial" w:hAnsi="Arial" w:cs="Arial"/>
                <w:b w:val="0"/>
                <w:sz w:val="20"/>
                <w:szCs w:val="20"/>
              </w:rPr>
            </w:pPr>
            <w:r>
              <w:rPr>
                <w:rFonts w:ascii="Arial" w:hAnsi="Arial" w:cs="Arial"/>
                <w:b w:val="0"/>
                <w:sz w:val="20"/>
                <w:szCs w:val="20"/>
              </w:rPr>
              <w:t xml:space="preserve">2.9 </w:t>
            </w:r>
            <w:r>
              <w:rPr>
                <w:rFonts w:ascii="Arial" w:eastAsia="DengXian" w:hAnsi="Arial" w:cs="Arial"/>
                <w:b w:val="0"/>
                <w:sz w:val="20"/>
                <w:szCs w:val="20"/>
              </w:rPr>
              <w:t>±</w:t>
            </w:r>
            <w:r>
              <w:rPr>
                <w:rFonts w:ascii="Arial" w:hAnsi="Arial" w:cs="Arial"/>
                <w:b w:val="0"/>
                <w:sz w:val="20"/>
                <w:szCs w:val="20"/>
              </w:rPr>
              <w:t xml:space="preserve"> 1.2</w:t>
            </w:r>
          </w:p>
        </w:tc>
        <w:tc>
          <w:tcPr>
            <w:tcW w:w="1440" w:type="dxa"/>
          </w:tcPr>
          <w:p w14:paraId="7B94DE06"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0.049 </w:t>
            </w:r>
            <w:r>
              <w:rPr>
                <w:rFonts w:ascii="Arial" w:eastAsia="DengXian" w:hAnsi="Arial" w:cs="Arial"/>
                <w:b w:val="0"/>
                <w:sz w:val="20"/>
                <w:szCs w:val="20"/>
              </w:rPr>
              <w:t>±</w:t>
            </w:r>
            <w:r>
              <w:rPr>
                <w:rFonts w:ascii="Arial" w:hAnsi="Arial" w:cs="Arial"/>
                <w:b w:val="0"/>
                <w:sz w:val="20"/>
                <w:szCs w:val="20"/>
              </w:rPr>
              <w:t xml:space="preserve"> 0.021</w:t>
            </w:r>
          </w:p>
        </w:tc>
        <w:tc>
          <w:tcPr>
            <w:tcW w:w="1538" w:type="dxa"/>
          </w:tcPr>
          <w:p w14:paraId="19168D49" w14:textId="77777777" w:rsidR="00AB142A" w:rsidRDefault="00845920">
            <w:pPr>
              <w:pStyle w:val="SMHeading"/>
              <w:rPr>
                <w:rFonts w:ascii="Arial" w:hAnsi="Arial" w:cs="Arial"/>
                <w:b w:val="0"/>
                <w:sz w:val="20"/>
                <w:szCs w:val="20"/>
              </w:rPr>
            </w:pPr>
            <w:r>
              <w:rPr>
                <w:rFonts w:ascii="Arial" w:hAnsi="Arial" w:cs="Arial"/>
                <w:b w:val="0"/>
                <w:sz w:val="20"/>
                <w:szCs w:val="20"/>
              </w:rPr>
              <w:t xml:space="preserve">0.71 </w:t>
            </w:r>
            <w:r>
              <w:rPr>
                <w:rFonts w:ascii="Arial" w:eastAsia="DengXian" w:hAnsi="Arial" w:cs="Arial"/>
                <w:b w:val="0"/>
                <w:sz w:val="20"/>
                <w:szCs w:val="20"/>
              </w:rPr>
              <w:t>±</w:t>
            </w:r>
            <w:r>
              <w:rPr>
                <w:rFonts w:ascii="Arial" w:hAnsi="Arial" w:cs="Arial"/>
                <w:b w:val="0"/>
                <w:sz w:val="20"/>
                <w:szCs w:val="20"/>
              </w:rPr>
              <w:t xml:space="preserve"> 0.31</w:t>
            </w:r>
          </w:p>
        </w:tc>
        <w:tc>
          <w:tcPr>
            <w:tcW w:w="1342" w:type="dxa"/>
          </w:tcPr>
          <w:p w14:paraId="1136DBCD" w14:textId="77777777" w:rsidR="00AB142A" w:rsidRDefault="00845920">
            <w:pPr>
              <w:pStyle w:val="SMHeading"/>
              <w:rPr>
                <w:rFonts w:ascii="Arial" w:hAnsi="Arial" w:cs="Arial"/>
                <w:b w:val="0"/>
                <w:sz w:val="20"/>
                <w:szCs w:val="20"/>
              </w:rPr>
            </w:pPr>
            <w:r>
              <w:rPr>
                <w:rFonts w:ascii="Arial" w:hAnsi="Arial" w:cs="Arial"/>
                <w:b w:val="0"/>
                <w:sz w:val="20"/>
                <w:szCs w:val="20"/>
              </w:rPr>
              <w:t>Shelf</w:t>
            </w:r>
          </w:p>
        </w:tc>
      </w:tr>
      <w:tr w:rsidR="00AB142A" w14:paraId="4FC41F94" w14:textId="77777777">
        <w:trPr>
          <w:trHeight w:val="360"/>
          <w:jc w:val="center"/>
        </w:trPr>
        <w:tc>
          <w:tcPr>
            <w:tcW w:w="1260" w:type="dxa"/>
          </w:tcPr>
          <w:p w14:paraId="53EAB5D6" w14:textId="77777777" w:rsidR="00AB142A" w:rsidRDefault="00845920">
            <w:pPr>
              <w:pStyle w:val="SMHeading"/>
              <w:rPr>
                <w:rFonts w:ascii="Arial" w:hAnsi="Arial" w:cs="Arial"/>
                <w:b w:val="0"/>
                <w:sz w:val="20"/>
                <w:szCs w:val="20"/>
              </w:rPr>
            </w:pPr>
            <w:r>
              <w:rPr>
                <w:rFonts w:ascii="Arial" w:hAnsi="Arial" w:cs="Arial"/>
                <w:b w:val="0"/>
                <w:sz w:val="20"/>
                <w:szCs w:val="20"/>
              </w:rPr>
              <w:t>49</w:t>
            </w:r>
          </w:p>
        </w:tc>
        <w:tc>
          <w:tcPr>
            <w:tcW w:w="1517" w:type="dxa"/>
          </w:tcPr>
          <w:p w14:paraId="6E4EC156" w14:textId="77777777" w:rsidR="00AB142A" w:rsidRDefault="00845920">
            <w:pPr>
              <w:pStyle w:val="SMHeading"/>
              <w:rPr>
                <w:rFonts w:ascii="Arial" w:hAnsi="Arial" w:cs="Arial"/>
                <w:b w:val="0"/>
                <w:sz w:val="20"/>
                <w:szCs w:val="20"/>
              </w:rPr>
            </w:pPr>
            <w:r>
              <w:rPr>
                <w:rFonts w:ascii="Arial" w:hAnsi="Arial" w:cs="Arial"/>
                <w:b w:val="0"/>
                <w:sz w:val="20"/>
                <w:szCs w:val="20"/>
              </w:rPr>
              <w:t xml:space="preserve">0.64 </w:t>
            </w:r>
            <w:r>
              <w:rPr>
                <w:rFonts w:ascii="Arial" w:eastAsia="DengXian" w:hAnsi="Arial" w:cs="Arial"/>
                <w:b w:val="0"/>
                <w:sz w:val="20"/>
                <w:szCs w:val="20"/>
              </w:rPr>
              <w:t>±</w:t>
            </w:r>
            <w:r>
              <w:rPr>
                <w:rFonts w:ascii="Arial" w:hAnsi="Arial" w:cs="Arial"/>
                <w:b w:val="0"/>
                <w:sz w:val="20"/>
                <w:szCs w:val="20"/>
              </w:rPr>
              <w:t xml:space="preserve"> 0.28</w:t>
            </w:r>
          </w:p>
        </w:tc>
        <w:tc>
          <w:tcPr>
            <w:tcW w:w="1440" w:type="dxa"/>
          </w:tcPr>
          <w:p w14:paraId="5E5BE971"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0.078 </w:t>
            </w:r>
            <w:r>
              <w:rPr>
                <w:rFonts w:ascii="Arial" w:eastAsia="DengXian" w:hAnsi="Arial" w:cs="Arial"/>
                <w:b w:val="0"/>
                <w:sz w:val="20"/>
                <w:szCs w:val="20"/>
              </w:rPr>
              <w:t>±</w:t>
            </w:r>
            <w:r>
              <w:rPr>
                <w:rFonts w:ascii="Arial" w:hAnsi="Arial" w:cs="Arial"/>
                <w:b w:val="0"/>
                <w:sz w:val="20"/>
                <w:szCs w:val="20"/>
              </w:rPr>
              <w:t xml:space="preserve"> 0.035</w:t>
            </w:r>
          </w:p>
        </w:tc>
        <w:tc>
          <w:tcPr>
            <w:tcW w:w="1538" w:type="dxa"/>
          </w:tcPr>
          <w:p w14:paraId="07176ECB" w14:textId="77777777" w:rsidR="00AB142A" w:rsidRDefault="00845920">
            <w:pPr>
              <w:pStyle w:val="SMHeading"/>
              <w:rPr>
                <w:rFonts w:ascii="Arial" w:hAnsi="Arial" w:cs="Arial"/>
                <w:b w:val="0"/>
                <w:sz w:val="20"/>
                <w:szCs w:val="20"/>
              </w:rPr>
            </w:pPr>
            <w:r>
              <w:rPr>
                <w:rFonts w:ascii="Arial" w:hAnsi="Arial" w:cs="Arial"/>
                <w:b w:val="0"/>
                <w:sz w:val="20"/>
                <w:szCs w:val="20"/>
              </w:rPr>
              <w:t xml:space="preserve">-0.32 </w:t>
            </w:r>
            <w:r>
              <w:rPr>
                <w:rFonts w:ascii="Arial" w:eastAsia="DengXian" w:hAnsi="Arial" w:cs="Arial"/>
                <w:b w:val="0"/>
                <w:sz w:val="20"/>
                <w:szCs w:val="20"/>
              </w:rPr>
              <w:t>±</w:t>
            </w:r>
            <w:r>
              <w:rPr>
                <w:rFonts w:ascii="Arial" w:hAnsi="Arial" w:cs="Arial"/>
                <w:b w:val="0"/>
                <w:sz w:val="20"/>
                <w:szCs w:val="20"/>
              </w:rPr>
              <w:t xml:space="preserve"> 0.14</w:t>
            </w:r>
          </w:p>
        </w:tc>
        <w:tc>
          <w:tcPr>
            <w:tcW w:w="1342" w:type="dxa"/>
          </w:tcPr>
          <w:p w14:paraId="290213F3" w14:textId="77777777" w:rsidR="00AB142A" w:rsidRDefault="00845920">
            <w:pPr>
              <w:pStyle w:val="SMHeading"/>
              <w:rPr>
                <w:rFonts w:ascii="Arial" w:hAnsi="Arial" w:cs="Arial"/>
                <w:b w:val="0"/>
                <w:sz w:val="20"/>
                <w:szCs w:val="20"/>
              </w:rPr>
            </w:pPr>
            <w:r>
              <w:rPr>
                <w:rFonts w:ascii="Arial" w:hAnsi="Arial" w:cs="Arial"/>
                <w:b w:val="0"/>
                <w:sz w:val="20"/>
                <w:szCs w:val="20"/>
              </w:rPr>
              <w:t>Shelf</w:t>
            </w:r>
          </w:p>
        </w:tc>
      </w:tr>
      <w:tr w:rsidR="00AB142A" w14:paraId="1D1E0664" w14:textId="77777777">
        <w:trPr>
          <w:trHeight w:val="360"/>
          <w:jc w:val="center"/>
        </w:trPr>
        <w:tc>
          <w:tcPr>
            <w:tcW w:w="1260" w:type="dxa"/>
          </w:tcPr>
          <w:p w14:paraId="31FC437D" w14:textId="77777777" w:rsidR="00AB142A" w:rsidRDefault="00845920">
            <w:pPr>
              <w:pStyle w:val="SMHeading"/>
              <w:rPr>
                <w:rFonts w:ascii="Arial" w:hAnsi="Arial" w:cs="Arial"/>
                <w:b w:val="0"/>
                <w:sz w:val="20"/>
                <w:szCs w:val="20"/>
              </w:rPr>
            </w:pPr>
            <w:r>
              <w:rPr>
                <w:rFonts w:ascii="Arial" w:hAnsi="Arial" w:cs="Arial"/>
                <w:b w:val="0"/>
                <w:sz w:val="20"/>
                <w:szCs w:val="20"/>
              </w:rPr>
              <w:t>47</w:t>
            </w:r>
          </w:p>
        </w:tc>
        <w:tc>
          <w:tcPr>
            <w:tcW w:w="1517" w:type="dxa"/>
          </w:tcPr>
          <w:p w14:paraId="35B5DA44" w14:textId="77777777" w:rsidR="00AB142A" w:rsidRDefault="00845920">
            <w:pPr>
              <w:pStyle w:val="SMHeading"/>
              <w:rPr>
                <w:rFonts w:ascii="Arial" w:hAnsi="Arial" w:cs="Arial"/>
                <w:b w:val="0"/>
                <w:sz w:val="20"/>
                <w:szCs w:val="20"/>
              </w:rPr>
            </w:pPr>
            <w:r>
              <w:rPr>
                <w:rFonts w:ascii="Arial" w:hAnsi="Arial" w:cs="Arial"/>
                <w:b w:val="0"/>
                <w:sz w:val="20"/>
                <w:szCs w:val="20"/>
              </w:rPr>
              <w:t xml:space="preserve">4.1 </w:t>
            </w:r>
            <w:r>
              <w:rPr>
                <w:rFonts w:ascii="Arial" w:eastAsia="DengXian" w:hAnsi="Arial" w:cs="Arial"/>
                <w:b w:val="0"/>
                <w:sz w:val="20"/>
                <w:szCs w:val="20"/>
              </w:rPr>
              <w:t>±</w:t>
            </w:r>
            <w:r>
              <w:rPr>
                <w:rFonts w:ascii="Arial" w:hAnsi="Arial" w:cs="Arial"/>
                <w:b w:val="0"/>
                <w:sz w:val="20"/>
                <w:szCs w:val="20"/>
              </w:rPr>
              <w:t xml:space="preserve"> 1.9</w:t>
            </w:r>
          </w:p>
        </w:tc>
        <w:tc>
          <w:tcPr>
            <w:tcW w:w="1440" w:type="dxa"/>
          </w:tcPr>
          <w:p w14:paraId="1C8343F6"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0.063 </w:t>
            </w:r>
            <w:r>
              <w:rPr>
                <w:rFonts w:ascii="Arial" w:eastAsia="DengXian" w:hAnsi="Arial" w:cs="Arial"/>
                <w:b w:val="0"/>
                <w:sz w:val="20"/>
                <w:szCs w:val="20"/>
              </w:rPr>
              <w:t>±</w:t>
            </w:r>
            <w:r>
              <w:rPr>
                <w:rFonts w:ascii="Arial" w:hAnsi="Arial" w:cs="Arial"/>
                <w:b w:val="0"/>
                <w:sz w:val="20"/>
                <w:szCs w:val="20"/>
              </w:rPr>
              <w:t xml:space="preserve"> 0.029</w:t>
            </w:r>
          </w:p>
        </w:tc>
        <w:tc>
          <w:tcPr>
            <w:tcW w:w="1538" w:type="dxa"/>
          </w:tcPr>
          <w:p w14:paraId="72D3055D" w14:textId="77777777" w:rsidR="00AB142A" w:rsidRDefault="00845920">
            <w:pPr>
              <w:pStyle w:val="SMHeading"/>
              <w:rPr>
                <w:rFonts w:ascii="Arial" w:hAnsi="Arial" w:cs="Arial"/>
                <w:b w:val="0"/>
                <w:sz w:val="20"/>
                <w:szCs w:val="20"/>
              </w:rPr>
            </w:pPr>
            <w:r>
              <w:rPr>
                <w:rFonts w:ascii="Arial" w:hAnsi="Arial" w:cs="Arial"/>
                <w:b w:val="0"/>
                <w:sz w:val="20"/>
                <w:szCs w:val="20"/>
              </w:rPr>
              <w:t xml:space="preserve">0.11 </w:t>
            </w:r>
            <w:r>
              <w:rPr>
                <w:rFonts w:ascii="Arial" w:eastAsia="DengXian" w:hAnsi="Arial" w:cs="Arial"/>
                <w:b w:val="0"/>
                <w:sz w:val="20"/>
                <w:szCs w:val="20"/>
              </w:rPr>
              <w:t>±</w:t>
            </w:r>
            <w:r>
              <w:rPr>
                <w:rFonts w:ascii="Arial" w:hAnsi="Arial" w:cs="Arial"/>
                <w:b w:val="0"/>
                <w:sz w:val="20"/>
                <w:szCs w:val="20"/>
              </w:rPr>
              <w:t xml:space="preserve"> 0.048</w:t>
            </w:r>
          </w:p>
        </w:tc>
        <w:tc>
          <w:tcPr>
            <w:tcW w:w="1342" w:type="dxa"/>
          </w:tcPr>
          <w:p w14:paraId="2481A830" w14:textId="77777777" w:rsidR="00AB142A" w:rsidRDefault="00845920">
            <w:pPr>
              <w:pStyle w:val="SMHeading"/>
              <w:rPr>
                <w:rFonts w:ascii="Arial" w:hAnsi="Arial" w:cs="Arial"/>
                <w:b w:val="0"/>
                <w:sz w:val="20"/>
                <w:szCs w:val="20"/>
              </w:rPr>
            </w:pPr>
            <w:r>
              <w:rPr>
                <w:rFonts w:ascii="Arial" w:hAnsi="Arial" w:cs="Arial"/>
                <w:b w:val="0"/>
                <w:sz w:val="20"/>
                <w:szCs w:val="20"/>
              </w:rPr>
              <w:t>shelf</w:t>
            </w:r>
          </w:p>
        </w:tc>
      </w:tr>
      <w:tr w:rsidR="00AB142A" w14:paraId="595E7F9C" w14:textId="77777777">
        <w:trPr>
          <w:trHeight w:val="360"/>
          <w:jc w:val="center"/>
        </w:trPr>
        <w:tc>
          <w:tcPr>
            <w:tcW w:w="1260" w:type="dxa"/>
          </w:tcPr>
          <w:p w14:paraId="23E7F2B6" w14:textId="77777777" w:rsidR="00AB142A" w:rsidRDefault="00845920">
            <w:pPr>
              <w:pStyle w:val="SMHeading"/>
              <w:rPr>
                <w:rFonts w:ascii="Arial" w:hAnsi="Arial" w:cs="Arial"/>
                <w:b w:val="0"/>
                <w:sz w:val="20"/>
                <w:szCs w:val="20"/>
              </w:rPr>
            </w:pPr>
            <w:r>
              <w:rPr>
                <w:rFonts w:ascii="Arial" w:hAnsi="Arial" w:cs="Arial"/>
                <w:b w:val="0"/>
                <w:sz w:val="20"/>
                <w:szCs w:val="20"/>
              </w:rPr>
              <w:t>45</w:t>
            </w:r>
          </w:p>
        </w:tc>
        <w:tc>
          <w:tcPr>
            <w:tcW w:w="1517" w:type="dxa"/>
          </w:tcPr>
          <w:p w14:paraId="1456F56E" w14:textId="77777777" w:rsidR="00AB142A" w:rsidRDefault="00845920">
            <w:pPr>
              <w:pStyle w:val="SMHeading"/>
              <w:rPr>
                <w:rFonts w:ascii="Arial" w:hAnsi="Arial" w:cs="Arial"/>
                <w:b w:val="0"/>
                <w:sz w:val="20"/>
                <w:szCs w:val="20"/>
              </w:rPr>
            </w:pPr>
            <w:r>
              <w:rPr>
                <w:rFonts w:ascii="Arial" w:hAnsi="Arial" w:cs="Arial"/>
                <w:b w:val="0"/>
                <w:sz w:val="20"/>
                <w:szCs w:val="20"/>
              </w:rPr>
              <w:t xml:space="preserve">4.7 </w:t>
            </w:r>
            <w:r>
              <w:rPr>
                <w:rFonts w:ascii="Arial" w:eastAsia="DengXian" w:hAnsi="Arial" w:cs="Arial"/>
                <w:b w:val="0"/>
                <w:sz w:val="20"/>
                <w:szCs w:val="20"/>
              </w:rPr>
              <w:t>±</w:t>
            </w:r>
            <w:r>
              <w:rPr>
                <w:rFonts w:ascii="Arial" w:hAnsi="Arial" w:cs="Arial"/>
                <w:b w:val="0"/>
                <w:sz w:val="20"/>
                <w:szCs w:val="20"/>
              </w:rPr>
              <w:t xml:space="preserve"> 1.4</w:t>
            </w:r>
          </w:p>
        </w:tc>
        <w:tc>
          <w:tcPr>
            <w:tcW w:w="1440" w:type="dxa"/>
          </w:tcPr>
          <w:p w14:paraId="6712311C"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0.095 </w:t>
            </w:r>
            <w:r>
              <w:rPr>
                <w:rFonts w:ascii="Arial" w:eastAsia="DengXian" w:hAnsi="Arial" w:cs="Arial"/>
                <w:b w:val="0"/>
                <w:sz w:val="20"/>
                <w:szCs w:val="20"/>
              </w:rPr>
              <w:t>±</w:t>
            </w:r>
            <w:r>
              <w:rPr>
                <w:rFonts w:ascii="Arial" w:hAnsi="Arial" w:cs="Arial"/>
                <w:b w:val="0"/>
                <w:sz w:val="20"/>
                <w:szCs w:val="20"/>
              </w:rPr>
              <w:t xml:space="preserve"> 0.028</w:t>
            </w:r>
          </w:p>
        </w:tc>
        <w:tc>
          <w:tcPr>
            <w:tcW w:w="1538" w:type="dxa"/>
          </w:tcPr>
          <w:p w14:paraId="3FF2E932" w14:textId="77777777" w:rsidR="00AB142A" w:rsidRDefault="00845920">
            <w:pPr>
              <w:pStyle w:val="SMHeading"/>
              <w:rPr>
                <w:rFonts w:ascii="Arial" w:hAnsi="Arial" w:cs="Arial"/>
                <w:b w:val="0"/>
                <w:sz w:val="20"/>
                <w:szCs w:val="20"/>
              </w:rPr>
            </w:pPr>
            <w:r>
              <w:rPr>
                <w:rFonts w:ascii="Arial" w:hAnsi="Arial" w:cs="Arial"/>
                <w:b w:val="0"/>
                <w:sz w:val="20"/>
                <w:szCs w:val="20"/>
              </w:rPr>
              <w:t xml:space="preserve">3.7 </w:t>
            </w:r>
            <w:r>
              <w:rPr>
                <w:rFonts w:ascii="Arial" w:eastAsia="DengXian" w:hAnsi="Arial" w:cs="Arial"/>
                <w:b w:val="0"/>
                <w:sz w:val="20"/>
                <w:szCs w:val="20"/>
              </w:rPr>
              <w:t>±</w:t>
            </w:r>
            <w:r>
              <w:rPr>
                <w:rFonts w:ascii="Arial" w:hAnsi="Arial" w:cs="Arial"/>
                <w:b w:val="0"/>
                <w:sz w:val="20"/>
                <w:szCs w:val="20"/>
              </w:rPr>
              <w:t xml:space="preserve"> 1.1</w:t>
            </w:r>
          </w:p>
        </w:tc>
        <w:tc>
          <w:tcPr>
            <w:tcW w:w="1342" w:type="dxa"/>
          </w:tcPr>
          <w:p w14:paraId="64E8FDD3" w14:textId="77777777" w:rsidR="00AB142A" w:rsidRDefault="00845920">
            <w:pPr>
              <w:pStyle w:val="SMHeading"/>
              <w:rPr>
                <w:rFonts w:ascii="Arial" w:hAnsi="Arial" w:cs="Arial"/>
                <w:b w:val="0"/>
                <w:sz w:val="20"/>
                <w:szCs w:val="20"/>
              </w:rPr>
            </w:pPr>
            <w:r>
              <w:rPr>
                <w:rFonts w:ascii="Arial" w:hAnsi="Arial" w:cs="Arial"/>
                <w:b w:val="0"/>
                <w:sz w:val="20"/>
                <w:szCs w:val="20"/>
              </w:rPr>
              <w:t>shelf</w:t>
            </w:r>
          </w:p>
        </w:tc>
      </w:tr>
      <w:tr w:rsidR="00AB142A" w14:paraId="6A4CABA4" w14:textId="77777777">
        <w:trPr>
          <w:trHeight w:val="360"/>
          <w:jc w:val="center"/>
        </w:trPr>
        <w:tc>
          <w:tcPr>
            <w:tcW w:w="1260" w:type="dxa"/>
          </w:tcPr>
          <w:p w14:paraId="19527C75" w14:textId="77777777" w:rsidR="00AB142A" w:rsidRDefault="00845920">
            <w:pPr>
              <w:pStyle w:val="SMHeading"/>
              <w:rPr>
                <w:rFonts w:ascii="Arial" w:hAnsi="Arial" w:cs="Arial"/>
                <w:b w:val="0"/>
                <w:sz w:val="20"/>
                <w:szCs w:val="20"/>
              </w:rPr>
            </w:pPr>
            <w:r>
              <w:rPr>
                <w:rFonts w:ascii="Arial" w:hAnsi="Arial" w:cs="Arial"/>
                <w:b w:val="0"/>
                <w:sz w:val="20"/>
                <w:szCs w:val="20"/>
              </w:rPr>
              <w:t>44</w:t>
            </w:r>
          </w:p>
        </w:tc>
        <w:tc>
          <w:tcPr>
            <w:tcW w:w="1517" w:type="dxa"/>
          </w:tcPr>
          <w:p w14:paraId="0C7D66DB" w14:textId="77777777" w:rsidR="00AB142A" w:rsidRDefault="00845920">
            <w:pPr>
              <w:pStyle w:val="SMHeading"/>
              <w:rPr>
                <w:rFonts w:ascii="Arial" w:hAnsi="Arial" w:cs="Arial"/>
                <w:b w:val="0"/>
                <w:sz w:val="20"/>
                <w:szCs w:val="20"/>
              </w:rPr>
            </w:pPr>
            <w:r>
              <w:rPr>
                <w:rFonts w:ascii="Arial" w:hAnsi="Arial" w:cs="Arial"/>
                <w:b w:val="0"/>
                <w:sz w:val="20"/>
                <w:szCs w:val="20"/>
              </w:rPr>
              <w:t xml:space="preserve">0.74 </w:t>
            </w:r>
            <w:r>
              <w:rPr>
                <w:rFonts w:ascii="Arial" w:eastAsia="DengXian" w:hAnsi="Arial" w:cs="Arial"/>
                <w:b w:val="0"/>
                <w:sz w:val="20"/>
                <w:szCs w:val="20"/>
              </w:rPr>
              <w:t>±</w:t>
            </w:r>
            <w:r>
              <w:rPr>
                <w:rFonts w:ascii="Arial" w:hAnsi="Arial" w:cs="Arial"/>
                <w:b w:val="0"/>
                <w:sz w:val="20"/>
                <w:szCs w:val="20"/>
              </w:rPr>
              <w:t xml:space="preserve"> 0.26</w:t>
            </w:r>
          </w:p>
        </w:tc>
        <w:tc>
          <w:tcPr>
            <w:tcW w:w="1440" w:type="dxa"/>
          </w:tcPr>
          <w:p w14:paraId="41DF8493"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0.022 </w:t>
            </w:r>
            <w:r>
              <w:rPr>
                <w:rFonts w:ascii="Arial" w:eastAsia="DengXian" w:hAnsi="Arial" w:cs="Arial"/>
                <w:b w:val="0"/>
                <w:sz w:val="20"/>
                <w:szCs w:val="20"/>
              </w:rPr>
              <w:t>±</w:t>
            </w:r>
            <w:r>
              <w:rPr>
                <w:rFonts w:ascii="Arial" w:hAnsi="Arial" w:cs="Arial"/>
                <w:b w:val="0"/>
                <w:sz w:val="20"/>
                <w:szCs w:val="20"/>
              </w:rPr>
              <w:t xml:space="preserve"> 0.008</w:t>
            </w:r>
          </w:p>
        </w:tc>
        <w:tc>
          <w:tcPr>
            <w:tcW w:w="1538" w:type="dxa"/>
          </w:tcPr>
          <w:p w14:paraId="36EDCAE7"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-0.044 </w:t>
            </w:r>
            <w:r>
              <w:rPr>
                <w:rFonts w:ascii="Arial" w:eastAsia="DengXian" w:hAnsi="Arial" w:cs="Arial"/>
                <w:b w:val="0"/>
                <w:sz w:val="20"/>
                <w:szCs w:val="20"/>
              </w:rPr>
              <w:t>±</w:t>
            </w:r>
            <w:r>
              <w:rPr>
                <w:rFonts w:ascii="Arial" w:hAnsi="Arial" w:cs="Arial"/>
                <w:b w:val="0"/>
                <w:sz w:val="20"/>
                <w:szCs w:val="20"/>
              </w:rPr>
              <w:t xml:space="preserve"> 0.015</w:t>
            </w:r>
          </w:p>
        </w:tc>
        <w:tc>
          <w:tcPr>
            <w:tcW w:w="1342" w:type="dxa"/>
          </w:tcPr>
          <w:p w14:paraId="5B8DCF0A" w14:textId="77777777" w:rsidR="00AB142A" w:rsidRDefault="00845920">
            <w:pPr>
              <w:pStyle w:val="SMHeading"/>
              <w:rPr>
                <w:rFonts w:ascii="Arial" w:hAnsi="Arial" w:cs="Arial"/>
                <w:b w:val="0"/>
                <w:sz w:val="20"/>
                <w:szCs w:val="20"/>
              </w:rPr>
            </w:pPr>
            <w:r>
              <w:rPr>
                <w:rFonts w:ascii="Arial" w:hAnsi="Arial" w:cs="Arial"/>
                <w:b w:val="0"/>
                <w:sz w:val="20"/>
                <w:szCs w:val="20"/>
              </w:rPr>
              <w:t>shelf</w:t>
            </w:r>
          </w:p>
        </w:tc>
      </w:tr>
      <w:tr w:rsidR="00AB142A" w14:paraId="28045051" w14:textId="77777777">
        <w:trPr>
          <w:trHeight w:val="360"/>
          <w:jc w:val="center"/>
        </w:trPr>
        <w:tc>
          <w:tcPr>
            <w:tcW w:w="1260" w:type="dxa"/>
          </w:tcPr>
          <w:p w14:paraId="1A6199D5" w14:textId="77777777" w:rsidR="00AB142A" w:rsidRDefault="00845920">
            <w:pPr>
              <w:pStyle w:val="SMHeading"/>
              <w:rPr>
                <w:rFonts w:ascii="Arial" w:hAnsi="Arial" w:cs="Arial"/>
                <w:b w:val="0"/>
                <w:sz w:val="20"/>
                <w:szCs w:val="20"/>
              </w:rPr>
            </w:pPr>
            <w:r>
              <w:rPr>
                <w:rFonts w:ascii="Arial" w:hAnsi="Arial" w:cs="Arial"/>
                <w:b w:val="0"/>
                <w:sz w:val="20"/>
                <w:szCs w:val="20"/>
              </w:rPr>
              <w:t>43</w:t>
            </w:r>
          </w:p>
        </w:tc>
        <w:tc>
          <w:tcPr>
            <w:tcW w:w="1517" w:type="dxa"/>
          </w:tcPr>
          <w:p w14:paraId="2D573F65" w14:textId="77777777" w:rsidR="00AB142A" w:rsidRDefault="00845920">
            <w:pPr>
              <w:pStyle w:val="SMHeading"/>
              <w:rPr>
                <w:rFonts w:ascii="Arial" w:hAnsi="Arial" w:cs="Arial"/>
                <w:b w:val="0"/>
                <w:sz w:val="20"/>
                <w:szCs w:val="20"/>
              </w:rPr>
            </w:pPr>
            <w:r>
              <w:rPr>
                <w:rFonts w:ascii="Arial" w:hAnsi="Arial" w:cs="Arial"/>
                <w:b w:val="0"/>
                <w:sz w:val="20"/>
                <w:szCs w:val="20"/>
              </w:rPr>
              <w:t xml:space="preserve">0.24 </w:t>
            </w:r>
            <w:r>
              <w:rPr>
                <w:rFonts w:ascii="Arial" w:eastAsia="DengXian" w:hAnsi="Arial" w:cs="Arial"/>
                <w:b w:val="0"/>
                <w:sz w:val="20"/>
                <w:szCs w:val="20"/>
              </w:rPr>
              <w:t>±</w:t>
            </w:r>
            <w:r>
              <w:rPr>
                <w:rFonts w:ascii="Arial" w:hAnsi="Arial" w:cs="Arial"/>
                <w:b w:val="0"/>
                <w:sz w:val="20"/>
                <w:szCs w:val="20"/>
              </w:rPr>
              <w:t xml:space="preserve"> 0.096</w:t>
            </w:r>
          </w:p>
        </w:tc>
        <w:tc>
          <w:tcPr>
            <w:tcW w:w="1440" w:type="dxa"/>
          </w:tcPr>
          <w:p w14:paraId="0727D651"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0.002 </w:t>
            </w:r>
            <w:r>
              <w:rPr>
                <w:rFonts w:ascii="Arial" w:eastAsia="DengXian" w:hAnsi="Arial" w:cs="Arial"/>
                <w:b w:val="0"/>
                <w:sz w:val="20"/>
                <w:szCs w:val="20"/>
              </w:rPr>
              <w:t>±</w:t>
            </w:r>
            <w:r>
              <w:rPr>
                <w:rFonts w:ascii="Arial" w:hAnsi="Arial" w:cs="Arial"/>
                <w:b w:val="0"/>
                <w:sz w:val="20"/>
                <w:szCs w:val="20"/>
              </w:rPr>
              <w:t xml:space="preserve"> 0.001</w:t>
            </w:r>
          </w:p>
        </w:tc>
        <w:tc>
          <w:tcPr>
            <w:tcW w:w="1538" w:type="dxa"/>
          </w:tcPr>
          <w:p w14:paraId="1E55A5FD" w14:textId="46DB60D2" w:rsidR="00AB142A" w:rsidRDefault="00845920">
            <w:pPr>
              <w:pStyle w:val="SMHeading"/>
              <w:rPr>
                <w:rFonts w:ascii="Arial" w:hAnsi="Arial" w:cs="Arial"/>
                <w:b w:val="0"/>
                <w:sz w:val="20"/>
                <w:szCs w:val="20"/>
              </w:rPr>
            </w:pPr>
            <w:r>
              <w:rPr>
                <w:rFonts w:ascii="Arial" w:hAnsi="Arial" w:cs="Arial"/>
                <w:b w:val="0"/>
                <w:sz w:val="20"/>
                <w:szCs w:val="20"/>
              </w:rPr>
              <w:t xml:space="preserve">-0.15 </w:t>
            </w:r>
            <w:r>
              <w:rPr>
                <w:rFonts w:ascii="Arial" w:eastAsia="DengXian" w:hAnsi="Arial" w:cs="Arial"/>
                <w:b w:val="0"/>
                <w:sz w:val="20"/>
                <w:szCs w:val="20"/>
              </w:rPr>
              <w:t>±</w:t>
            </w:r>
            <w:r>
              <w:rPr>
                <w:rFonts w:ascii="Arial" w:hAnsi="Arial" w:cs="Arial"/>
                <w:b w:val="0"/>
                <w:sz w:val="20"/>
                <w:szCs w:val="20"/>
              </w:rPr>
              <w:t xml:space="preserve"> 0.06</w:t>
            </w:r>
            <w:r w:rsidR="000F0C72">
              <w:rPr>
                <w:rFonts w:ascii="Arial" w:hAnsi="Arial" w:cs="Arial"/>
                <w:b w:val="0"/>
                <w:sz w:val="20"/>
                <w:szCs w:val="20"/>
              </w:rPr>
              <w:t>0</w:t>
            </w:r>
          </w:p>
        </w:tc>
        <w:tc>
          <w:tcPr>
            <w:tcW w:w="1342" w:type="dxa"/>
          </w:tcPr>
          <w:p w14:paraId="56CD961A" w14:textId="77777777" w:rsidR="00AB142A" w:rsidRDefault="00845920">
            <w:pPr>
              <w:pStyle w:val="SMHeading"/>
              <w:rPr>
                <w:rFonts w:ascii="Arial" w:hAnsi="Arial" w:cs="Arial"/>
                <w:b w:val="0"/>
                <w:sz w:val="20"/>
                <w:szCs w:val="20"/>
              </w:rPr>
            </w:pPr>
            <w:r>
              <w:rPr>
                <w:rFonts w:ascii="Arial" w:hAnsi="Arial" w:cs="Arial"/>
                <w:b w:val="0"/>
                <w:sz w:val="20"/>
                <w:szCs w:val="20"/>
              </w:rPr>
              <w:t>shelf edge</w:t>
            </w:r>
          </w:p>
        </w:tc>
      </w:tr>
      <w:tr w:rsidR="00AB142A" w14:paraId="0418CF64" w14:textId="77777777">
        <w:trPr>
          <w:trHeight w:val="360"/>
          <w:jc w:val="center"/>
        </w:trPr>
        <w:tc>
          <w:tcPr>
            <w:tcW w:w="1260" w:type="dxa"/>
          </w:tcPr>
          <w:p w14:paraId="488A0A58" w14:textId="77777777" w:rsidR="00AB142A" w:rsidRDefault="00845920">
            <w:pPr>
              <w:pStyle w:val="SMHeading"/>
              <w:rPr>
                <w:rFonts w:ascii="Arial" w:hAnsi="Arial" w:cs="Arial"/>
                <w:b w:val="0"/>
                <w:sz w:val="20"/>
                <w:szCs w:val="20"/>
              </w:rPr>
            </w:pPr>
            <w:r>
              <w:rPr>
                <w:rFonts w:ascii="Arial" w:hAnsi="Arial" w:cs="Arial"/>
                <w:b w:val="0"/>
                <w:sz w:val="20"/>
                <w:szCs w:val="20"/>
              </w:rPr>
              <w:t>42</w:t>
            </w:r>
          </w:p>
        </w:tc>
        <w:tc>
          <w:tcPr>
            <w:tcW w:w="1517" w:type="dxa"/>
          </w:tcPr>
          <w:p w14:paraId="72BBA06A"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0.053 </w:t>
            </w:r>
            <w:r>
              <w:rPr>
                <w:rFonts w:ascii="Arial" w:eastAsia="DengXian" w:hAnsi="Arial" w:cs="Arial"/>
                <w:b w:val="0"/>
                <w:sz w:val="20"/>
                <w:szCs w:val="20"/>
              </w:rPr>
              <w:t>±</w:t>
            </w:r>
            <w:r>
              <w:rPr>
                <w:rFonts w:ascii="Arial" w:hAnsi="Arial" w:cs="Arial"/>
                <w:b w:val="0"/>
                <w:sz w:val="20"/>
                <w:szCs w:val="20"/>
              </w:rPr>
              <w:t xml:space="preserve"> 0.044</w:t>
            </w:r>
          </w:p>
        </w:tc>
        <w:tc>
          <w:tcPr>
            <w:tcW w:w="1440" w:type="dxa"/>
          </w:tcPr>
          <w:p w14:paraId="23060988" w14:textId="77777777" w:rsidR="00AB142A" w:rsidRDefault="00845920">
            <w:pPr>
              <w:pStyle w:val="SMHeading"/>
              <w:rPr>
                <w:rFonts w:ascii="Arial" w:hAnsi="Arial" w:cs="Arial"/>
                <w:b w:val="0"/>
                <w:sz w:val="20"/>
                <w:szCs w:val="20"/>
              </w:rPr>
            </w:pPr>
            <w:r>
              <w:rPr>
                <w:rFonts w:ascii="Arial" w:hAnsi="Arial" w:cs="Arial"/>
                <w:b w:val="0"/>
                <w:sz w:val="20"/>
                <w:szCs w:val="20"/>
              </w:rPr>
              <w:t xml:space="preserve">0.002 </w:t>
            </w:r>
            <w:r>
              <w:rPr>
                <w:rFonts w:ascii="Arial" w:eastAsia="DengXian" w:hAnsi="Arial" w:cs="Arial"/>
                <w:b w:val="0"/>
                <w:sz w:val="20"/>
                <w:szCs w:val="20"/>
              </w:rPr>
              <w:t>±</w:t>
            </w:r>
            <w:r>
              <w:rPr>
                <w:rFonts w:ascii="Arial" w:hAnsi="Arial" w:cs="Arial"/>
                <w:b w:val="0"/>
                <w:sz w:val="20"/>
                <w:szCs w:val="20"/>
              </w:rPr>
              <w:t xml:space="preserve"> 0.002</w:t>
            </w:r>
          </w:p>
        </w:tc>
        <w:tc>
          <w:tcPr>
            <w:tcW w:w="1538" w:type="dxa"/>
          </w:tcPr>
          <w:p w14:paraId="39A8662C" w14:textId="77777777" w:rsidR="00AB142A" w:rsidRDefault="00845920">
            <w:pPr>
              <w:pStyle w:val="SMHeading"/>
              <w:rPr>
                <w:rFonts w:ascii="Arial" w:hAnsi="Arial" w:cs="Arial"/>
                <w:b w:val="0"/>
                <w:sz w:val="20"/>
                <w:szCs w:val="20"/>
              </w:rPr>
            </w:pPr>
            <w:r>
              <w:rPr>
                <w:rFonts w:ascii="Arial" w:hAnsi="Arial" w:cs="Arial"/>
                <w:b w:val="0"/>
                <w:sz w:val="20"/>
                <w:szCs w:val="20"/>
              </w:rPr>
              <w:t xml:space="preserve">-0.11 </w:t>
            </w:r>
            <w:r>
              <w:rPr>
                <w:rFonts w:ascii="Arial" w:eastAsia="DengXian" w:hAnsi="Arial" w:cs="Arial"/>
                <w:b w:val="0"/>
                <w:sz w:val="20"/>
                <w:szCs w:val="20"/>
              </w:rPr>
              <w:t>±</w:t>
            </w:r>
            <w:r>
              <w:rPr>
                <w:rFonts w:ascii="Arial" w:hAnsi="Arial" w:cs="Arial"/>
                <w:b w:val="0"/>
                <w:sz w:val="20"/>
                <w:szCs w:val="20"/>
              </w:rPr>
              <w:t xml:space="preserve"> 0.091</w:t>
            </w:r>
          </w:p>
        </w:tc>
        <w:tc>
          <w:tcPr>
            <w:tcW w:w="1342" w:type="dxa"/>
          </w:tcPr>
          <w:p w14:paraId="0C646F91" w14:textId="77777777" w:rsidR="00AB142A" w:rsidRDefault="00845920">
            <w:pPr>
              <w:pStyle w:val="SMHeading"/>
              <w:rPr>
                <w:rFonts w:ascii="Arial" w:hAnsi="Arial" w:cs="Arial"/>
                <w:b w:val="0"/>
                <w:sz w:val="20"/>
                <w:szCs w:val="20"/>
              </w:rPr>
            </w:pPr>
            <w:r>
              <w:rPr>
                <w:rFonts w:ascii="Arial" w:hAnsi="Arial" w:cs="Arial"/>
                <w:b w:val="0"/>
                <w:sz w:val="20"/>
                <w:szCs w:val="20"/>
              </w:rPr>
              <w:t>shelf edge</w:t>
            </w:r>
          </w:p>
        </w:tc>
      </w:tr>
    </w:tbl>
    <w:p w14:paraId="46D8EE45" w14:textId="0B7E2C24" w:rsidR="00AB142A" w:rsidRDefault="00752637">
      <w:pPr>
        <w:pStyle w:val="SMHeading"/>
        <w:rPr>
          <w:rFonts w:ascii="Myriad Pro" w:hAnsi="Myriad Pro"/>
          <w:b w:val="0"/>
          <w:sz w:val="22"/>
          <w:szCs w:val="22"/>
        </w:rPr>
      </w:pPr>
      <w:r w:rsidRPr="003A47EF">
        <w:rPr>
          <w:rFonts w:ascii="Myriad Pro" w:hAnsi="Myriad Pro"/>
          <w:sz w:val="22"/>
          <w:szCs w:val="22"/>
        </w:rPr>
        <w:t>Figure S</w:t>
      </w:r>
      <w:r w:rsidR="00D02906">
        <w:rPr>
          <w:rFonts w:ascii="Myriad Pro" w:hAnsi="Myriad Pro"/>
          <w:sz w:val="22"/>
          <w:szCs w:val="22"/>
        </w:rPr>
        <w:t>1</w:t>
      </w:r>
      <w:r w:rsidRPr="003A47EF">
        <w:rPr>
          <w:rFonts w:ascii="Myriad Pro" w:hAnsi="Myriad Pro"/>
          <w:sz w:val="22"/>
          <w:szCs w:val="22"/>
        </w:rPr>
        <w:t>.</w:t>
      </w:r>
      <w:r>
        <w:rPr>
          <w:rFonts w:ascii="Myriad Pro" w:hAnsi="Myriad Pro"/>
          <w:b w:val="0"/>
          <w:sz w:val="22"/>
          <w:szCs w:val="22"/>
        </w:rPr>
        <w:t xml:space="preserve"> Plots of daily and monthly precipitation rate </w:t>
      </w:r>
      <w:r w:rsidR="00DF0A70">
        <w:rPr>
          <w:rFonts w:ascii="Myriad Pro" w:hAnsi="Myriad Pro"/>
          <w:b w:val="0"/>
          <w:sz w:val="22"/>
          <w:szCs w:val="22"/>
        </w:rPr>
        <w:t xml:space="preserve">(upper and lower panel, respectively) </w:t>
      </w:r>
      <w:r>
        <w:rPr>
          <w:rFonts w:ascii="Myriad Pro" w:hAnsi="Myriad Pro"/>
          <w:b w:val="0"/>
          <w:sz w:val="22"/>
          <w:szCs w:val="22"/>
        </w:rPr>
        <w:t xml:space="preserve">during the GA08 cruise period and during the year of 2015. Data and plots were retrieved from </w:t>
      </w:r>
      <w:r w:rsidR="000321D8" w:rsidRPr="000321D8">
        <w:rPr>
          <w:rFonts w:ascii="Myriad Pro" w:hAnsi="Myriad Pro"/>
          <w:b w:val="0"/>
          <w:sz w:val="22"/>
          <w:szCs w:val="22"/>
        </w:rPr>
        <w:t>the NASA Goddard Earth</w:t>
      </w:r>
      <w:r w:rsidR="00A556B4">
        <w:rPr>
          <w:rFonts w:ascii="Myriad Pro" w:hAnsi="Myriad Pro"/>
          <w:b w:val="0"/>
          <w:sz w:val="22"/>
          <w:szCs w:val="22"/>
        </w:rPr>
        <w:t xml:space="preserve"> </w:t>
      </w:r>
      <w:r w:rsidR="000321D8" w:rsidRPr="000321D8">
        <w:rPr>
          <w:rFonts w:ascii="Myriad Pro" w:hAnsi="Myriad Pro"/>
          <w:b w:val="0"/>
          <w:sz w:val="22"/>
          <w:szCs w:val="22"/>
        </w:rPr>
        <w:t>Sciences Data and Information Services</w:t>
      </w:r>
      <w:r w:rsidR="00A556B4">
        <w:rPr>
          <w:rFonts w:ascii="Myriad Pro" w:hAnsi="Myriad Pro"/>
          <w:b w:val="0"/>
          <w:sz w:val="22"/>
          <w:szCs w:val="22"/>
        </w:rPr>
        <w:t xml:space="preserve"> </w:t>
      </w:r>
      <w:r w:rsidR="000321D8" w:rsidRPr="000321D8">
        <w:rPr>
          <w:rFonts w:ascii="Myriad Pro" w:hAnsi="Myriad Pro"/>
          <w:b w:val="0"/>
          <w:sz w:val="22"/>
          <w:szCs w:val="22"/>
        </w:rPr>
        <w:t xml:space="preserve">Center (GES DISC): </w:t>
      </w:r>
      <w:hyperlink r:id="rId13" w:history="1">
        <w:r w:rsidR="007D4FB8" w:rsidRPr="0034670E">
          <w:rPr>
            <w:rStyle w:val="Hyperlink"/>
            <w:rFonts w:ascii="Myriad Pro" w:hAnsi="Myriad Pro"/>
            <w:b w:val="0"/>
            <w:sz w:val="22"/>
            <w:szCs w:val="22"/>
          </w:rPr>
          <w:t>https://disc.gsfc.nasa.gov/datacollection/TRMM_3B42_Daily_7.html</w:t>
        </w:r>
      </w:hyperlink>
      <w:r w:rsidR="007D4FB8">
        <w:rPr>
          <w:rFonts w:ascii="Myriad Pro" w:hAnsi="Myriad Pro"/>
          <w:b w:val="0"/>
          <w:sz w:val="22"/>
          <w:szCs w:val="22"/>
        </w:rPr>
        <w:t xml:space="preserve"> </w:t>
      </w:r>
      <w:r w:rsidR="007D4FB8" w:rsidRPr="007D4FB8">
        <w:rPr>
          <w:rFonts w:ascii="Myriad Pro" w:hAnsi="Myriad Pro"/>
          <w:b w:val="0"/>
          <w:sz w:val="22"/>
          <w:szCs w:val="22"/>
        </w:rPr>
        <w:t>(Goddard Earth Sciences Data and Information Services Center (201</w:t>
      </w:r>
      <w:r w:rsidR="007D4FB8">
        <w:rPr>
          <w:rFonts w:ascii="Myriad Pro" w:hAnsi="Myriad Pro"/>
          <w:b w:val="0"/>
          <w:sz w:val="22"/>
          <w:szCs w:val="22"/>
        </w:rPr>
        <w:t>6)</w:t>
      </w:r>
      <w:r w:rsidR="000321D8" w:rsidRPr="000321D8">
        <w:rPr>
          <w:rFonts w:ascii="Myriad Pro" w:hAnsi="Myriad Pro"/>
          <w:b w:val="0"/>
          <w:sz w:val="22"/>
          <w:szCs w:val="22"/>
        </w:rPr>
        <w:t xml:space="preserve">. </w:t>
      </w:r>
    </w:p>
    <w:p w14:paraId="166D29C5" w14:textId="44F897D2" w:rsidR="009F2333" w:rsidRDefault="003936AB">
      <w:pPr>
        <w:pStyle w:val="SMHeading"/>
        <w:rPr>
          <w:rFonts w:ascii="Myriad Pro" w:hAnsi="Myriad Pro"/>
          <w:b w:val="0"/>
          <w:sz w:val="22"/>
          <w:szCs w:val="22"/>
        </w:rPr>
      </w:pPr>
      <w:r>
        <w:rPr>
          <w:rFonts w:ascii="Myriad Pro" w:hAnsi="Myriad Pro"/>
          <w:b w:val="0"/>
          <w:noProof/>
          <w:sz w:val="22"/>
          <w:szCs w:val="22"/>
        </w:rPr>
        <w:drawing>
          <wp:inline distT="0" distB="0" distL="0" distR="0" wp14:anchorId="0FE53E84" wp14:editId="1DF99B40">
            <wp:extent cx="5486400" cy="43040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S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4304030"/>
                    </a:xfrm>
                    <a:prstGeom prst="rect">
                      <a:avLst/>
                    </a:prstGeom>
                  </pic:spPr>
                </pic:pic>
              </a:graphicData>
            </a:graphic>
          </wp:inline>
        </w:drawing>
      </w:r>
      <w:bookmarkStart w:id="0" w:name="_GoBack"/>
      <w:bookmarkEnd w:id="0"/>
    </w:p>
    <w:p w14:paraId="0B3996B9" w14:textId="77777777" w:rsidR="00AB142A" w:rsidRDefault="00845920">
      <w:pPr>
        <w:pStyle w:val="SMHeading"/>
        <w:rPr>
          <w:rFonts w:ascii="Myriad Pro" w:hAnsi="Myriad Pro"/>
          <w:b w:val="0"/>
          <w:sz w:val="22"/>
          <w:szCs w:val="22"/>
        </w:rPr>
      </w:pPr>
      <w:r>
        <w:rPr>
          <w:rFonts w:ascii="Myriad Pro" w:hAnsi="Myriad Pro"/>
          <w:sz w:val="22"/>
          <w:szCs w:val="22"/>
        </w:rPr>
        <w:t>References</w:t>
      </w:r>
      <w:r>
        <w:rPr>
          <w:rFonts w:ascii="Myriad Pro" w:hAnsi="Myriad Pro"/>
          <w:b w:val="0"/>
          <w:sz w:val="22"/>
          <w:szCs w:val="22"/>
        </w:rPr>
        <w:t xml:space="preserve"> </w:t>
      </w:r>
    </w:p>
    <w:p w14:paraId="3B57FFE3" w14:textId="77777777" w:rsidR="00AB142A" w:rsidRDefault="00845920">
      <w:pPr>
        <w:pStyle w:val="SMcaption"/>
        <w:rPr>
          <w:rFonts w:ascii="Myriad Pro" w:hAnsi="Myriad Pro"/>
          <w:sz w:val="22"/>
          <w:szCs w:val="22"/>
        </w:rPr>
      </w:pPr>
      <w:proofErr w:type="spellStart"/>
      <w:r>
        <w:rPr>
          <w:rFonts w:ascii="Myriad Pro" w:hAnsi="Myriad Pro"/>
          <w:sz w:val="22"/>
          <w:szCs w:val="22"/>
        </w:rPr>
        <w:t>Baars</w:t>
      </w:r>
      <w:proofErr w:type="spellEnd"/>
      <w:r>
        <w:rPr>
          <w:rFonts w:ascii="Myriad Pro" w:hAnsi="Myriad Pro"/>
          <w:sz w:val="22"/>
          <w:szCs w:val="22"/>
        </w:rPr>
        <w:t xml:space="preserve">, O., </w:t>
      </w:r>
      <w:proofErr w:type="spellStart"/>
      <w:r>
        <w:rPr>
          <w:rFonts w:ascii="Myriad Pro" w:hAnsi="Myriad Pro"/>
          <w:sz w:val="22"/>
          <w:szCs w:val="22"/>
        </w:rPr>
        <w:t>Abouchami</w:t>
      </w:r>
      <w:proofErr w:type="spellEnd"/>
      <w:r>
        <w:rPr>
          <w:rFonts w:ascii="Myriad Pro" w:hAnsi="Myriad Pro"/>
          <w:sz w:val="22"/>
          <w:szCs w:val="22"/>
        </w:rPr>
        <w:t xml:space="preserve">, W., </w:t>
      </w:r>
      <w:proofErr w:type="spellStart"/>
      <w:r>
        <w:rPr>
          <w:rFonts w:ascii="Myriad Pro" w:hAnsi="Myriad Pro"/>
          <w:sz w:val="22"/>
          <w:szCs w:val="22"/>
        </w:rPr>
        <w:t>Galer</w:t>
      </w:r>
      <w:proofErr w:type="spellEnd"/>
      <w:r>
        <w:rPr>
          <w:rFonts w:ascii="Myriad Pro" w:hAnsi="Myriad Pro"/>
          <w:sz w:val="22"/>
          <w:szCs w:val="22"/>
        </w:rPr>
        <w:t xml:space="preserve">, S. J. G., </w:t>
      </w:r>
      <w:proofErr w:type="spellStart"/>
      <w:r>
        <w:rPr>
          <w:rFonts w:ascii="Myriad Pro" w:hAnsi="Myriad Pro"/>
          <w:sz w:val="22"/>
          <w:szCs w:val="22"/>
        </w:rPr>
        <w:t>Boye</w:t>
      </w:r>
      <w:proofErr w:type="spellEnd"/>
      <w:r>
        <w:rPr>
          <w:rFonts w:ascii="Myriad Pro" w:hAnsi="Myriad Pro"/>
          <w:sz w:val="22"/>
          <w:szCs w:val="22"/>
        </w:rPr>
        <w:t xml:space="preserve">, M., &amp; </w:t>
      </w:r>
      <w:proofErr w:type="spellStart"/>
      <w:r>
        <w:rPr>
          <w:rFonts w:ascii="Myriad Pro" w:hAnsi="Myriad Pro"/>
          <w:sz w:val="22"/>
          <w:szCs w:val="22"/>
        </w:rPr>
        <w:t>Croot</w:t>
      </w:r>
      <w:proofErr w:type="spellEnd"/>
      <w:r>
        <w:rPr>
          <w:rFonts w:ascii="Myriad Pro" w:hAnsi="Myriad Pro"/>
          <w:sz w:val="22"/>
          <w:szCs w:val="22"/>
        </w:rPr>
        <w:t xml:space="preserve">, P. L. (2014). Dissolved cadmium in the Southern Ocean: Distribution, speciation, and relation to phosphate. </w:t>
      </w:r>
      <w:r>
        <w:rPr>
          <w:rFonts w:ascii="Myriad Pro" w:hAnsi="Myriad Pro"/>
          <w:i/>
          <w:iCs/>
          <w:sz w:val="22"/>
          <w:szCs w:val="22"/>
        </w:rPr>
        <w:t>Limnology and Oceanography</w:t>
      </w:r>
      <w:r>
        <w:rPr>
          <w:rFonts w:ascii="Myriad Pro" w:hAnsi="Myriad Pro"/>
          <w:sz w:val="22"/>
          <w:szCs w:val="22"/>
        </w:rPr>
        <w:t xml:space="preserve">, </w:t>
      </w:r>
      <w:r>
        <w:rPr>
          <w:rFonts w:ascii="Myriad Pro" w:hAnsi="Myriad Pro"/>
          <w:i/>
          <w:iCs/>
          <w:sz w:val="22"/>
          <w:szCs w:val="22"/>
        </w:rPr>
        <w:t>59</w:t>
      </w:r>
      <w:r>
        <w:rPr>
          <w:rFonts w:ascii="Myriad Pro" w:hAnsi="Myriad Pro"/>
          <w:sz w:val="22"/>
          <w:szCs w:val="22"/>
        </w:rPr>
        <w:t xml:space="preserve">(2), 385–399. </w:t>
      </w:r>
      <w:hyperlink r:id="rId15" w:history="1">
        <w:r>
          <w:rPr>
            <w:rStyle w:val="Hyperlink"/>
            <w:rFonts w:ascii="Myriad Pro" w:hAnsi="Myriad Pro"/>
            <w:sz w:val="22"/>
            <w:szCs w:val="22"/>
          </w:rPr>
          <w:t>https://doi.org/10.4319/lo.2014.59.2.0385</w:t>
        </w:r>
      </w:hyperlink>
    </w:p>
    <w:p w14:paraId="3A0088A6" w14:textId="77777777" w:rsidR="00AB142A" w:rsidRDefault="00845920">
      <w:pPr>
        <w:pStyle w:val="SMcaption"/>
        <w:rPr>
          <w:rFonts w:ascii="Myriad Pro" w:hAnsi="Myriad Pro"/>
          <w:color w:val="0000FF"/>
          <w:sz w:val="22"/>
          <w:szCs w:val="22"/>
          <w:u w:val="single"/>
        </w:rPr>
      </w:pPr>
      <w:proofErr w:type="spellStart"/>
      <w:r>
        <w:rPr>
          <w:rFonts w:ascii="Myriad Pro" w:hAnsi="Myriad Pro"/>
          <w:sz w:val="22"/>
          <w:szCs w:val="22"/>
        </w:rPr>
        <w:t>Boye</w:t>
      </w:r>
      <w:proofErr w:type="spellEnd"/>
      <w:r>
        <w:rPr>
          <w:rFonts w:ascii="Myriad Pro" w:hAnsi="Myriad Pro"/>
          <w:sz w:val="22"/>
          <w:szCs w:val="22"/>
        </w:rPr>
        <w:t xml:space="preserve">, M., Wake, B. D., Lopez Garcia, P., </w:t>
      </w:r>
      <w:proofErr w:type="spellStart"/>
      <w:r>
        <w:rPr>
          <w:rFonts w:ascii="Myriad Pro" w:hAnsi="Myriad Pro"/>
          <w:sz w:val="22"/>
          <w:szCs w:val="22"/>
        </w:rPr>
        <w:t>Bown</w:t>
      </w:r>
      <w:proofErr w:type="spellEnd"/>
      <w:r>
        <w:rPr>
          <w:rFonts w:ascii="Myriad Pro" w:hAnsi="Myriad Pro"/>
          <w:sz w:val="22"/>
          <w:szCs w:val="22"/>
        </w:rPr>
        <w:t xml:space="preserve">, J., Baker, A. R., &amp; Achterberg, E. P. (2012). Distributions of dissolved trace metals (Cd, Cu, Mn, Pb, Ag) in the southeastern Atlantic and the Southern Ocean. </w:t>
      </w:r>
      <w:proofErr w:type="spellStart"/>
      <w:r>
        <w:rPr>
          <w:rFonts w:ascii="Myriad Pro" w:hAnsi="Myriad Pro"/>
          <w:i/>
          <w:iCs/>
          <w:sz w:val="22"/>
          <w:szCs w:val="22"/>
        </w:rPr>
        <w:t>Biogeosciences</w:t>
      </w:r>
      <w:proofErr w:type="spellEnd"/>
      <w:r>
        <w:rPr>
          <w:rFonts w:ascii="Myriad Pro" w:hAnsi="Myriad Pro"/>
          <w:sz w:val="22"/>
          <w:szCs w:val="22"/>
        </w:rPr>
        <w:t xml:space="preserve">, </w:t>
      </w:r>
      <w:r>
        <w:rPr>
          <w:rFonts w:ascii="Myriad Pro" w:hAnsi="Myriad Pro"/>
          <w:i/>
          <w:iCs/>
          <w:sz w:val="22"/>
          <w:szCs w:val="22"/>
        </w:rPr>
        <w:t>9</w:t>
      </w:r>
      <w:r>
        <w:rPr>
          <w:rFonts w:ascii="Myriad Pro" w:hAnsi="Myriad Pro"/>
          <w:sz w:val="22"/>
          <w:szCs w:val="22"/>
        </w:rPr>
        <w:t xml:space="preserve">(8), 3231–3246. </w:t>
      </w:r>
      <w:hyperlink r:id="rId16" w:history="1">
        <w:r>
          <w:rPr>
            <w:rStyle w:val="Hyperlink"/>
            <w:rFonts w:ascii="Myriad Pro" w:hAnsi="Myriad Pro"/>
            <w:sz w:val="22"/>
            <w:szCs w:val="22"/>
          </w:rPr>
          <w:t>https://doi.org/10.5194/bg-9-3231-2012</w:t>
        </w:r>
      </w:hyperlink>
    </w:p>
    <w:p w14:paraId="41871256" w14:textId="02DB7C53" w:rsidR="00AB142A" w:rsidRDefault="00845920">
      <w:pPr>
        <w:pStyle w:val="SMcaption"/>
        <w:rPr>
          <w:rStyle w:val="Hyperlink"/>
          <w:rFonts w:ascii="Myriad Pro" w:hAnsi="Myriad Pro"/>
          <w:sz w:val="22"/>
          <w:szCs w:val="22"/>
        </w:rPr>
      </w:pPr>
      <w:proofErr w:type="spellStart"/>
      <w:r>
        <w:rPr>
          <w:rFonts w:ascii="Myriad Pro" w:hAnsi="Myriad Pro"/>
          <w:sz w:val="22"/>
          <w:szCs w:val="22"/>
        </w:rPr>
        <w:t>Bruland</w:t>
      </w:r>
      <w:proofErr w:type="spellEnd"/>
      <w:r>
        <w:rPr>
          <w:rFonts w:ascii="Myriad Pro" w:hAnsi="Myriad Pro"/>
          <w:sz w:val="22"/>
          <w:szCs w:val="22"/>
        </w:rPr>
        <w:t xml:space="preserve">, Kenneth W., &amp; Franks, R. P. (1983). Mn, Ni, Cu, Zn and Cd in the Western North Atlantic. In Trace Metals in Sea Water (pp. 395–414). Boston, MA: Springer US. </w:t>
      </w:r>
      <w:hyperlink r:id="rId17" w:history="1">
        <w:r>
          <w:rPr>
            <w:rStyle w:val="Hyperlink"/>
            <w:rFonts w:ascii="Myriad Pro" w:hAnsi="Myriad Pro"/>
            <w:sz w:val="22"/>
            <w:szCs w:val="22"/>
          </w:rPr>
          <w:t>https://doi.org/10.1007/978-1-4757-6864-0_23</w:t>
        </w:r>
      </w:hyperlink>
    </w:p>
    <w:p w14:paraId="393D2331" w14:textId="7F5A5DE9" w:rsidR="00A556B4" w:rsidRDefault="00A556B4">
      <w:pPr>
        <w:pStyle w:val="SMcaption"/>
        <w:rPr>
          <w:rFonts w:ascii="Myriad Pro" w:hAnsi="Myriad Pro"/>
          <w:sz w:val="22"/>
          <w:szCs w:val="22"/>
        </w:rPr>
      </w:pPr>
      <w:r w:rsidRPr="00A556B4">
        <w:rPr>
          <w:rFonts w:ascii="Myriad Pro" w:hAnsi="Myriad Pro"/>
          <w:sz w:val="22"/>
          <w:szCs w:val="22"/>
        </w:rPr>
        <w:t xml:space="preserve">Goddard Earth Sciences Data and Information Services Center (GES DISC). TRMM (TMPA) Precipitation L31 day 0.25 Degree×0.25 Degree V7. 2010. Available online: http://disc.sci.gsfc.nasa.gov/datacollection/TRMM_3B42_daily_V7.html (accessed on </w:t>
      </w:r>
      <w:r>
        <w:rPr>
          <w:rFonts w:ascii="Myriad Pro" w:hAnsi="Myriad Pro"/>
          <w:sz w:val="22"/>
          <w:szCs w:val="22"/>
        </w:rPr>
        <w:t>17</w:t>
      </w:r>
      <w:r w:rsidRPr="00A556B4">
        <w:rPr>
          <w:rFonts w:ascii="Myriad Pro" w:hAnsi="Myriad Pro"/>
          <w:sz w:val="22"/>
          <w:szCs w:val="22"/>
        </w:rPr>
        <w:t xml:space="preserve"> </w:t>
      </w:r>
      <w:r>
        <w:rPr>
          <w:rFonts w:ascii="Myriad Pro" w:hAnsi="Myriad Pro"/>
          <w:sz w:val="22"/>
          <w:szCs w:val="22"/>
        </w:rPr>
        <w:t>August</w:t>
      </w:r>
      <w:r w:rsidRPr="00A556B4">
        <w:rPr>
          <w:rFonts w:ascii="Myriad Pro" w:hAnsi="Myriad Pro"/>
          <w:sz w:val="22"/>
          <w:szCs w:val="22"/>
        </w:rPr>
        <w:t xml:space="preserve"> 2016).</w:t>
      </w:r>
    </w:p>
    <w:p w14:paraId="75D73266" w14:textId="77777777" w:rsidR="00AB142A" w:rsidRDefault="00845920">
      <w:pPr>
        <w:pStyle w:val="SMcaption"/>
        <w:rPr>
          <w:rFonts w:ascii="Myriad Pro" w:hAnsi="Myriad Pro"/>
          <w:sz w:val="22"/>
          <w:szCs w:val="22"/>
        </w:rPr>
      </w:pPr>
      <w:r>
        <w:rPr>
          <w:rFonts w:ascii="Myriad Pro" w:hAnsi="Myriad Pro"/>
          <w:sz w:val="22"/>
          <w:szCs w:val="22"/>
        </w:rPr>
        <w:t xml:space="preserve">Liu, M., &amp; </w:t>
      </w:r>
      <w:proofErr w:type="spellStart"/>
      <w:r>
        <w:rPr>
          <w:rFonts w:ascii="Myriad Pro" w:hAnsi="Myriad Pro"/>
          <w:sz w:val="22"/>
          <w:szCs w:val="22"/>
        </w:rPr>
        <w:t>Tanhua</w:t>
      </w:r>
      <w:proofErr w:type="spellEnd"/>
      <w:r>
        <w:rPr>
          <w:rFonts w:ascii="Myriad Pro" w:hAnsi="Myriad Pro"/>
          <w:sz w:val="22"/>
          <w:szCs w:val="22"/>
        </w:rPr>
        <w:t xml:space="preserve">, T. (2021). Water masses in the Atlantic Ocean: Characteristics and distributions. </w:t>
      </w:r>
      <w:r>
        <w:rPr>
          <w:rFonts w:ascii="Myriad Pro" w:hAnsi="Myriad Pro"/>
          <w:i/>
          <w:iCs/>
          <w:sz w:val="22"/>
          <w:szCs w:val="22"/>
        </w:rPr>
        <w:t>Ocean Science</w:t>
      </w:r>
      <w:r>
        <w:rPr>
          <w:rFonts w:ascii="Myriad Pro" w:hAnsi="Myriad Pro"/>
          <w:sz w:val="22"/>
          <w:szCs w:val="22"/>
        </w:rPr>
        <w:t xml:space="preserve">, </w:t>
      </w:r>
      <w:r>
        <w:rPr>
          <w:rFonts w:ascii="Myriad Pro" w:hAnsi="Myriad Pro"/>
          <w:i/>
          <w:iCs/>
          <w:sz w:val="22"/>
          <w:szCs w:val="22"/>
        </w:rPr>
        <w:t>17</w:t>
      </w:r>
      <w:r>
        <w:rPr>
          <w:rFonts w:ascii="Myriad Pro" w:hAnsi="Myriad Pro"/>
          <w:sz w:val="22"/>
          <w:szCs w:val="22"/>
        </w:rPr>
        <w:t xml:space="preserve">(2), 463–486. </w:t>
      </w:r>
      <w:hyperlink r:id="rId18" w:history="1">
        <w:r>
          <w:rPr>
            <w:rStyle w:val="Hyperlink"/>
            <w:rFonts w:ascii="Myriad Pro" w:hAnsi="Myriad Pro"/>
            <w:sz w:val="22"/>
            <w:szCs w:val="22"/>
          </w:rPr>
          <w:t>https://doi.org/10.5194/os-17-463-2021</w:t>
        </w:r>
      </w:hyperlink>
    </w:p>
    <w:p w14:paraId="5BB565FE" w14:textId="77777777" w:rsidR="00AB142A" w:rsidRDefault="00845920">
      <w:pPr>
        <w:pStyle w:val="SMcaption"/>
        <w:rPr>
          <w:rFonts w:ascii="Myriad Pro" w:hAnsi="Myriad Pro"/>
          <w:sz w:val="22"/>
          <w:szCs w:val="22"/>
        </w:rPr>
      </w:pPr>
      <w:r>
        <w:rPr>
          <w:rFonts w:ascii="Myriad Pro" w:hAnsi="Myriad Pro"/>
          <w:sz w:val="22"/>
          <w:szCs w:val="22"/>
        </w:rPr>
        <w:t xml:space="preserve">Middag, R., van </w:t>
      </w:r>
      <w:proofErr w:type="spellStart"/>
      <w:r>
        <w:rPr>
          <w:rFonts w:ascii="Myriad Pro" w:hAnsi="Myriad Pro"/>
          <w:sz w:val="22"/>
          <w:szCs w:val="22"/>
        </w:rPr>
        <w:t>Heuven</w:t>
      </w:r>
      <w:proofErr w:type="spellEnd"/>
      <w:r>
        <w:rPr>
          <w:rFonts w:ascii="Myriad Pro" w:hAnsi="Myriad Pro"/>
          <w:sz w:val="22"/>
          <w:szCs w:val="22"/>
        </w:rPr>
        <w:t xml:space="preserve">, S. M. A. C., </w:t>
      </w:r>
      <w:proofErr w:type="spellStart"/>
      <w:r>
        <w:rPr>
          <w:rFonts w:ascii="Myriad Pro" w:hAnsi="Myriad Pro"/>
          <w:sz w:val="22"/>
          <w:szCs w:val="22"/>
        </w:rPr>
        <w:t>Bruland</w:t>
      </w:r>
      <w:proofErr w:type="spellEnd"/>
      <w:r>
        <w:rPr>
          <w:rFonts w:ascii="Myriad Pro" w:hAnsi="Myriad Pro"/>
          <w:sz w:val="22"/>
          <w:szCs w:val="22"/>
        </w:rPr>
        <w:t xml:space="preserve">, K. W., &amp; de </w:t>
      </w:r>
      <w:proofErr w:type="spellStart"/>
      <w:r>
        <w:rPr>
          <w:rFonts w:ascii="Myriad Pro" w:hAnsi="Myriad Pro"/>
          <w:sz w:val="22"/>
          <w:szCs w:val="22"/>
        </w:rPr>
        <w:t>Baar</w:t>
      </w:r>
      <w:proofErr w:type="spellEnd"/>
      <w:r>
        <w:rPr>
          <w:rFonts w:ascii="Myriad Pro" w:hAnsi="Myriad Pro"/>
          <w:sz w:val="22"/>
          <w:szCs w:val="22"/>
        </w:rPr>
        <w:t xml:space="preserve">, H. J. W. (2018). The relationship between cadmium and phosphate in the Atlantic Ocean </w:t>
      </w:r>
      <w:proofErr w:type="spellStart"/>
      <w:r>
        <w:rPr>
          <w:rFonts w:ascii="Myriad Pro" w:hAnsi="Myriad Pro"/>
          <w:sz w:val="22"/>
          <w:szCs w:val="22"/>
        </w:rPr>
        <w:t>unravelled</w:t>
      </w:r>
      <w:proofErr w:type="spellEnd"/>
      <w:r>
        <w:rPr>
          <w:rFonts w:ascii="Myriad Pro" w:hAnsi="Myriad Pro"/>
          <w:sz w:val="22"/>
          <w:szCs w:val="22"/>
        </w:rPr>
        <w:t xml:space="preserve">. </w:t>
      </w:r>
      <w:r>
        <w:rPr>
          <w:rFonts w:ascii="Myriad Pro" w:hAnsi="Myriad Pro"/>
          <w:i/>
          <w:iCs/>
          <w:sz w:val="22"/>
          <w:szCs w:val="22"/>
        </w:rPr>
        <w:t>Earth and Planetary Science Letters</w:t>
      </w:r>
      <w:r>
        <w:rPr>
          <w:rFonts w:ascii="Myriad Pro" w:hAnsi="Myriad Pro"/>
          <w:sz w:val="22"/>
          <w:szCs w:val="22"/>
        </w:rPr>
        <w:t xml:space="preserve">, </w:t>
      </w:r>
      <w:r>
        <w:rPr>
          <w:rFonts w:ascii="Myriad Pro" w:hAnsi="Myriad Pro"/>
          <w:i/>
          <w:iCs/>
          <w:sz w:val="22"/>
          <w:szCs w:val="22"/>
        </w:rPr>
        <w:t>492</w:t>
      </w:r>
      <w:r>
        <w:rPr>
          <w:rFonts w:ascii="Myriad Pro" w:hAnsi="Myriad Pro"/>
          <w:sz w:val="22"/>
          <w:szCs w:val="22"/>
        </w:rPr>
        <w:t xml:space="preserve">, 79–88. </w:t>
      </w:r>
      <w:hyperlink r:id="rId19" w:history="1">
        <w:r>
          <w:rPr>
            <w:rStyle w:val="Hyperlink"/>
            <w:rFonts w:ascii="Myriad Pro" w:hAnsi="Myriad Pro"/>
            <w:sz w:val="22"/>
            <w:szCs w:val="22"/>
          </w:rPr>
          <w:t>https://doi.org/10.1016/j.epsl.2018.03.046</w:t>
        </w:r>
      </w:hyperlink>
    </w:p>
    <w:p w14:paraId="5916B3B0" w14:textId="08A01ACF" w:rsidR="00AB142A" w:rsidRDefault="00845920">
      <w:pPr>
        <w:pStyle w:val="SMcaption"/>
        <w:rPr>
          <w:rStyle w:val="Hyperlink"/>
          <w:rFonts w:ascii="Myriad Pro" w:hAnsi="Myriad Pro"/>
          <w:sz w:val="22"/>
          <w:szCs w:val="22"/>
        </w:rPr>
      </w:pPr>
      <w:r>
        <w:rPr>
          <w:rFonts w:ascii="Myriad Pro" w:hAnsi="Myriad Pro"/>
          <w:sz w:val="22"/>
          <w:szCs w:val="22"/>
        </w:rPr>
        <w:lastRenderedPageBreak/>
        <w:t xml:space="preserve">Middag, R., de </w:t>
      </w:r>
      <w:proofErr w:type="spellStart"/>
      <w:r>
        <w:rPr>
          <w:rFonts w:ascii="Myriad Pro" w:hAnsi="Myriad Pro"/>
          <w:sz w:val="22"/>
          <w:szCs w:val="22"/>
        </w:rPr>
        <w:t>Baar</w:t>
      </w:r>
      <w:proofErr w:type="spellEnd"/>
      <w:r>
        <w:rPr>
          <w:rFonts w:ascii="Myriad Pro" w:hAnsi="Myriad Pro"/>
          <w:sz w:val="22"/>
          <w:szCs w:val="22"/>
        </w:rPr>
        <w:t xml:space="preserve">, H. J. W., </w:t>
      </w:r>
      <w:proofErr w:type="spellStart"/>
      <w:r>
        <w:rPr>
          <w:rFonts w:ascii="Myriad Pro" w:hAnsi="Myriad Pro"/>
          <w:sz w:val="22"/>
          <w:szCs w:val="22"/>
        </w:rPr>
        <w:t>Bruland</w:t>
      </w:r>
      <w:proofErr w:type="spellEnd"/>
      <w:r>
        <w:rPr>
          <w:rFonts w:ascii="Myriad Pro" w:hAnsi="Myriad Pro"/>
          <w:sz w:val="22"/>
          <w:szCs w:val="22"/>
        </w:rPr>
        <w:t xml:space="preserve">, K. W., &amp; van </w:t>
      </w:r>
      <w:proofErr w:type="spellStart"/>
      <w:r>
        <w:rPr>
          <w:rFonts w:ascii="Myriad Pro" w:hAnsi="Myriad Pro"/>
          <w:sz w:val="22"/>
          <w:szCs w:val="22"/>
        </w:rPr>
        <w:t>Heuven</w:t>
      </w:r>
      <w:proofErr w:type="spellEnd"/>
      <w:r>
        <w:rPr>
          <w:rFonts w:ascii="Myriad Pro" w:hAnsi="Myriad Pro"/>
          <w:sz w:val="22"/>
          <w:szCs w:val="22"/>
        </w:rPr>
        <w:t xml:space="preserve">, S. M. A. C. (2020). The Distribution of Nickel in the West-Atlantic Ocean, Its Relationship </w:t>
      </w:r>
      <w:proofErr w:type="gramStart"/>
      <w:r>
        <w:rPr>
          <w:rFonts w:ascii="Myriad Pro" w:hAnsi="Myriad Pro"/>
          <w:sz w:val="22"/>
          <w:szCs w:val="22"/>
        </w:rPr>
        <w:t>With</w:t>
      </w:r>
      <w:proofErr w:type="gramEnd"/>
      <w:r>
        <w:rPr>
          <w:rFonts w:ascii="Myriad Pro" w:hAnsi="Myriad Pro"/>
          <w:sz w:val="22"/>
          <w:szCs w:val="22"/>
        </w:rPr>
        <w:t xml:space="preserve"> Phosphate and a Comparison to Cadmium and Zinc. </w:t>
      </w:r>
      <w:r>
        <w:rPr>
          <w:rFonts w:ascii="Myriad Pro" w:hAnsi="Myriad Pro"/>
          <w:i/>
          <w:iCs/>
          <w:sz w:val="22"/>
          <w:szCs w:val="22"/>
        </w:rPr>
        <w:t>Frontiers in Marine Science</w:t>
      </w:r>
      <w:r>
        <w:rPr>
          <w:rFonts w:ascii="Myriad Pro" w:hAnsi="Myriad Pro"/>
          <w:sz w:val="22"/>
          <w:szCs w:val="22"/>
        </w:rPr>
        <w:t xml:space="preserve">, </w:t>
      </w:r>
      <w:r>
        <w:rPr>
          <w:rFonts w:ascii="Myriad Pro" w:hAnsi="Myriad Pro"/>
          <w:i/>
          <w:iCs/>
          <w:sz w:val="22"/>
          <w:szCs w:val="22"/>
        </w:rPr>
        <w:t>7</w:t>
      </w:r>
      <w:r>
        <w:rPr>
          <w:rFonts w:ascii="Myriad Pro" w:hAnsi="Myriad Pro"/>
          <w:sz w:val="22"/>
          <w:szCs w:val="22"/>
        </w:rPr>
        <w:t xml:space="preserve">(March), 1–17. </w:t>
      </w:r>
      <w:hyperlink r:id="rId20" w:history="1">
        <w:r>
          <w:rPr>
            <w:rStyle w:val="Hyperlink"/>
            <w:rFonts w:ascii="Myriad Pro" w:hAnsi="Myriad Pro"/>
            <w:sz w:val="22"/>
            <w:szCs w:val="22"/>
          </w:rPr>
          <w:t>https://doi.org/10.3389/fmars.2020.00105</w:t>
        </w:r>
      </w:hyperlink>
    </w:p>
    <w:p w14:paraId="01312177" w14:textId="22121E56" w:rsidR="00075A7B" w:rsidRDefault="00075A7B">
      <w:pPr>
        <w:pStyle w:val="SMcaption"/>
        <w:rPr>
          <w:rFonts w:ascii="Myriad Pro" w:hAnsi="Myriad Pro"/>
          <w:sz w:val="22"/>
          <w:szCs w:val="22"/>
        </w:rPr>
      </w:pPr>
      <w:r w:rsidRPr="003A47EF">
        <w:rPr>
          <w:rFonts w:ascii="Myriad Pro" w:hAnsi="Myriad Pro"/>
          <w:sz w:val="22"/>
          <w:szCs w:val="22"/>
        </w:rPr>
        <w:t xml:space="preserve">Rapp, I., Schlosser, C., </w:t>
      </w:r>
      <w:proofErr w:type="spellStart"/>
      <w:r w:rsidRPr="003A47EF">
        <w:rPr>
          <w:rFonts w:ascii="Myriad Pro" w:hAnsi="Myriad Pro"/>
          <w:sz w:val="22"/>
          <w:szCs w:val="22"/>
        </w:rPr>
        <w:t>Rusiecka</w:t>
      </w:r>
      <w:proofErr w:type="spellEnd"/>
      <w:r w:rsidRPr="003A47EF">
        <w:rPr>
          <w:rFonts w:ascii="Myriad Pro" w:hAnsi="Myriad Pro"/>
          <w:sz w:val="22"/>
          <w:szCs w:val="22"/>
        </w:rPr>
        <w:t xml:space="preserve">, D., Gledhill, M., &amp; </w:t>
      </w:r>
      <w:proofErr w:type="spellStart"/>
      <w:r w:rsidRPr="003A47EF">
        <w:rPr>
          <w:rFonts w:ascii="Myriad Pro" w:hAnsi="Myriad Pro"/>
          <w:sz w:val="22"/>
          <w:szCs w:val="22"/>
        </w:rPr>
        <w:t>Achterberg</w:t>
      </w:r>
      <w:proofErr w:type="spellEnd"/>
      <w:r w:rsidRPr="003A47EF">
        <w:rPr>
          <w:rFonts w:ascii="Myriad Pro" w:hAnsi="Myriad Pro"/>
          <w:sz w:val="22"/>
          <w:szCs w:val="22"/>
        </w:rPr>
        <w:t xml:space="preserve">, E. P. (2017). </w:t>
      </w:r>
      <w:r w:rsidRPr="00075A7B">
        <w:rPr>
          <w:rFonts w:ascii="Myriad Pro" w:hAnsi="Myriad Pro"/>
          <w:sz w:val="22"/>
          <w:szCs w:val="22"/>
        </w:rPr>
        <w:t xml:space="preserve">Automated preconcentration of Fe, Zn, Cu, Ni, Cd, Pb, Co, and Mn in seawater with analysis using high-resolution sector field inductively-coupled plasma mass spectrometry. Analytica </w:t>
      </w:r>
      <w:proofErr w:type="spellStart"/>
      <w:r w:rsidRPr="00075A7B">
        <w:rPr>
          <w:rFonts w:ascii="Myriad Pro" w:hAnsi="Myriad Pro"/>
          <w:sz w:val="22"/>
          <w:szCs w:val="22"/>
        </w:rPr>
        <w:t>Chimica</w:t>
      </w:r>
      <w:proofErr w:type="spellEnd"/>
      <w:r w:rsidRPr="00075A7B">
        <w:rPr>
          <w:rFonts w:ascii="Myriad Pro" w:hAnsi="Myriad Pro"/>
          <w:sz w:val="22"/>
          <w:szCs w:val="22"/>
        </w:rPr>
        <w:t xml:space="preserve"> Acta, 976, 1–13. https://doi.org/10.1016/j.aca.2017.05.008</w:t>
      </w:r>
    </w:p>
    <w:p w14:paraId="56F84EC9" w14:textId="77777777" w:rsidR="00AB142A" w:rsidRDefault="00845920">
      <w:pPr>
        <w:pStyle w:val="SMcaption"/>
        <w:rPr>
          <w:rFonts w:ascii="Myriad Pro" w:hAnsi="Myriad Pro"/>
          <w:sz w:val="22"/>
          <w:szCs w:val="22"/>
        </w:rPr>
      </w:pPr>
      <w:proofErr w:type="spellStart"/>
      <w:r w:rsidRPr="00A95FF9">
        <w:rPr>
          <w:rFonts w:ascii="Myriad Pro" w:hAnsi="Myriad Pro"/>
          <w:sz w:val="22"/>
          <w:szCs w:val="22"/>
        </w:rPr>
        <w:t>Wuttig</w:t>
      </w:r>
      <w:proofErr w:type="spellEnd"/>
      <w:r w:rsidRPr="00A95FF9">
        <w:rPr>
          <w:rFonts w:ascii="Myriad Pro" w:hAnsi="Myriad Pro"/>
          <w:sz w:val="22"/>
          <w:szCs w:val="22"/>
        </w:rPr>
        <w:t>, K., Townsend, A. T., van der Merwe, P., Gault-</w:t>
      </w:r>
      <w:proofErr w:type="spellStart"/>
      <w:r w:rsidRPr="00A95FF9">
        <w:rPr>
          <w:rFonts w:ascii="Myriad Pro" w:hAnsi="Myriad Pro"/>
          <w:sz w:val="22"/>
          <w:szCs w:val="22"/>
        </w:rPr>
        <w:t>Ringold</w:t>
      </w:r>
      <w:proofErr w:type="spellEnd"/>
      <w:r w:rsidRPr="00A95FF9">
        <w:rPr>
          <w:rFonts w:ascii="Myriad Pro" w:hAnsi="Myriad Pro"/>
          <w:sz w:val="22"/>
          <w:szCs w:val="22"/>
        </w:rPr>
        <w:t xml:space="preserve">, M., Holmes, T., </w:t>
      </w:r>
      <w:proofErr w:type="spellStart"/>
      <w:r w:rsidRPr="00A95FF9">
        <w:rPr>
          <w:rFonts w:ascii="Myriad Pro" w:hAnsi="Myriad Pro"/>
          <w:sz w:val="22"/>
          <w:szCs w:val="22"/>
        </w:rPr>
        <w:t>Schallenberg</w:t>
      </w:r>
      <w:proofErr w:type="spellEnd"/>
      <w:r w:rsidRPr="00A95FF9">
        <w:rPr>
          <w:rFonts w:ascii="Myriad Pro" w:hAnsi="Myriad Pro"/>
          <w:sz w:val="22"/>
          <w:szCs w:val="22"/>
        </w:rPr>
        <w:t xml:space="preserve">, C., ... </w:t>
      </w:r>
      <w:r>
        <w:rPr>
          <w:rFonts w:ascii="Myriad Pro" w:hAnsi="Myriad Pro"/>
          <w:sz w:val="22"/>
          <w:szCs w:val="22"/>
        </w:rPr>
        <w:t xml:space="preserve">&amp; Bowie, A. R. (2019). Critical evaluation of a </w:t>
      </w:r>
      <w:proofErr w:type="spellStart"/>
      <w:r>
        <w:rPr>
          <w:rFonts w:ascii="Myriad Pro" w:hAnsi="Myriad Pro"/>
          <w:sz w:val="22"/>
          <w:szCs w:val="22"/>
        </w:rPr>
        <w:t>seaFAST</w:t>
      </w:r>
      <w:proofErr w:type="spellEnd"/>
      <w:r>
        <w:rPr>
          <w:rFonts w:ascii="Myriad Pro" w:hAnsi="Myriad Pro"/>
          <w:sz w:val="22"/>
          <w:szCs w:val="22"/>
        </w:rPr>
        <w:t xml:space="preserve"> system for the analysis of trace metals in marine samples. </w:t>
      </w:r>
      <w:proofErr w:type="spellStart"/>
      <w:r>
        <w:rPr>
          <w:rFonts w:ascii="Myriad Pro" w:hAnsi="Myriad Pro"/>
          <w:i/>
          <w:iCs/>
          <w:sz w:val="22"/>
          <w:szCs w:val="22"/>
        </w:rPr>
        <w:t>Talanta</w:t>
      </w:r>
      <w:proofErr w:type="spellEnd"/>
      <w:r>
        <w:rPr>
          <w:rFonts w:ascii="Myriad Pro" w:hAnsi="Myriad Pro"/>
          <w:sz w:val="22"/>
          <w:szCs w:val="22"/>
        </w:rPr>
        <w:t>, </w:t>
      </w:r>
      <w:r>
        <w:rPr>
          <w:rFonts w:ascii="Myriad Pro" w:hAnsi="Myriad Pro"/>
          <w:i/>
          <w:iCs/>
          <w:sz w:val="22"/>
          <w:szCs w:val="22"/>
        </w:rPr>
        <w:t>197</w:t>
      </w:r>
      <w:r>
        <w:rPr>
          <w:rFonts w:ascii="Myriad Pro" w:hAnsi="Myriad Pro"/>
          <w:sz w:val="22"/>
          <w:szCs w:val="22"/>
        </w:rPr>
        <w:t xml:space="preserve">, 653-668. </w:t>
      </w:r>
      <w:hyperlink r:id="rId21" w:history="1">
        <w:r>
          <w:rPr>
            <w:rStyle w:val="Hyperlink"/>
            <w:rFonts w:ascii="Myriad Pro" w:hAnsi="Myriad Pro"/>
            <w:sz w:val="22"/>
            <w:szCs w:val="22"/>
          </w:rPr>
          <w:t>https://doi.org/10.1016/j.talanta.2019.01.047</w:t>
        </w:r>
      </w:hyperlink>
    </w:p>
    <w:p w14:paraId="7BD45CA8" w14:textId="77777777" w:rsidR="003A0F8A" w:rsidRPr="00B224A9" w:rsidRDefault="00845920" w:rsidP="003A0F8A">
      <w:pPr>
        <w:pStyle w:val="SMcaption"/>
        <w:rPr>
          <w:rStyle w:val="Hyperlink"/>
          <w:rFonts w:ascii="Myriad Pro" w:hAnsi="Myriad Pro"/>
          <w:sz w:val="22"/>
          <w:szCs w:val="22"/>
        </w:rPr>
      </w:pPr>
      <w:r>
        <w:rPr>
          <w:rFonts w:ascii="Myriad Pro" w:hAnsi="Myriad Pro"/>
          <w:sz w:val="22"/>
          <w:szCs w:val="22"/>
        </w:rPr>
        <w:t xml:space="preserve">Xie, R. C., </w:t>
      </w:r>
      <w:proofErr w:type="spellStart"/>
      <w:r>
        <w:rPr>
          <w:rFonts w:ascii="Myriad Pro" w:hAnsi="Myriad Pro"/>
          <w:sz w:val="22"/>
          <w:szCs w:val="22"/>
        </w:rPr>
        <w:t>Galer</w:t>
      </w:r>
      <w:proofErr w:type="spellEnd"/>
      <w:r>
        <w:rPr>
          <w:rFonts w:ascii="Myriad Pro" w:hAnsi="Myriad Pro"/>
          <w:sz w:val="22"/>
          <w:szCs w:val="22"/>
        </w:rPr>
        <w:t xml:space="preserve">, S. J. G., </w:t>
      </w:r>
      <w:proofErr w:type="spellStart"/>
      <w:r>
        <w:rPr>
          <w:rFonts w:ascii="Myriad Pro" w:hAnsi="Myriad Pro"/>
          <w:sz w:val="22"/>
          <w:szCs w:val="22"/>
        </w:rPr>
        <w:t>Abouchami</w:t>
      </w:r>
      <w:proofErr w:type="spellEnd"/>
      <w:r>
        <w:rPr>
          <w:rFonts w:ascii="Myriad Pro" w:hAnsi="Myriad Pro"/>
          <w:sz w:val="22"/>
          <w:szCs w:val="22"/>
        </w:rPr>
        <w:t xml:space="preserve">, W., </w:t>
      </w:r>
      <w:proofErr w:type="spellStart"/>
      <w:r>
        <w:rPr>
          <w:rFonts w:ascii="Myriad Pro" w:hAnsi="Myriad Pro"/>
          <w:sz w:val="22"/>
          <w:szCs w:val="22"/>
        </w:rPr>
        <w:t>Rijkenberg</w:t>
      </w:r>
      <w:proofErr w:type="spellEnd"/>
      <w:r>
        <w:rPr>
          <w:rFonts w:ascii="Myriad Pro" w:hAnsi="Myriad Pro"/>
          <w:sz w:val="22"/>
          <w:szCs w:val="22"/>
        </w:rPr>
        <w:t xml:space="preserve">, M. J. A., De Jong, J., De </w:t>
      </w:r>
      <w:proofErr w:type="spellStart"/>
      <w:r>
        <w:rPr>
          <w:rFonts w:ascii="Myriad Pro" w:hAnsi="Myriad Pro"/>
          <w:sz w:val="22"/>
          <w:szCs w:val="22"/>
        </w:rPr>
        <w:t>Baar</w:t>
      </w:r>
      <w:proofErr w:type="spellEnd"/>
      <w:r>
        <w:rPr>
          <w:rFonts w:ascii="Myriad Pro" w:hAnsi="Myriad Pro"/>
          <w:sz w:val="22"/>
          <w:szCs w:val="22"/>
        </w:rPr>
        <w:t xml:space="preserve">, H. J. W., &amp; </w:t>
      </w:r>
      <w:proofErr w:type="spellStart"/>
      <w:r>
        <w:rPr>
          <w:rFonts w:ascii="Myriad Pro" w:hAnsi="Myriad Pro"/>
          <w:sz w:val="22"/>
          <w:szCs w:val="22"/>
        </w:rPr>
        <w:t>Andreae</w:t>
      </w:r>
      <w:proofErr w:type="spellEnd"/>
      <w:r>
        <w:rPr>
          <w:rFonts w:ascii="Myriad Pro" w:hAnsi="Myriad Pro"/>
          <w:sz w:val="22"/>
          <w:szCs w:val="22"/>
        </w:rPr>
        <w:t xml:space="preserve">, M. O. (2015). The cadmium-phosphate relationship in the western South Atlantic - The importance of mode and intermediate waters on the global systematics. </w:t>
      </w:r>
      <w:r>
        <w:rPr>
          <w:rFonts w:ascii="Myriad Pro" w:hAnsi="Myriad Pro"/>
          <w:i/>
          <w:iCs/>
          <w:sz w:val="22"/>
          <w:szCs w:val="22"/>
        </w:rPr>
        <w:t>Marine Chemistry</w:t>
      </w:r>
      <w:r>
        <w:rPr>
          <w:rFonts w:ascii="Myriad Pro" w:hAnsi="Myriad Pro"/>
          <w:sz w:val="22"/>
          <w:szCs w:val="22"/>
        </w:rPr>
        <w:t xml:space="preserve">, </w:t>
      </w:r>
      <w:r>
        <w:rPr>
          <w:rFonts w:ascii="Myriad Pro" w:hAnsi="Myriad Pro"/>
          <w:i/>
          <w:iCs/>
          <w:sz w:val="22"/>
          <w:szCs w:val="22"/>
        </w:rPr>
        <w:t>177</w:t>
      </w:r>
      <w:r>
        <w:rPr>
          <w:rFonts w:ascii="Myriad Pro" w:hAnsi="Myriad Pro"/>
          <w:sz w:val="22"/>
          <w:szCs w:val="22"/>
        </w:rPr>
        <w:t xml:space="preserve">, 110–123. </w:t>
      </w:r>
      <w:hyperlink r:id="rId22" w:history="1">
        <w:r w:rsidRPr="00B224A9">
          <w:rPr>
            <w:rStyle w:val="Hyperlink"/>
            <w:rFonts w:ascii="Myriad Pro" w:hAnsi="Myriad Pro"/>
            <w:sz w:val="22"/>
            <w:szCs w:val="22"/>
          </w:rPr>
          <w:t>https://doi.org/10.1016/j.marchem.2015.06.011</w:t>
        </w:r>
      </w:hyperlink>
    </w:p>
    <w:p w14:paraId="2B7AADAD" w14:textId="413A7CD9" w:rsidR="00AB142A" w:rsidRDefault="00845920" w:rsidP="003A0F8A">
      <w:pPr>
        <w:pStyle w:val="SMcaption"/>
        <w:rPr>
          <w:rFonts w:ascii="Myriad Pro" w:hAnsi="Myriad Pro"/>
          <w:sz w:val="22"/>
          <w:szCs w:val="22"/>
        </w:rPr>
      </w:pPr>
      <w:proofErr w:type="spellStart"/>
      <w:r w:rsidRPr="00B224A9">
        <w:rPr>
          <w:rFonts w:ascii="Myriad Pro" w:hAnsi="Myriad Pro"/>
          <w:sz w:val="22"/>
          <w:szCs w:val="22"/>
        </w:rPr>
        <w:t>Xie</w:t>
      </w:r>
      <w:proofErr w:type="spellEnd"/>
      <w:r w:rsidRPr="00B224A9">
        <w:rPr>
          <w:rFonts w:ascii="Myriad Pro" w:hAnsi="Myriad Pro"/>
          <w:sz w:val="22"/>
          <w:szCs w:val="22"/>
        </w:rPr>
        <w:t xml:space="preserve">, R. C., </w:t>
      </w:r>
      <w:proofErr w:type="spellStart"/>
      <w:r w:rsidRPr="00B224A9">
        <w:rPr>
          <w:rFonts w:ascii="Myriad Pro" w:hAnsi="Myriad Pro"/>
          <w:sz w:val="22"/>
          <w:szCs w:val="22"/>
        </w:rPr>
        <w:t>Rehkämper</w:t>
      </w:r>
      <w:proofErr w:type="spellEnd"/>
      <w:r w:rsidRPr="00B224A9">
        <w:rPr>
          <w:rFonts w:ascii="Myriad Pro" w:hAnsi="Myriad Pro"/>
          <w:sz w:val="22"/>
          <w:szCs w:val="22"/>
        </w:rPr>
        <w:t xml:space="preserve">, M., Grasse, P., van de </w:t>
      </w:r>
      <w:proofErr w:type="spellStart"/>
      <w:r w:rsidRPr="00B224A9">
        <w:rPr>
          <w:rFonts w:ascii="Myriad Pro" w:hAnsi="Myriad Pro"/>
          <w:sz w:val="22"/>
          <w:szCs w:val="22"/>
        </w:rPr>
        <w:t>Flierdt</w:t>
      </w:r>
      <w:proofErr w:type="spellEnd"/>
      <w:r w:rsidRPr="00B224A9">
        <w:rPr>
          <w:rFonts w:ascii="Myriad Pro" w:hAnsi="Myriad Pro"/>
          <w:sz w:val="22"/>
          <w:szCs w:val="22"/>
        </w:rPr>
        <w:t xml:space="preserve">, T., Frank, M., &amp; </w:t>
      </w:r>
      <w:proofErr w:type="spellStart"/>
      <w:r w:rsidRPr="00B224A9">
        <w:rPr>
          <w:rFonts w:ascii="Myriad Pro" w:hAnsi="Myriad Pro"/>
          <w:sz w:val="22"/>
          <w:szCs w:val="22"/>
        </w:rPr>
        <w:t>Xue</w:t>
      </w:r>
      <w:proofErr w:type="spellEnd"/>
      <w:r w:rsidRPr="00B224A9">
        <w:rPr>
          <w:rFonts w:ascii="Myriad Pro" w:hAnsi="Myriad Pro"/>
          <w:sz w:val="22"/>
          <w:szCs w:val="22"/>
        </w:rPr>
        <w:t xml:space="preserve">, Z. (2019). </w:t>
      </w:r>
      <w:r>
        <w:rPr>
          <w:rFonts w:ascii="Myriad Pro" w:hAnsi="Myriad Pro"/>
          <w:sz w:val="22"/>
          <w:szCs w:val="22"/>
        </w:rPr>
        <w:t xml:space="preserve">Isotopic evidence for complex biogeochemical cycling of Cd in the eastern tropical South Pacific. </w:t>
      </w:r>
      <w:r>
        <w:rPr>
          <w:rFonts w:ascii="Myriad Pro" w:hAnsi="Myriad Pro"/>
          <w:i/>
          <w:iCs/>
          <w:sz w:val="22"/>
          <w:szCs w:val="22"/>
        </w:rPr>
        <w:t>Earth and Planetary Science Letters</w:t>
      </w:r>
      <w:r>
        <w:rPr>
          <w:rFonts w:ascii="Myriad Pro" w:hAnsi="Myriad Pro"/>
          <w:sz w:val="22"/>
          <w:szCs w:val="22"/>
        </w:rPr>
        <w:t xml:space="preserve">, </w:t>
      </w:r>
      <w:r>
        <w:rPr>
          <w:rFonts w:ascii="Myriad Pro" w:hAnsi="Myriad Pro"/>
          <w:i/>
          <w:iCs/>
          <w:sz w:val="22"/>
          <w:szCs w:val="22"/>
        </w:rPr>
        <w:t>512</w:t>
      </w:r>
      <w:r>
        <w:rPr>
          <w:rFonts w:ascii="Myriad Pro" w:hAnsi="Myriad Pro"/>
          <w:sz w:val="22"/>
          <w:szCs w:val="22"/>
        </w:rPr>
        <w:t xml:space="preserve">, 134–146. </w:t>
      </w:r>
      <w:hyperlink r:id="rId23" w:history="1">
        <w:r>
          <w:rPr>
            <w:rStyle w:val="Hyperlink"/>
            <w:rFonts w:ascii="Myriad Pro" w:hAnsi="Myriad Pro"/>
            <w:sz w:val="22"/>
            <w:szCs w:val="22"/>
          </w:rPr>
          <w:t>https://doi.org/10.1016/j.epsl.2019.02.001</w:t>
        </w:r>
      </w:hyperlink>
    </w:p>
    <w:sectPr w:rsidR="00AB142A">
      <w:headerReference w:type="default" r:id="rId24"/>
      <w:footerReference w:type="default" r:id="rId25"/>
      <w:pgSz w:w="12240" w:h="15840"/>
      <w:pgMar w:top="1440" w:right="1800" w:bottom="1440" w:left="180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7E8E" w16cex:dateUtc="2022-05-12T04:39:00Z"/>
  <w16cex:commentExtensible w16cex:durableId="26277FB7" w16cex:dateUtc="2022-05-12T04:44:00Z"/>
  <w16cex:commentExtensible w16cex:durableId="262769CF" w16cex:dateUtc="2022-05-09T05:01:00Z"/>
  <w16cex:commentExtensible w16cex:durableId="2627805F" w16cex:dateUtc="2022-05-12T04:47:00Z"/>
  <w16cex:commentExtensible w16cex:durableId="26278225" w16cex:dateUtc="2022-05-12T04: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07639" w14:textId="77777777" w:rsidR="00CD1CFF" w:rsidRDefault="00CD1CFF">
      <w:r>
        <w:separator/>
      </w:r>
    </w:p>
  </w:endnote>
  <w:endnote w:type="continuationSeparator" w:id="0">
    <w:p w14:paraId="2D3D123B" w14:textId="77777777" w:rsidR="00CD1CFF" w:rsidRDefault="00CD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AD6F" w14:textId="77777777" w:rsidR="00AB142A" w:rsidRDefault="00845920">
    <w:pPr>
      <w:pStyle w:val="Footer"/>
      <w:jc w:val="right"/>
    </w:pPr>
    <w:r>
      <w:fldChar w:fldCharType="begin"/>
    </w:r>
    <w:r>
      <w:instrText xml:space="preserve"> PAGE   \* MERGEFORMAT </w:instrText>
    </w:r>
    <w:r>
      <w:fldChar w:fldCharType="separate"/>
    </w:r>
    <w:r>
      <w:rPr>
        <w:noProof/>
      </w:rPr>
      <w:t>5</w:t>
    </w:r>
    <w:r>
      <w:fldChar w:fldCharType="end"/>
    </w:r>
  </w:p>
  <w:p w14:paraId="5E5D4667" w14:textId="77777777" w:rsidR="00AB142A" w:rsidRDefault="00AB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2DE2" w14:textId="77777777" w:rsidR="00CD1CFF" w:rsidRDefault="00CD1CFF">
      <w:r>
        <w:separator/>
      </w:r>
    </w:p>
  </w:footnote>
  <w:footnote w:type="continuationSeparator" w:id="0">
    <w:p w14:paraId="0C7DBF2B" w14:textId="77777777" w:rsidR="00CD1CFF" w:rsidRDefault="00CD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A713" w14:textId="77777777" w:rsidR="00AB142A" w:rsidRDefault="00AB142A">
    <w:pPr>
      <w:jc w:val="right"/>
      <w:rPr>
        <w:sz w:val="20"/>
      </w:rPr>
    </w:pPr>
  </w:p>
  <w:p w14:paraId="17884851" w14:textId="77777777" w:rsidR="00AB142A" w:rsidRDefault="00AB1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508A0"/>
    <w:multiLevelType w:val="multilevel"/>
    <w:tmpl w:val="02BA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10DB6"/>
    <w:multiLevelType w:val="hybridMultilevel"/>
    <w:tmpl w:val="77E4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1017E"/>
    <w:multiLevelType w:val="hybridMultilevel"/>
    <w:tmpl w:val="DAD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A"/>
    <w:rsid w:val="000321D8"/>
    <w:rsid w:val="00075A7B"/>
    <w:rsid w:val="00092F89"/>
    <w:rsid w:val="000C175E"/>
    <w:rsid w:val="000F0C72"/>
    <w:rsid w:val="000F7D23"/>
    <w:rsid w:val="00141CCD"/>
    <w:rsid w:val="00142B37"/>
    <w:rsid w:val="002039A1"/>
    <w:rsid w:val="0021363E"/>
    <w:rsid w:val="0033695F"/>
    <w:rsid w:val="003936AB"/>
    <w:rsid w:val="003A0F8A"/>
    <w:rsid w:val="003A47EF"/>
    <w:rsid w:val="00504DEF"/>
    <w:rsid w:val="00513B7D"/>
    <w:rsid w:val="005B1668"/>
    <w:rsid w:val="005C2EE3"/>
    <w:rsid w:val="0064782B"/>
    <w:rsid w:val="00752637"/>
    <w:rsid w:val="007C07B2"/>
    <w:rsid w:val="007D4FB8"/>
    <w:rsid w:val="00810285"/>
    <w:rsid w:val="00845920"/>
    <w:rsid w:val="0086559D"/>
    <w:rsid w:val="008D5BCC"/>
    <w:rsid w:val="009C278E"/>
    <w:rsid w:val="009F2333"/>
    <w:rsid w:val="00A34E35"/>
    <w:rsid w:val="00A556B4"/>
    <w:rsid w:val="00A95FF9"/>
    <w:rsid w:val="00AB142A"/>
    <w:rsid w:val="00AE64C5"/>
    <w:rsid w:val="00B224A9"/>
    <w:rsid w:val="00B660B0"/>
    <w:rsid w:val="00BC2064"/>
    <w:rsid w:val="00BF6B5B"/>
    <w:rsid w:val="00C46AA6"/>
    <w:rsid w:val="00C46FC0"/>
    <w:rsid w:val="00C779E9"/>
    <w:rsid w:val="00CD1CFF"/>
    <w:rsid w:val="00D02906"/>
    <w:rsid w:val="00D14FB2"/>
    <w:rsid w:val="00D3223E"/>
    <w:rsid w:val="00D97410"/>
    <w:rsid w:val="00DB5239"/>
    <w:rsid w:val="00DF0A70"/>
    <w:rsid w:val="00E836C1"/>
    <w:rsid w:val="00F35183"/>
    <w:rsid w:val="00F80714"/>
    <w:rsid w:val="00F90780"/>
    <w:rsid w:val="00FD50FF"/>
    <w:rsid w:val="00FE3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5EDAA"/>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semiHidden/>
    <w:qFormat/>
    <w:pPr>
      <w:keepNext/>
      <w:spacing w:before="240" w:after="60"/>
      <w:outlineLvl w:val="0"/>
    </w:pPr>
    <w:rPr>
      <w:b/>
      <w:bCs/>
      <w:kern w:val="32"/>
      <w:szCs w:val="24"/>
    </w:rPr>
  </w:style>
  <w:style w:type="paragraph" w:styleId="Heading2">
    <w:name w:val="heading 2"/>
    <w:basedOn w:val="Normal"/>
    <w:next w:val="Normal"/>
    <w:link w:val="Heading2Char"/>
    <w:semiHidden/>
    <w:qFormat/>
    <w:pPr>
      <w:keepNext/>
      <w:spacing w:before="240" w:after="60"/>
      <w:outlineLvl w:val="1"/>
    </w:pPr>
    <w:rPr>
      <w:rFonts w:ascii="Cambria" w:hAnsi="Cambria"/>
      <w:b/>
      <w:bCs/>
      <w:i/>
      <w:iCs/>
      <w:sz w:val="28"/>
      <w:szCs w:val="28"/>
    </w:rPr>
  </w:style>
  <w:style w:type="paragraph" w:styleId="Heading3">
    <w:name w:val="heading 3"/>
    <w:basedOn w:val="Normal"/>
    <w:next w:val="Normal"/>
    <w:semiHidden/>
    <w:qFormat/>
    <w:pPr>
      <w:keepNext/>
      <w:spacing w:line="480" w:lineRule="auto"/>
      <w:outlineLvl w:val="2"/>
    </w:pPr>
    <w:rPr>
      <w:rFonts w:ascii="Times" w:eastAsia="Times" w:hAnsi="Times"/>
      <w:b/>
    </w:rPr>
  </w:style>
  <w:style w:type="paragraph" w:styleId="Heading4">
    <w:name w:val="heading 4"/>
    <w:basedOn w:val="Normal"/>
    <w:next w:val="Normal"/>
    <w:semiHidden/>
    <w:qFormat/>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pPr>
      <w:spacing w:before="240" w:after="60"/>
      <w:outlineLvl w:val="6"/>
    </w:pPr>
    <w:rPr>
      <w:rFonts w:ascii="Calibri" w:hAnsi="Calibri"/>
      <w:szCs w:val="24"/>
    </w:rPr>
  </w:style>
  <w:style w:type="paragraph" w:styleId="Heading8">
    <w:name w:val="heading 8"/>
    <w:basedOn w:val="Normal"/>
    <w:next w:val="Normal"/>
    <w:link w:val="Heading8Char"/>
    <w:semiHidden/>
    <w:qFormat/>
    <w:pPr>
      <w:spacing w:before="240" w:after="60"/>
      <w:outlineLvl w:val="7"/>
    </w:pPr>
    <w:rPr>
      <w:rFonts w:ascii="Calibri" w:hAnsi="Calibri"/>
      <w:i/>
      <w:iCs/>
      <w:szCs w:val="24"/>
    </w:rPr>
  </w:style>
  <w:style w:type="paragraph" w:styleId="Heading9">
    <w:name w:val="heading 9"/>
    <w:basedOn w:val="Normal"/>
    <w:next w:val="Normal"/>
    <w:link w:val="Heading9Char"/>
    <w:semiHidden/>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customStyle="1" w:styleId="Heading1Char">
    <w:name w:val="Heading 1 Char"/>
    <w:link w:val="Heading1"/>
    <w:semiHidden/>
    <w:rPr>
      <w:b/>
      <w:bCs/>
      <w:kern w:val="32"/>
      <w:sz w:val="24"/>
      <w:szCs w:val="24"/>
    </w:rPr>
  </w:style>
  <w:style w:type="character" w:customStyle="1" w:styleId="Heading2Char">
    <w:name w:val="Heading 2 Char"/>
    <w:link w:val="Heading2"/>
    <w:semiHidden/>
    <w:rPr>
      <w:rFonts w:ascii="Cambria" w:hAnsi="Cambria"/>
      <w:b/>
      <w:bCs/>
      <w:i/>
      <w:iCs/>
      <w:sz w:val="28"/>
      <w:szCs w:val="28"/>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4"/>
      <w:szCs w:val="24"/>
    </w:rPr>
  </w:style>
  <w:style w:type="character" w:customStyle="1" w:styleId="Heading8Char">
    <w:name w:val="Heading 8 Char"/>
    <w:link w:val="Heading8"/>
    <w:semiHidden/>
    <w:rPr>
      <w:rFonts w:ascii="Calibri" w:hAnsi="Calibri"/>
      <w:i/>
      <w:iCs/>
      <w:sz w:val="24"/>
      <w:szCs w:val="24"/>
    </w:rPr>
  </w:style>
  <w:style w:type="character" w:customStyle="1" w:styleId="Heading9Char">
    <w:name w:val="Heading 9 Char"/>
    <w:link w:val="Heading9"/>
    <w:semiHidden/>
    <w:rPr>
      <w:rFonts w:ascii="Cambria" w:hAnsi="Cambria"/>
      <w:sz w:val="22"/>
      <w:szCs w:val="22"/>
    </w:rPr>
  </w:style>
  <w:style w:type="paragraph" w:customStyle="1" w:styleId="SMHeading">
    <w:name w:val="SM Heading"/>
    <w:basedOn w:val="Heading1"/>
    <w:qFormat/>
  </w:style>
  <w:style w:type="paragraph" w:customStyle="1" w:styleId="SMSubheading">
    <w:name w:val="SM Subheading"/>
    <w:basedOn w:val="Normal"/>
    <w:qFormat/>
    <w:rPr>
      <w:u w:val="words"/>
    </w:rPr>
  </w:style>
  <w:style w:type="paragraph" w:customStyle="1" w:styleId="SMText">
    <w:name w:val="SM Text"/>
    <w:basedOn w:val="Normal"/>
    <w:qFormat/>
    <w:pPr>
      <w:ind w:firstLine="480"/>
    </w:pPr>
  </w:style>
  <w:style w:type="paragraph" w:customStyle="1" w:styleId="SMcaption">
    <w:name w:val="SM caption"/>
    <w:basedOn w:val="SMText"/>
    <w:qFormat/>
    <w:pPr>
      <w:ind w:firstLine="0"/>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Bibliography">
    <w:name w:val="Bibliography"/>
    <w:basedOn w:val="Normal"/>
    <w:next w:val="Normal"/>
    <w:uiPriority w:val="37"/>
    <w:semiHidden/>
  </w:style>
  <w:style w:type="paragraph" w:styleId="BlockText">
    <w:name w:val="Block Text"/>
    <w:basedOn w:val="Normal"/>
    <w:semiHidden/>
    <w:pPr>
      <w:spacing w:after="120"/>
      <w:ind w:left="1440" w:right="1440"/>
    </w:pPr>
  </w:style>
  <w:style w:type="paragraph" w:styleId="BodyText">
    <w:name w:val="Body Text"/>
    <w:basedOn w:val="Normal"/>
    <w:link w:val="BodyTextChar"/>
    <w:semiHidden/>
    <w:pPr>
      <w:spacing w:after="120"/>
    </w:pPr>
  </w:style>
  <w:style w:type="character" w:customStyle="1" w:styleId="BodyTextChar">
    <w:name w:val="Body Text Char"/>
    <w:link w:val="BodyText"/>
    <w:semiHidden/>
    <w:rPr>
      <w:sz w:val="24"/>
    </w:rPr>
  </w:style>
  <w:style w:type="paragraph" w:styleId="BodyText2">
    <w:name w:val="Body Text 2"/>
    <w:basedOn w:val="Normal"/>
    <w:link w:val="BodyText2Char"/>
    <w:semiHidden/>
    <w:pPr>
      <w:spacing w:after="120" w:line="480" w:lineRule="auto"/>
    </w:pPr>
  </w:style>
  <w:style w:type="character" w:customStyle="1" w:styleId="BodyText2Char">
    <w:name w:val="Body Text 2 Char"/>
    <w:link w:val="BodyText2"/>
    <w:semiHidden/>
    <w:rPr>
      <w:sz w:val="24"/>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link w:val="BodyText3"/>
    <w:semiHidden/>
    <w:rPr>
      <w:sz w:val="16"/>
      <w:szCs w:val="16"/>
    </w:rPr>
  </w:style>
  <w:style w:type="paragraph" w:styleId="BodyTextFirstIndent">
    <w:name w:val="Body Text First Indent"/>
    <w:basedOn w:val="BodyText"/>
    <w:link w:val="BodyTextFirstIndentChar"/>
    <w:semiHidden/>
    <w:pPr>
      <w:ind w:firstLine="210"/>
    </w:pPr>
  </w:style>
  <w:style w:type="character" w:customStyle="1" w:styleId="BodyTextFirstIndentChar">
    <w:name w:val="Body Text First Indent Char"/>
    <w:basedOn w:val="BodyTextChar"/>
    <w:link w:val="BodyTextFirstIndent"/>
    <w:semiHidden/>
    <w:rPr>
      <w:sz w:val="24"/>
    </w:rPr>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link w:val="BodyTextIndent"/>
    <w:semiHidden/>
    <w:rPr>
      <w:sz w:val="24"/>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rPr>
      <w:sz w:val="24"/>
    </w:rPr>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link w:val="BodyTextIndent2"/>
    <w:semiHidden/>
    <w:rPr>
      <w:sz w:val="24"/>
    </w:rPr>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link w:val="BodyTextIndent3"/>
    <w:semiHidden/>
    <w:rPr>
      <w:sz w:val="16"/>
      <w:szCs w:val="16"/>
    </w:rPr>
  </w:style>
  <w:style w:type="paragraph" w:styleId="Caption">
    <w:name w:val="caption"/>
    <w:basedOn w:val="Normal"/>
    <w:next w:val="Normal"/>
    <w:semiHidden/>
    <w:qFormat/>
    <w:rPr>
      <w:b/>
      <w:bCs/>
      <w:sz w:val="20"/>
    </w:rPr>
  </w:style>
  <w:style w:type="paragraph" w:styleId="Closing">
    <w:name w:val="Closing"/>
    <w:basedOn w:val="Normal"/>
    <w:link w:val="ClosingChar"/>
    <w:semiHidden/>
    <w:pPr>
      <w:ind w:left="4320"/>
    </w:pPr>
  </w:style>
  <w:style w:type="character" w:customStyle="1" w:styleId="ClosingChar">
    <w:name w:val="Closing Char"/>
    <w:link w:val="Closing"/>
    <w:semiHidden/>
    <w:rPr>
      <w:sz w:val="24"/>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rPr>
  </w:style>
  <w:style w:type="paragraph" w:styleId="Date">
    <w:name w:val="Date"/>
    <w:basedOn w:val="Normal"/>
    <w:next w:val="Normal"/>
    <w:link w:val="DateChar"/>
    <w:semiHidden/>
  </w:style>
  <w:style w:type="character" w:customStyle="1" w:styleId="DateChar">
    <w:name w:val="Date Char"/>
    <w:link w:val="Date"/>
    <w:semiHidden/>
    <w:rPr>
      <w:sz w:val="24"/>
    </w:r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link w:val="DocumentMap"/>
    <w:semiHidden/>
    <w:rPr>
      <w:rFonts w:ascii="Tahoma" w:hAnsi="Tahoma" w:cs="Tahoma"/>
      <w:sz w:val="16"/>
      <w:szCs w:val="16"/>
    </w:rPr>
  </w:style>
  <w:style w:type="paragraph" w:styleId="E-mailSignature">
    <w:name w:val="E-mail Signature"/>
    <w:basedOn w:val="Normal"/>
    <w:link w:val="E-mailSignatureChar"/>
    <w:semiHidden/>
  </w:style>
  <w:style w:type="character" w:customStyle="1" w:styleId="E-mailSignatureChar">
    <w:name w:val="E-mail Signature Char"/>
    <w:link w:val="E-mailSignature"/>
    <w:semiHidden/>
    <w:rPr>
      <w:sz w:val="24"/>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style>
  <w:style w:type="paragraph" w:styleId="EnvelopeAddress">
    <w:name w:val="envelope address"/>
    <w:basedOn w:val="Normal"/>
    <w:semiHidden/>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Pr>
      <w:rFonts w:ascii="Cambria" w:hAnsi="Cambria"/>
      <w:sz w:val="20"/>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rPr>
      <w:sz w:val="24"/>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rPr>
      <w:sz w:val="24"/>
    </w:rPr>
  </w:style>
  <w:style w:type="paragraph" w:styleId="HTMLAddress">
    <w:name w:val="HTML Address"/>
    <w:basedOn w:val="Normal"/>
    <w:link w:val="HTMLAddressChar"/>
    <w:semiHidden/>
    <w:rPr>
      <w:i/>
      <w:iCs/>
    </w:rPr>
  </w:style>
  <w:style w:type="character" w:customStyle="1" w:styleId="HTMLAddressChar">
    <w:name w:val="HTML Address Char"/>
    <w:link w:val="HTMLAddress"/>
    <w:semiHidden/>
    <w:rPr>
      <w:i/>
      <w:iCs/>
      <w:sz w:val="24"/>
    </w:rPr>
  </w:style>
  <w:style w:type="paragraph" w:styleId="HTMLPreformatted">
    <w:name w:val="HTML Preformatted"/>
    <w:basedOn w:val="Normal"/>
    <w:link w:val="HTMLPreformattedChar"/>
    <w:semiHidden/>
    <w:rPr>
      <w:rFonts w:ascii="Courier New" w:hAnsi="Courier New" w:cs="Courier New"/>
      <w:sz w:val="20"/>
    </w:rPr>
  </w:style>
  <w:style w:type="character" w:customStyle="1" w:styleId="HTMLPreformattedChar">
    <w:name w:val="HTML Preformatted Char"/>
    <w:link w:val="HTMLPreformatted"/>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Cambria" w:hAnsi="Cambria"/>
      <w:b/>
      <w:bCs/>
    </w:rPr>
  </w:style>
  <w:style w:type="paragraph" w:styleId="IntenseQuote">
    <w:name w:val="Intense Quote"/>
    <w:basedOn w:val="Normal"/>
    <w:next w:val="Normal"/>
    <w:link w:val="IntenseQuoteChar"/>
    <w:uiPriority w:val="30"/>
    <w:semiHidden/>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Pr>
      <w:b/>
      <w:bCs/>
      <w:i/>
      <w:iCs/>
      <w:color w:val="4F81BD"/>
      <w:sz w:val="24"/>
    </w:rPr>
  </w:style>
  <w:style w:type="paragraph" w:styleId="List">
    <w:name w:val="List"/>
    <w:basedOn w:val="Normal"/>
    <w:semiHidden/>
    <w:pPr>
      <w:ind w:left="360" w:hanging="360"/>
      <w:contextualSpacing/>
    </w:pPr>
  </w:style>
  <w:style w:type="paragraph" w:styleId="List2">
    <w:name w:val="List 2"/>
    <w:basedOn w:val="Normal"/>
    <w:semiHidden/>
    <w:pPr>
      <w:ind w:left="720" w:hanging="360"/>
      <w:contextualSpacing/>
    </w:pPr>
  </w:style>
  <w:style w:type="paragraph" w:styleId="List3">
    <w:name w:val="List 3"/>
    <w:basedOn w:val="Normal"/>
    <w:semiHidden/>
    <w:pPr>
      <w:ind w:left="1080" w:hanging="360"/>
      <w:contextualSpacing/>
    </w:pPr>
  </w:style>
  <w:style w:type="paragraph" w:styleId="List4">
    <w:name w:val="List 4"/>
    <w:basedOn w:val="Normal"/>
    <w:semiHidden/>
    <w:pPr>
      <w:ind w:left="1440" w:hanging="360"/>
      <w:contextualSpacing/>
    </w:pPr>
  </w:style>
  <w:style w:type="paragraph" w:styleId="List5">
    <w:name w:val="List 5"/>
    <w:basedOn w:val="Normal"/>
    <w:semiHidden/>
    <w:pPr>
      <w:ind w:left="1800" w:hanging="360"/>
      <w:contextualSpacing/>
    </w:pPr>
  </w:style>
  <w:style w:type="paragraph" w:styleId="ListBullet">
    <w:name w:val="List Bullet"/>
    <w:basedOn w:val="Normal"/>
    <w:semiHidden/>
    <w:pPr>
      <w:numPr>
        <w:numId w:val="1"/>
      </w:numPr>
      <w:contextualSpacing/>
    </w:pPr>
  </w:style>
  <w:style w:type="paragraph" w:styleId="ListBullet2">
    <w:name w:val="List Bullet 2"/>
    <w:basedOn w:val="Normal"/>
    <w:semiHidden/>
    <w:pPr>
      <w:numPr>
        <w:numId w:val="2"/>
      </w:numPr>
      <w:contextualSpacing/>
    </w:pPr>
  </w:style>
  <w:style w:type="paragraph" w:styleId="ListBullet3">
    <w:name w:val="List Bullet 3"/>
    <w:basedOn w:val="Normal"/>
    <w:semiHidden/>
    <w:pPr>
      <w:numPr>
        <w:numId w:val="3"/>
      </w:numPr>
      <w:contextualSpacing/>
    </w:pPr>
  </w:style>
  <w:style w:type="paragraph" w:styleId="ListBullet4">
    <w:name w:val="List Bullet 4"/>
    <w:basedOn w:val="Normal"/>
    <w:semiHidden/>
    <w:pPr>
      <w:numPr>
        <w:numId w:val="4"/>
      </w:numPr>
      <w:contextualSpacing/>
    </w:pPr>
  </w:style>
  <w:style w:type="paragraph" w:styleId="ListBullet5">
    <w:name w:val="List Bullet 5"/>
    <w:basedOn w:val="Normal"/>
    <w:semiHidden/>
    <w:pPr>
      <w:numPr>
        <w:numId w:val="5"/>
      </w:numPr>
      <w:contextualSpacing/>
    </w:pPr>
  </w:style>
  <w:style w:type="paragraph" w:styleId="ListContinue">
    <w:name w:val="List Continue"/>
    <w:basedOn w:val="Normal"/>
    <w:semiHidden/>
    <w:pPr>
      <w:spacing w:after="120"/>
      <w:ind w:left="360"/>
      <w:contextualSpacing/>
    </w:pPr>
  </w:style>
  <w:style w:type="paragraph" w:styleId="ListContinue2">
    <w:name w:val="List Continue 2"/>
    <w:basedOn w:val="Normal"/>
    <w:semiHidden/>
    <w:pPr>
      <w:spacing w:after="120"/>
      <w:ind w:left="720"/>
      <w:contextualSpacing/>
    </w:pPr>
  </w:style>
  <w:style w:type="paragraph" w:styleId="ListContinue3">
    <w:name w:val="List Continue 3"/>
    <w:basedOn w:val="Normal"/>
    <w:semiHidden/>
    <w:pPr>
      <w:spacing w:after="120"/>
      <w:ind w:left="1080"/>
      <w:contextualSpacing/>
    </w:pPr>
  </w:style>
  <w:style w:type="paragraph" w:styleId="ListContinue4">
    <w:name w:val="List Continue 4"/>
    <w:basedOn w:val="Normal"/>
    <w:semiHidden/>
    <w:pPr>
      <w:spacing w:after="120"/>
      <w:ind w:left="1440"/>
      <w:contextualSpacing/>
    </w:pPr>
  </w:style>
  <w:style w:type="paragraph" w:styleId="ListContinue5">
    <w:name w:val="List Continue 5"/>
    <w:basedOn w:val="Normal"/>
    <w:semiHidden/>
    <w:pPr>
      <w:spacing w:after="120"/>
      <w:ind w:left="1800"/>
      <w:contextualSpacing/>
    </w:pPr>
  </w:style>
  <w:style w:type="paragraph" w:styleId="ListNumber">
    <w:name w:val="List Number"/>
    <w:basedOn w:val="Normal"/>
    <w:semiHidden/>
    <w:pPr>
      <w:numPr>
        <w:numId w:val="6"/>
      </w:numPr>
      <w:contextualSpacing/>
    </w:pPr>
  </w:style>
  <w:style w:type="paragraph" w:styleId="ListNumber2">
    <w:name w:val="List Number 2"/>
    <w:basedOn w:val="Normal"/>
    <w:semiHidden/>
    <w:pPr>
      <w:numPr>
        <w:numId w:val="7"/>
      </w:numPr>
      <w:contextualSpacing/>
    </w:pPr>
  </w:style>
  <w:style w:type="paragraph" w:styleId="ListNumber3">
    <w:name w:val="List Number 3"/>
    <w:basedOn w:val="Normal"/>
    <w:semiHidden/>
    <w:pPr>
      <w:numPr>
        <w:numId w:val="8"/>
      </w:numPr>
      <w:contextualSpacing/>
    </w:pPr>
  </w:style>
  <w:style w:type="paragraph" w:styleId="ListNumber4">
    <w:name w:val="List Number 4"/>
    <w:basedOn w:val="Normal"/>
    <w:semiHidden/>
    <w:pPr>
      <w:numPr>
        <w:numId w:val="9"/>
      </w:numPr>
      <w:contextualSpacing/>
    </w:pPr>
  </w:style>
  <w:style w:type="paragraph" w:styleId="ListNumber5">
    <w:name w:val="List Number 5"/>
    <w:basedOn w:val="Normal"/>
    <w:semiHidden/>
    <w:pPr>
      <w:numPr>
        <w:numId w:val="10"/>
      </w:numPr>
      <w:contextualSpacing/>
    </w:pPr>
  </w:style>
  <w:style w:type="paragraph" w:styleId="ListParagraph">
    <w:name w:val="List Paragraph"/>
    <w:basedOn w:val="Normal"/>
    <w:uiPriority w:val="34"/>
    <w:semiHidden/>
    <w:qFormat/>
    <w:pPr>
      <w:ind w:left="7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Pr>
      <w:rFonts w:ascii="Courier New" w:hAnsi="Courier New" w:cs="Courier New"/>
      <w:lang w:val="en-US" w:eastAsia="en-US" w:bidi="ar-SA"/>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Pr>
      <w:rFonts w:ascii="Cambria" w:hAnsi="Cambria"/>
      <w:sz w:val="24"/>
      <w:szCs w:val="24"/>
      <w:shd w:val="pct20" w:color="auto" w:fill="auto"/>
    </w:rPr>
  </w:style>
  <w:style w:type="paragraph" w:styleId="NoSpacing">
    <w:name w:val="No Spacing"/>
    <w:uiPriority w:val="1"/>
    <w:semiHidden/>
    <w:qFormat/>
    <w:rPr>
      <w:sz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link w:val="NoteHeading"/>
    <w:semiHidden/>
    <w:rPr>
      <w:sz w:val="24"/>
    </w:rPr>
  </w:style>
  <w:style w:type="paragraph" w:styleId="PlainText">
    <w:name w:val="Plain Text"/>
    <w:basedOn w:val="Normal"/>
    <w:link w:val="PlainTextChar"/>
    <w:semiHidden/>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paragraph" w:styleId="Quote">
    <w:name w:val="Quote"/>
    <w:basedOn w:val="Normal"/>
    <w:next w:val="Normal"/>
    <w:link w:val="QuoteChar"/>
    <w:uiPriority w:val="29"/>
    <w:semiHidden/>
    <w:qFormat/>
    <w:rPr>
      <w:i/>
      <w:iCs/>
      <w:color w:val="000000"/>
    </w:rPr>
  </w:style>
  <w:style w:type="character" w:customStyle="1" w:styleId="QuoteChar">
    <w:name w:val="Quote Char"/>
    <w:link w:val="Quote"/>
    <w:uiPriority w:val="29"/>
    <w:semiHidden/>
    <w:rPr>
      <w:i/>
      <w:iCs/>
      <w:color w:val="000000"/>
      <w:sz w:val="24"/>
    </w:rPr>
  </w:style>
  <w:style w:type="paragraph" w:styleId="Salutation">
    <w:name w:val="Salutation"/>
    <w:basedOn w:val="Normal"/>
    <w:next w:val="Normal"/>
    <w:link w:val="SalutationChar"/>
    <w:semiHidden/>
  </w:style>
  <w:style w:type="character" w:customStyle="1" w:styleId="SalutationChar">
    <w:name w:val="Salutation Char"/>
    <w:link w:val="Salutation"/>
    <w:semiHidden/>
    <w:rPr>
      <w:sz w:val="24"/>
    </w:rPr>
  </w:style>
  <w:style w:type="paragraph" w:styleId="Signature">
    <w:name w:val="Signature"/>
    <w:basedOn w:val="Normal"/>
    <w:link w:val="SignatureChar"/>
    <w:semiHidden/>
    <w:pPr>
      <w:ind w:left="4320"/>
    </w:pPr>
  </w:style>
  <w:style w:type="character" w:customStyle="1" w:styleId="SignatureChar">
    <w:name w:val="Signature Char"/>
    <w:link w:val="Signature"/>
    <w:semiHidden/>
    <w:rPr>
      <w:sz w:val="24"/>
    </w:rPr>
  </w:style>
  <w:style w:type="paragraph" w:styleId="Subtitle">
    <w:name w:val="Subtitle"/>
    <w:basedOn w:val="Normal"/>
    <w:next w:val="Normal"/>
    <w:link w:val="SubtitleChar"/>
    <w:semiHidden/>
    <w:qFormat/>
    <w:pPr>
      <w:spacing w:after="60"/>
      <w:jc w:val="center"/>
      <w:outlineLvl w:val="1"/>
    </w:pPr>
    <w:rPr>
      <w:rFonts w:ascii="Cambria" w:hAnsi="Cambria"/>
      <w:szCs w:val="24"/>
    </w:rPr>
  </w:style>
  <w:style w:type="character" w:customStyle="1" w:styleId="SubtitleChar">
    <w:name w:val="Subtitle Char"/>
    <w:link w:val="Subtitle"/>
    <w:semiHidden/>
    <w:rPr>
      <w:rFonts w:ascii="Cambria" w:hAnsi="Cambria"/>
      <w:sz w:val="24"/>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itle">
    <w:name w:val="Title"/>
    <w:basedOn w:val="Normal"/>
    <w:next w:val="Normal"/>
    <w:link w:val="TitleChar"/>
    <w:semiHidden/>
    <w:qFormat/>
    <w:pPr>
      <w:spacing w:before="240" w:after="60"/>
      <w:jc w:val="center"/>
      <w:outlineLvl w:val="0"/>
    </w:pPr>
    <w:rPr>
      <w:rFonts w:ascii="Cambria" w:hAnsi="Cambria"/>
      <w:b/>
      <w:bCs/>
      <w:kern w:val="28"/>
      <w:sz w:val="32"/>
      <w:szCs w:val="32"/>
    </w:rPr>
  </w:style>
  <w:style w:type="character" w:customStyle="1" w:styleId="TitleChar">
    <w:name w:val="Title Char"/>
    <w:link w:val="Title"/>
    <w:semiHidden/>
    <w:rPr>
      <w:rFonts w:ascii="Cambria" w:hAnsi="Cambria"/>
      <w:b/>
      <w:bCs/>
      <w:kern w:val="28"/>
      <w:sz w:val="32"/>
      <w:szCs w:val="32"/>
    </w:rPr>
  </w:style>
  <w:style w:type="paragraph" w:styleId="TOAHeading">
    <w:name w:val="toa heading"/>
    <w:basedOn w:val="Normal"/>
    <w:next w:val="Normal"/>
    <w:semiHidden/>
    <w:pPr>
      <w:spacing w:before="120"/>
    </w:pPr>
    <w:rPr>
      <w:rFonts w:ascii="Cambria" w:hAnsi="Cambria"/>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CHeading">
    <w:name w:val="TOC Heading"/>
    <w:basedOn w:val="Heading1"/>
    <w:next w:val="Normal"/>
    <w:uiPriority w:val="39"/>
    <w:semiHidden/>
    <w:unhideWhenUsed/>
    <w:qFormat/>
    <w:pPr>
      <w:outlineLvl w:val="9"/>
    </w:pPr>
    <w:rPr>
      <w:rFonts w:ascii="Cambria" w:hAnsi="Cambria"/>
      <w:sz w:val="32"/>
      <w:szCs w:val="32"/>
    </w:rPr>
  </w:style>
  <w:style w:type="character" w:styleId="Hyperlink">
    <w:name w:val="Hyperlink"/>
    <w:rPr>
      <w:color w:val="0000FF"/>
      <w:u w:val="single"/>
    </w:rPr>
  </w:style>
  <w:style w:type="paragraph" w:customStyle="1" w:styleId="body-copy-normal">
    <w:name w:val="body-copy-normal"/>
    <w:basedOn w:val="Normal"/>
    <w:pPr>
      <w:spacing w:before="100" w:beforeAutospacing="1" w:after="100" w:afterAutospacing="1"/>
    </w:pPr>
    <w:rPr>
      <w:szCs w:val="24"/>
    </w:rPr>
  </w:style>
  <w:style w:type="paragraph" w:customStyle="1" w:styleId="body-copy-ndent">
    <w:name w:val="body-copy-ndent"/>
    <w:basedOn w:val="Normal"/>
    <w:pPr>
      <w:spacing w:before="100" w:beforeAutospacing="1" w:after="100" w:afterAutospacing="1"/>
    </w:pPr>
    <w:rPr>
      <w:szCs w:val="24"/>
    </w:rPr>
  </w:style>
  <w:style w:type="character" w:styleId="Strong">
    <w:name w:val="Strong"/>
    <w:uiPriority w:val="22"/>
    <w:qFormat/>
    <w:rPr>
      <w:b/>
      <w:bCs/>
    </w:rPr>
  </w:style>
  <w:style w:type="character" w:styleId="CommentReference">
    <w:name w:val="annotation reference"/>
    <w:semiHidden/>
    <w:rPr>
      <w:sz w:val="16"/>
      <w:szCs w:val="16"/>
    </w:rPr>
  </w:style>
  <w:style w:type="table" w:styleId="TableGrid">
    <w:name w:val="Table Grid"/>
    <w:basedOn w:val="TableNormal"/>
    <w:uiPriority w:val="39"/>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50FF"/>
    <w:rPr>
      <w:sz w:val="24"/>
    </w:rPr>
  </w:style>
  <w:style w:type="character" w:styleId="UnresolvedMention">
    <w:name w:val="Unresolved Mention"/>
    <w:basedOn w:val="DefaultParagraphFont"/>
    <w:uiPriority w:val="99"/>
    <w:semiHidden/>
    <w:unhideWhenUsed/>
    <w:rsid w:val="000321D8"/>
    <w:rPr>
      <w:color w:val="605E5C"/>
      <w:shd w:val="clear" w:color="auto" w:fill="E1DFDD"/>
    </w:rPr>
  </w:style>
  <w:style w:type="table" w:customStyle="1" w:styleId="TableGrid2">
    <w:name w:val="Table Grid2"/>
    <w:basedOn w:val="TableNormal"/>
    <w:next w:val="TableGrid"/>
    <w:uiPriority w:val="39"/>
    <w:rsid w:val="00AE64C5"/>
    <w:rPr>
      <w:rFonts w:ascii="Calibri" w:eastAsia="DengXia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203175800">
      <w:bodyDiv w:val="1"/>
      <w:marLeft w:val="0"/>
      <w:marRight w:val="0"/>
      <w:marTop w:val="0"/>
      <w:marBottom w:val="0"/>
      <w:divBdr>
        <w:top w:val="none" w:sz="0" w:space="0" w:color="auto"/>
        <w:left w:val="none" w:sz="0" w:space="0" w:color="auto"/>
        <w:bottom w:val="none" w:sz="0" w:space="0" w:color="auto"/>
        <w:right w:val="none" w:sz="0" w:space="0" w:color="auto"/>
      </w:divBdr>
    </w:div>
    <w:div w:id="443578329">
      <w:bodyDiv w:val="1"/>
      <w:marLeft w:val="0"/>
      <w:marRight w:val="0"/>
      <w:marTop w:val="0"/>
      <w:marBottom w:val="0"/>
      <w:divBdr>
        <w:top w:val="none" w:sz="0" w:space="0" w:color="auto"/>
        <w:left w:val="none" w:sz="0" w:space="0" w:color="auto"/>
        <w:bottom w:val="none" w:sz="0" w:space="0" w:color="auto"/>
        <w:right w:val="none" w:sz="0" w:space="0" w:color="auto"/>
      </w:divBdr>
    </w:div>
    <w:div w:id="546528266">
      <w:bodyDiv w:val="1"/>
      <w:marLeft w:val="0"/>
      <w:marRight w:val="0"/>
      <w:marTop w:val="0"/>
      <w:marBottom w:val="0"/>
      <w:divBdr>
        <w:top w:val="none" w:sz="0" w:space="0" w:color="auto"/>
        <w:left w:val="none" w:sz="0" w:space="0" w:color="auto"/>
        <w:bottom w:val="none" w:sz="0" w:space="0" w:color="auto"/>
        <w:right w:val="none" w:sz="0" w:space="0" w:color="auto"/>
      </w:divBdr>
    </w:div>
    <w:div w:id="873155705">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013923439">
      <w:bodyDiv w:val="1"/>
      <w:marLeft w:val="0"/>
      <w:marRight w:val="0"/>
      <w:marTop w:val="0"/>
      <w:marBottom w:val="0"/>
      <w:divBdr>
        <w:top w:val="none" w:sz="0" w:space="0" w:color="auto"/>
        <w:left w:val="none" w:sz="0" w:space="0" w:color="auto"/>
        <w:bottom w:val="none" w:sz="0" w:space="0" w:color="auto"/>
        <w:right w:val="none" w:sz="0" w:space="0" w:color="auto"/>
      </w:divBdr>
    </w:div>
    <w:div w:id="1179007408">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36816127">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 w:id="1450314072">
      <w:bodyDiv w:val="1"/>
      <w:marLeft w:val="0"/>
      <w:marRight w:val="0"/>
      <w:marTop w:val="0"/>
      <w:marBottom w:val="0"/>
      <w:divBdr>
        <w:top w:val="none" w:sz="0" w:space="0" w:color="auto"/>
        <w:left w:val="none" w:sz="0" w:space="0" w:color="auto"/>
        <w:bottom w:val="none" w:sz="0" w:space="0" w:color="auto"/>
        <w:right w:val="none" w:sz="0" w:space="0" w:color="auto"/>
      </w:divBdr>
    </w:div>
    <w:div w:id="1804079394">
      <w:bodyDiv w:val="1"/>
      <w:marLeft w:val="0"/>
      <w:marRight w:val="0"/>
      <w:marTop w:val="0"/>
      <w:marBottom w:val="0"/>
      <w:divBdr>
        <w:top w:val="none" w:sz="0" w:space="0" w:color="auto"/>
        <w:left w:val="none" w:sz="0" w:space="0" w:color="auto"/>
        <w:bottom w:val="none" w:sz="0" w:space="0" w:color="auto"/>
        <w:right w:val="none" w:sz="0" w:space="0" w:color="auto"/>
      </w:divBdr>
    </w:div>
    <w:div w:id="18394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c.gsfc.nasa.gov/datacollection/TRMM_3B42_Daily_7.html" TargetMode="External"/><Relationship Id="rId18" Type="http://schemas.openxmlformats.org/officeDocument/2006/relationships/hyperlink" Target="https://doi.org/10.5194/os-17-463-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j.talanta.2019.01.047" TargetMode="External"/><Relationship Id="rId7" Type="http://schemas.openxmlformats.org/officeDocument/2006/relationships/endnotes" Target="endnotes.xml"/><Relationship Id="rId12" Type="http://schemas.openxmlformats.org/officeDocument/2006/relationships/hyperlink" Target="https://www.geotraces.org/standards-and-reference-materials/" TargetMode="External"/><Relationship Id="rId17" Type="http://schemas.openxmlformats.org/officeDocument/2006/relationships/hyperlink" Target="https://doi.org/10.1007/978-1-4757-6864-0_23"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oi.org/10.5194/bg-9-3231-2012" TargetMode="External"/><Relationship Id="rId20" Type="http://schemas.openxmlformats.org/officeDocument/2006/relationships/hyperlink" Target="https://doi.org/10.3389/fmars.2020.00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ites.pmc.ucsc.edu/~kbruland/GeotracesSaFe/kwbGeotracesSaFe.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4319/lo.2014.59.2.0385" TargetMode="External"/><Relationship Id="rId23" Type="http://schemas.openxmlformats.org/officeDocument/2006/relationships/hyperlink" Target="https://doi.org/10.1016/j.epsl.2019.02.001" TargetMode="External"/><Relationship Id="rId10" Type="http://schemas.openxmlformats.org/officeDocument/2006/relationships/hyperlink" Target="mailto:ruifang.xie@sjtu.edu.cnde" TargetMode="External"/><Relationship Id="rId19" Type="http://schemas.openxmlformats.org/officeDocument/2006/relationships/hyperlink" Target="https://doi.org/10.1016/j.epsl.2018.03.046" TargetMode="External"/><Relationship Id="rId4" Type="http://schemas.openxmlformats.org/officeDocument/2006/relationships/settings" Target="settings.xml"/><Relationship Id="rId9" Type="http://schemas.openxmlformats.org/officeDocument/2006/relationships/hyperlink" Target="mailto:tliu@geomar.de" TargetMode="External"/><Relationship Id="rId14" Type="http://schemas.openxmlformats.org/officeDocument/2006/relationships/image" Target="media/image2.tiff"/><Relationship Id="rId22" Type="http://schemas.openxmlformats.org/officeDocument/2006/relationships/hyperlink" Target="https://doi.org/10.1016/j.marchem.2015.06.0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4B59-3DB9-48AF-AAFC-6D3A65F1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Liu, Te</cp:lastModifiedBy>
  <cp:revision>3</cp:revision>
  <cp:lastPrinted>2014-09-30T16:49:00Z</cp:lastPrinted>
  <dcterms:created xsi:type="dcterms:W3CDTF">2022-09-13T12:45:00Z</dcterms:created>
  <dcterms:modified xsi:type="dcterms:W3CDTF">2022-09-13T12:46:00Z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11th edition - Harvard</vt:lpwstr>
  </property>
  <property fmtid="{D5CDD505-2E9C-101B-9397-08002B2CF9AE}" pid="12" name="Mendeley Recent Style Id 5_1">
    <vt:lpwstr>http://www.zotero.org/styles/global-biogeochemical-cycles</vt:lpwstr>
  </property>
  <property fmtid="{D5CDD505-2E9C-101B-9397-08002B2CF9AE}" pid="13" name="Mendeley Recent Style Name 5_1">
    <vt:lpwstr>Global Biogeochemical Cycles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7ef07eb6-8ec2-3f00-a5a4-7b27ed3e0599</vt:lpwstr>
  </property>
  <property fmtid="{D5CDD505-2E9C-101B-9397-08002B2CF9AE}" pid="24" name="Mendeley Citation Style_1">
    <vt:lpwstr>http://www.zotero.org/styles/apa</vt:lpwstr>
  </property>
</Properties>
</file>