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5B9" w:rsidRPr="008E77FD" w:rsidRDefault="003525B9" w:rsidP="003525B9">
      <w:pPr>
        <w:rPr>
          <w:rFonts w:ascii="Times New Roman" w:hAnsi="Times New Roman" w:cs="Times New Roman"/>
          <w:b/>
          <w:color w:val="000000" w:themeColor="text1"/>
          <w:sz w:val="24"/>
          <w:szCs w:val="24"/>
          <w:lang w:val="en-US"/>
        </w:rPr>
      </w:pPr>
      <w:r w:rsidRPr="00133484">
        <w:rPr>
          <w:rFonts w:ascii="Times New Roman" w:hAnsi="Times New Roman" w:cs="Times New Roman"/>
          <w:b/>
          <w:color w:val="000000" w:themeColor="text1"/>
          <w:sz w:val="24"/>
          <w:szCs w:val="24"/>
          <w:lang w:val="en-US"/>
        </w:rPr>
        <w:t xml:space="preserve">Supplementary </w:t>
      </w:r>
      <w:proofErr w:type="spellStart"/>
      <w:r w:rsidRPr="00133484">
        <w:rPr>
          <w:rFonts w:ascii="Times New Roman" w:hAnsi="Times New Roman" w:cs="Times New Roman"/>
          <w:b/>
          <w:color w:val="000000" w:themeColor="text1"/>
          <w:sz w:val="24"/>
          <w:szCs w:val="24"/>
          <w:lang w:val="en-US"/>
        </w:rPr>
        <w:t>Informations</w:t>
      </w:r>
      <w:proofErr w:type="spellEnd"/>
      <w:r>
        <w:rPr>
          <w:rFonts w:ascii="Times New Roman" w:hAnsi="Times New Roman" w:cs="Times New Roman"/>
          <w:b/>
          <w:color w:val="000000" w:themeColor="text1"/>
          <w:sz w:val="24"/>
          <w:szCs w:val="24"/>
          <w:lang w:val="en-US"/>
        </w:rPr>
        <w:t xml:space="preserve"> to </w:t>
      </w:r>
      <w:proofErr w:type="spellStart"/>
      <w:r>
        <w:rPr>
          <w:rFonts w:ascii="Times New Roman" w:hAnsi="Times New Roman" w:cs="Times New Roman"/>
          <w:b/>
          <w:color w:val="000000" w:themeColor="text1"/>
          <w:sz w:val="24"/>
          <w:szCs w:val="24"/>
          <w:lang w:val="en-US"/>
        </w:rPr>
        <w:t>Freudenthal</w:t>
      </w:r>
      <w:proofErr w:type="spellEnd"/>
      <w:r>
        <w:rPr>
          <w:rFonts w:ascii="Times New Roman" w:hAnsi="Times New Roman" w:cs="Times New Roman"/>
          <w:b/>
          <w:color w:val="000000" w:themeColor="text1"/>
          <w:sz w:val="24"/>
          <w:szCs w:val="24"/>
          <w:lang w:val="en-US"/>
        </w:rPr>
        <w:t xml:space="preserve"> et al. (2022) Heat flux estimation from borehole temperatures acquired during logging while tripping: a case study with the </w:t>
      </w:r>
      <w:proofErr w:type="spellStart"/>
      <w:r>
        <w:rPr>
          <w:rFonts w:ascii="Times New Roman" w:hAnsi="Times New Roman" w:cs="Times New Roman"/>
          <w:b/>
          <w:color w:val="000000" w:themeColor="text1"/>
          <w:sz w:val="24"/>
          <w:szCs w:val="24"/>
          <w:lang w:val="en-US"/>
        </w:rPr>
        <w:t>the</w:t>
      </w:r>
      <w:proofErr w:type="spellEnd"/>
      <w:r>
        <w:rPr>
          <w:rFonts w:ascii="Times New Roman" w:hAnsi="Times New Roman" w:cs="Times New Roman"/>
          <w:b/>
          <w:color w:val="000000" w:themeColor="text1"/>
          <w:sz w:val="24"/>
          <w:szCs w:val="24"/>
          <w:lang w:val="en-US"/>
        </w:rPr>
        <w:t xml:space="preserve"> sea floor drill rig MARUM-</w:t>
      </w:r>
      <w:proofErr w:type="spellStart"/>
      <w:r>
        <w:rPr>
          <w:rFonts w:ascii="Times New Roman" w:hAnsi="Times New Roman" w:cs="Times New Roman"/>
          <w:b/>
          <w:color w:val="000000" w:themeColor="text1"/>
          <w:sz w:val="24"/>
          <w:szCs w:val="24"/>
          <w:lang w:val="en-US"/>
        </w:rPr>
        <w:t>MeBo</w:t>
      </w:r>
      <w:proofErr w:type="spellEnd"/>
      <w:r>
        <w:rPr>
          <w:rFonts w:ascii="Times New Roman" w:hAnsi="Times New Roman" w:cs="Times New Roman"/>
          <w:b/>
          <w:color w:val="000000" w:themeColor="text1"/>
          <w:sz w:val="24"/>
          <w:szCs w:val="24"/>
          <w:lang w:val="en-US"/>
        </w:rPr>
        <w:t xml:space="preserve">. Marine Geophysical </w:t>
      </w:r>
      <w:proofErr w:type="spellStart"/>
      <w:r>
        <w:rPr>
          <w:rFonts w:ascii="Times New Roman" w:hAnsi="Times New Roman" w:cs="Times New Roman"/>
          <w:b/>
          <w:color w:val="000000" w:themeColor="text1"/>
          <w:sz w:val="24"/>
          <w:szCs w:val="24"/>
          <w:lang w:val="en-US"/>
        </w:rPr>
        <w:t>Resarch</w:t>
      </w:r>
      <w:proofErr w:type="spellEnd"/>
      <w:r>
        <w:rPr>
          <w:rFonts w:ascii="Times New Roman" w:hAnsi="Times New Roman" w:cs="Times New Roman"/>
          <w:b/>
          <w:color w:val="000000" w:themeColor="text1"/>
          <w:sz w:val="24"/>
          <w:szCs w:val="24"/>
          <w:lang w:val="en-US"/>
        </w:rPr>
        <w:t xml:space="preserve">. </w:t>
      </w:r>
      <w:proofErr w:type="spellStart"/>
      <w:r w:rsidRPr="008E77FD">
        <w:rPr>
          <w:rFonts w:ascii="Times New Roman" w:hAnsi="Times New Roman" w:cs="Times New Roman"/>
          <w:b/>
          <w:color w:val="000000" w:themeColor="text1"/>
          <w:sz w:val="24"/>
          <w:szCs w:val="24"/>
          <w:lang w:val="en-US"/>
        </w:rPr>
        <w:t>doi</w:t>
      </w:r>
      <w:proofErr w:type="spellEnd"/>
      <w:r w:rsidRPr="008E77FD">
        <w:rPr>
          <w:rFonts w:ascii="Times New Roman" w:hAnsi="Times New Roman" w:cs="Times New Roman"/>
          <w:b/>
          <w:color w:val="000000" w:themeColor="text1"/>
          <w:sz w:val="24"/>
          <w:szCs w:val="24"/>
          <w:lang w:val="en-US"/>
        </w:rPr>
        <w:t xml:space="preserve">: </w:t>
      </w:r>
      <w:r w:rsidRPr="008E77FD">
        <w:rPr>
          <w:rFonts w:ascii="Times New Roman" w:hAnsi="Times New Roman" w:cs="Times New Roman"/>
          <w:b/>
          <w:sz w:val="24"/>
          <w:szCs w:val="24"/>
        </w:rPr>
        <w:t>10.1007/s11001-022-09500-1</w:t>
      </w:r>
    </w:p>
    <w:p w:rsidR="00133484" w:rsidRPr="00133484" w:rsidRDefault="00133484" w:rsidP="00133484">
      <w:pPr>
        <w:rPr>
          <w:rFonts w:ascii="Times New Roman" w:hAnsi="Times New Roman" w:cs="Times New Roman"/>
          <w:b/>
          <w:color w:val="000000" w:themeColor="text1"/>
          <w:sz w:val="24"/>
          <w:szCs w:val="24"/>
          <w:lang w:val="en-US"/>
        </w:rPr>
      </w:pPr>
    </w:p>
    <w:p w:rsidR="00133484" w:rsidRPr="00133484" w:rsidRDefault="00133484" w:rsidP="00133484">
      <w:pPr>
        <w:rPr>
          <w:color w:val="000000" w:themeColor="text1"/>
          <w:lang w:val="en-US"/>
        </w:rPr>
      </w:pPr>
      <w:r w:rsidRPr="00133484">
        <w:rPr>
          <w:noProof/>
          <w:color w:val="000000" w:themeColor="text1"/>
          <w:lang w:eastAsia="en-IN"/>
        </w:rPr>
        <w:drawing>
          <wp:inline distT="0" distB="0" distL="0" distR="0" wp14:anchorId="469AFE65" wp14:editId="431E368B">
            <wp:extent cx="5760720" cy="38112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11270"/>
                    </a:xfrm>
                    <a:prstGeom prst="rect">
                      <a:avLst/>
                    </a:prstGeom>
                  </pic:spPr>
                </pic:pic>
              </a:graphicData>
            </a:graphic>
          </wp:inline>
        </w:drawing>
      </w:r>
    </w:p>
    <w:p w:rsidR="00133484" w:rsidRPr="00133484" w:rsidRDefault="00133484" w:rsidP="00133484">
      <w:pPr>
        <w:rPr>
          <w:color w:val="000000" w:themeColor="text1"/>
          <w:lang w:val="en-US"/>
        </w:rPr>
      </w:pPr>
      <w:r w:rsidRPr="00133484">
        <w:rPr>
          <w:color w:val="000000" w:themeColor="text1"/>
          <w:lang w:val="en-US"/>
        </w:rPr>
        <w:t>Fig. S1: Bathymetric map of the Black Sea investigation area with location of the Danube Deep Sea Fan DDSF drilling site GeoB22605-1 (modified from Riedel et al., 2020a, 2021a, 2021b)</w:t>
      </w:r>
    </w:p>
    <w:p w:rsidR="00133484" w:rsidRPr="00133484" w:rsidRDefault="00133484" w:rsidP="00133484">
      <w:pPr>
        <w:rPr>
          <w:color w:val="000000" w:themeColor="text1"/>
          <w:lang w:val="en-US"/>
        </w:rPr>
      </w:pPr>
    </w:p>
    <w:p w:rsidR="00133484" w:rsidRPr="00133484" w:rsidRDefault="00133484" w:rsidP="00133484">
      <w:pPr>
        <w:rPr>
          <w:color w:val="000000" w:themeColor="text1"/>
          <w:lang w:val="en-US"/>
        </w:rPr>
      </w:pPr>
    </w:p>
    <w:p w:rsidR="00133484" w:rsidRPr="00133484" w:rsidRDefault="00133484" w:rsidP="00133484">
      <w:pPr>
        <w:rPr>
          <w:color w:val="000000" w:themeColor="text1"/>
          <w:lang w:val="en-US"/>
        </w:rPr>
      </w:pPr>
      <w:r w:rsidRPr="00133484">
        <w:rPr>
          <w:noProof/>
          <w:color w:val="000000" w:themeColor="text1"/>
          <w:lang w:eastAsia="en-IN"/>
        </w:rPr>
        <w:lastRenderedPageBreak/>
        <w:drawing>
          <wp:inline distT="0" distB="0" distL="0" distR="0" wp14:anchorId="791F41C4" wp14:editId="3F2B0326">
            <wp:extent cx="5760720" cy="41154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China Sea Ma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115435"/>
                    </a:xfrm>
                    <a:prstGeom prst="rect">
                      <a:avLst/>
                    </a:prstGeom>
                  </pic:spPr>
                </pic:pic>
              </a:graphicData>
            </a:graphic>
          </wp:inline>
        </w:drawing>
      </w:r>
    </w:p>
    <w:p w:rsidR="00133484" w:rsidRPr="00133484" w:rsidRDefault="00133484" w:rsidP="00133484">
      <w:pPr>
        <w:rPr>
          <w:color w:val="000000" w:themeColor="text1"/>
          <w:lang w:val="en-US"/>
        </w:rPr>
      </w:pPr>
      <w:r w:rsidRPr="00133484">
        <w:rPr>
          <w:color w:val="000000" w:themeColor="text1"/>
          <w:lang w:val="en-US"/>
        </w:rPr>
        <w:t>Fig. S2: Bathymetric map (GMRTv4_20220401topo (1).</w:t>
      </w:r>
      <w:proofErr w:type="spellStart"/>
      <w:r w:rsidRPr="00133484">
        <w:rPr>
          <w:color w:val="000000" w:themeColor="text1"/>
          <w:lang w:val="en-US"/>
        </w:rPr>
        <w:t>grd</w:t>
      </w:r>
      <w:proofErr w:type="spellEnd"/>
      <w:r w:rsidRPr="00133484">
        <w:rPr>
          <w:color w:val="000000" w:themeColor="text1"/>
          <w:lang w:val="en-US"/>
        </w:rPr>
        <w:t>) of the South China Sea investigation area SW of Taiwan with locations of the drill sites at the southern summit of Formosa Ridge (SSFMR / GeoB23213-1) and at Four-Way Closure Ridge (FWCR-S / GeoB23231-1 and FWCR-N / GeoB23234-1).</w:t>
      </w:r>
    </w:p>
    <w:p w:rsidR="00133484" w:rsidRPr="00133484" w:rsidRDefault="00133484" w:rsidP="00133484">
      <w:pPr>
        <w:rPr>
          <w:rFonts w:ascii="Times New Roman" w:hAnsi="Times New Roman" w:cs="Times New Roman"/>
          <w:b/>
          <w:color w:val="000000" w:themeColor="text1"/>
          <w:sz w:val="24"/>
          <w:szCs w:val="24"/>
          <w:lang w:val="en-US"/>
        </w:rPr>
      </w:pPr>
    </w:p>
    <w:p w:rsidR="003525B9" w:rsidRDefault="003525B9">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br w:type="page"/>
      </w:r>
    </w:p>
    <w:p w:rsidR="00133484" w:rsidRPr="00133484" w:rsidRDefault="00133484" w:rsidP="00133484">
      <w:pPr>
        <w:autoSpaceDE w:val="0"/>
        <w:autoSpaceDN w:val="0"/>
        <w:adjustRightInd w:val="0"/>
        <w:spacing w:after="120" w:line="276" w:lineRule="auto"/>
        <w:rPr>
          <w:rFonts w:ascii="TimesNewRomanPSMT" w:hAnsi="TimesNewRomanPSMT" w:cs="TimesNewRomanPSMT"/>
          <w:color w:val="000000" w:themeColor="text1"/>
          <w:sz w:val="24"/>
          <w:szCs w:val="24"/>
          <w:lang w:val="en-US"/>
        </w:rPr>
      </w:pPr>
      <w:r w:rsidRPr="00133484">
        <w:rPr>
          <w:rFonts w:ascii="TimesNewRomanPSMT" w:hAnsi="TimesNewRomanPSMT" w:cs="TimesNewRomanPSMT"/>
          <w:noProof/>
          <w:color w:val="000000" w:themeColor="text1"/>
          <w:sz w:val="24"/>
          <w:szCs w:val="24"/>
          <w:lang w:eastAsia="en-IN"/>
        </w:rPr>
        <w:lastRenderedPageBreak/>
        <w:drawing>
          <wp:inline distT="0" distB="0" distL="0" distR="0" wp14:anchorId="7024A7E3" wp14:editId="49499C8F">
            <wp:extent cx="5760720" cy="320294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mulation_drilling_h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02940"/>
                    </a:xfrm>
                    <a:prstGeom prst="rect">
                      <a:avLst/>
                    </a:prstGeom>
                  </pic:spPr>
                </pic:pic>
              </a:graphicData>
            </a:graphic>
          </wp:inline>
        </w:drawing>
      </w:r>
    </w:p>
    <w:p w:rsidR="00133484" w:rsidRPr="00133484" w:rsidRDefault="00133484" w:rsidP="00133484">
      <w:pPr>
        <w:autoSpaceDE w:val="0"/>
        <w:autoSpaceDN w:val="0"/>
        <w:adjustRightInd w:val="0"/>
        <w:spacing w:after="120" w:line="276" w:lineRule="auto"/>
        <w:rPr>
          <w:rFonts w:cstheme="minorHAnsi"/>
          <w:color w:val="000000" w:themeColor="text1"/>
          <w:lang w:val="en-US"/>
        </w:rPr>
      </w:pPr>
      <w:r w:rsidRPr="00133484">
        <w:rPr>
          <w:rFonts w:cstheme="minorHAnsi"/>
          <w:color w:val="000000" w:themeColor="text1"/>
          <w:lang w:val="en-US"/>
        </w:rPr>
        <w:t>Fig. S3: Simulation of the drilling process. Dimensions are not to scale. For details, see text in the article.</w:t>
      </w:r>
    </w:p>
    <w:p w:rsidR="00133484" w:rsidRPr="00133484" w:rsidRDefault="00133484" w:rsidP="00133484">
      <w:pPr>
        <w:rPr>
          <w:rFonts w:ascii="Times New Roman" w:hAnsi="Times New Roman" w:cs="Times New Roman"/>
          <w:b/>
          <w:color w:val="000000" w:themeColor="text1"/>
          <w:sz w:val="24"/>
          <w:szCs w:val="24"/>
          <w:lang w:val="en-US"/>
        </w:rPr>
      </w:pPr>
    </w:p>
    <w:p w:rsidR="00133484" w:rsidRPr="00133484" w:rsidRDefault="00133484" w:rsidP="00133484">
      <w:pPr>
        <w:rPr>
          <w:rFonts w:ascii="Times New Roman" w:hAnsi="Times New Roman" w:cs="Times New Roman"/>
          <w:b/>
          <w:color w:val="000000" w:themeColor="text1"/>
          <w:sz w:val="24"/>
          <w:szCs w:val="24"/>
          <w:lang w:val="en-US"/>
        </w:rPr>
      </w:pPr>
    </w:p>
    <w:p w:rsidR="00133484" w:rsidRPr="00133484" w:rsidRDefault="00133484" w:rsidP="00133484">
      <w:pPr>
        <w:rPr>
          <w:rFonts w:ascii="Times New Roman" w:hAnsi="Times New Roman" w:cs="Times New Roman"/>
          <w:b/>
          <w:color w:val="000000" w:themeColor="text1"/>
          <w:sz w:val="24"/>
          <w:szCs w:val="24"/>
          <w:lang w:val="en-US"/>
        </w:rPr>
      </w:pPr>
      <w:r w:rsidRPr="00133484">
        <w:rPr>
          <w:rFonts w:ascii="TimesNewRomanPSMT" w:hAnsi="TimesNewRomanPSMT" w:cs="TimesNewRomanPSMT"/>
          <w:noProof/>
          <w:color w:val="000000" w:themeColor="text1"/>
          <w:sz w:val="24"/>
          <w:szCs w:val="24"/>
          <w:lang w:eastAsia="en-IN"/>
        </w:rPr>
        <w:drawing>
          <wp:inline distT="0" distB="0" distL="0" distR="0" wp14:anchorId="280805C6" wp14:editId="56D23F04">
            <wp:extent cx="3794949" cy="383730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_zoom_MeBo1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0481" cy="3842897"/>
                    </a:xfrm>
                    <a:prstGeom prst="rect">
                      <a:avLst/>
                    </a:prstGeom>
                  </pic:spPr>
                </pic:pic>
              </a:graphicData>
            </a:graphic>
          </wp:inline>
        </w:drawing>
      </w:r>
    </w:p>
    <w:p w:rsidR="00133484" w:rsidRPr="00133484" w:rsidRDefault="00133484" w:rsidP="00133484">
      <w:pPr>
        <w:autoSpaceDE w:val="0"/>
        <w:autoSpaceDN w:val="0"/>
        <w:adjustRightInd w:val="0"/>
        <w:spacing w:after="120" w:line="276" w:lineRule="auto"/>
        <w:rPr>
          <w:rFonts w:cstheme="minorHAnsi"/>
          <w:color w:val="000000" w:themeColor="text1"/>
          <w:lang w:val="en-US"/>
        </w:rPr>
      </w:pPr>
      <w:r w:rsidRPr="00133484">
        <w:rPr>
          <w:rFonts w:cstheme="minorHAnsi"/>
          <w:color w:val="000000" w:themeColor="text1"/>
          <w:lang w:val="en-US"/>
        </w:rPr>
        <w:t xml:space="preserve">Fig. S4: Closeup of the grid of borehole DDSF after the borehole has been drilled to its final depth. Depth is normalized to 3 x borehole depth which means that the borehole itself extends to 0.33 in normalized depth coordinates. Maximal radial dimension of the model is 10 x borehole diameter i.e. 0.95 m. Green: water-filled borehole, brown: drill pipe, blue: formation. </w:t>
      </w:r>
    </w:p>
    <w:p w:rsidR="00133484" w:rsidRPr="00133484" w:rsidRDefault="00133484" w:rsidP="00133484">
      <w:pPr>
        <w:rPr>
          <w:rFonts w:ascii="Times New Roman" w:hAnsi="Times New Roman" w:cs="Times New Roman"/>
          <w:b/>
          <w:color w:val="000000" w:themeColor="text1"/>
          <w:sz w:val="24"/>
          <w:szCs w:val="24"/>
          <w:lang w:val="en-US"/>
        </w:rPr>
      </w:pPr>
    </w:p>
    <w:p w:rsidR="00133484" w:rsidRPr="00133484" w:rsidRDefault="00133484" w:rsidP="00133484">
      <w:pPr>
        <w:rPr>
          <w:rFonts w:ascii="Times New Roman" w:hAnsi="Times New Roman" w:cs="Times New Roman"/>
          <w:b/>
          <w:color w:val="000000" w:themeColor="text1"/>
          <w:sz w:val="24"/>
          <w:szCs w:val="24"/>
          <w:lang w:val="en-US"/>
        </w:rPr>
      </w:pPr>
    </w:p>
    <w:p w:rsidR="00133484" w:rsidRPr="00133484" w:rsidRDefault="00133484" w:rsidP="00133484">
      <w:pPr>
        <w:rPr>
          <w:rFonts w:ascii="Times New Roman" w:hAnsi="Times New Roman" w:cs="Times New Roman"/>
          <w:b/>
          <w:color w:val="000000" w:themeColor="text1"/>
          <w:sz w:val="24"/>
          <w:szCs w:val="24"/>
          <w:lang w:val="en-US"/>
        </w:rPr>
      </w:pPr>
      <w:r w:rsidRPr="00133484">
        <w:rPr>
          <w:rFonts w:ascii="Times New Roman" w:hAnsi="Times New Roman" w:cs="Times New Roman"/>
          <w:b/>
          <w:noProof/>
          <w:color w:val="000000" w:themeColor="text1"/>
          <w:sz w:val="24"/>
          <w:szCs w:val="24"/>
          <w:lang w:eastAsia="en-IN"/>
        </w:rPr>
        <w:drawing>
          <wp:inline distT="0" distB="0" distL="0" distR="0" wp14:anchorId="5AC85E3C" wp14:editId="53D3FF35">
            <wp:extent cx="4510836" cy="3679007"/>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mperatureDrop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0836" cy="3679007"/>
                    </a:xfrm>
                    <a:prstGeom prst="rect">
                      <a:avLst/>
                    </a:prstGeom>
                  </pic:spPr>
                </pic:pic>
              </a:graphicData>
            </a:graphic>
          </wp:inline>
        </w:drawing>
      </w:r>
    </w:p>
    <w:p w:rsidR="00133484" w:rsidRPr="00133484" w:rsidRDefault="00133484" w:rsidP="00133484">
      <w:pPr>
        <w:rPr>
          <w:color w:val="000000" w:themeColor="text1"/>
          <w:lang w:val="en-US"/>
        </w:rPr>
      </w:pPr>
      <w:r w:rsidRPr="00133484">
        <w:rPr>
          <w:color w:val="000000" w:themeColor="text1"/>
          <w:lang w:val="en-US"/>
        </w:rPr>
        <w:t>Fig. S5: Borehole temperature measurements during drop in of the Memory Acoustic Tool (MAT) at the South China Sea sites (SSFMR, FWCR-S, FWCR-N) and at the Black Sea Site (DDSF). Temperatures are plotted against time passed since start of drop in. Note that no depth control exists for the temperature measurements until the MAT has landed on the drill bit. Times in brackets (</w:t>
      </w:r>
      <w:proofErr w:type="spellStart"/>
      <w:r w:rsidRPr="00133484">
        <w:rPr>
          <w:color w:val="000000" w:themeColor="text1"/>
          <w:lang w:val="en-US"/>
        </w:rPr>
        <w:t>hr:mm:ss</w:t>
      </w:r>
      <w:proofErr w:type="spellEnd"/>
      <w:r w:rsidRPr="00133484">
        <w:rPr>
          <w:color w:val="000000" w:themeColor="text1"/>
          <w:lang w:val="en-US"/>
        </w:rPr>
        <w:t xml:space="preserve">) indicate the time that has passed between stop of flushing and start of the drop in. </w:t>
      </w:r>
    </w:p>
    <w:p w:rsidR="00133484" w:rsidRPr="00133484" w:rsidRDefault="00133484" w:rsidP="00133484">
      <w:pPr>
        <w:rPr>
          <w:color w:val="000000" w:themeColor="text1"/>
          <w:lang w:val="en-US"/>
        </w:rPr>
      </w:pPr>
    </w:p>
    <w:p w:rsidR="003525B9" w:rsidRDefault="003525B9" w:rsidP="0013348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br w:type="page"/>
      </w:r>
    </w:p>
    <w:p w:rsidR="00133484" w:rsidRPr="00133484" w:rsidRDefault="00133484" w:rsidP="00133484">
      <w:pPr>
        <w:rPr>
          <w:rFonts w:ascii="Times New Roman" w:hAnsi="Times New Roman" w:cs="Times New Roman"/>
          <w:b/>
          <w:color w:val="000000" w:themeColor="text1"/>
          <w:sz w:val="24"/>
          <w:szCs w:val="24"/>
          <w:lang w:val="en-US"/>
        </w:rPr>
      </w:pPr>
    </w:p>
    <w:p w:rsidR="00133484" w:rsidRPr="00133484" w:rsidRDefault="00133484" w:rsidP="00133484">
      <w:pPr>
        <w:rPr>
          <w:color w:val="000000" w:themeColor="text1"/>
          <w:lang w:val="en-US"/>
        </w:rPr>
      </w:pPr>
      <w:r w:rsidRPr="00133484">
        <w:rPr>
          <w:noProof/>
          <w:color w:val="000000" w:themeColor="text1"/>
          <w:lang w:eastAsia="en-IN"/>
        </w:rPr>
        <w:drawing>
          <wp:inline distT="0" distB="0" distL="0" distR="0" wp14:anchorId="06F2852D" wp14:editId="20EBB88F">
            <wp:extent cx="5501691" cy="3045961"/>
            <wp:effectExtent l="0" t="0" r="381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rositi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1691" cy="3045961"/>
                    </a:xfrm>
                    <a:prstGeom prst="rect">
                      <a:avLst/>
                    </a:prstGeom>
                  </pic:spPr>
                </pic:pic>
              </a:graphicData>
            </a:graphic>
          </wp:inline>
        </w:drawing>
      </w:r>
    </w:p>
    <w:p w:rsidR="00133484" w:rsidRPr="00133484" w:rsidRDefault="00133484" w:rsidP="00133484">
      <w:pPr>
        <w:rPr>
          <w:color w:val="000000" w:themeColor="text1"/>
          <w:lang w:val="en-US"/>
        </w:rPr>
      </w:pPr>
      <w:r w:rsidRPr="00133484">
        <w:rPr>
          <w:color w:val="000000" w:themeColor="text1"/>
          <w:lang w:val="en-US"/>
        </w:rPr>
        <w:t xml:space="preserve">Fig. S6: Porosity values at (a) the Black Sea site DDSF (Riedel et al., 2020) and the South China Sea sites SSFMR, FWCR-S, and FWCR-N(b-d). Porosity values at the South China Sea site were determined according the method described by Pape et al. (2020). Porosity values at site FWCR-S were determined on core samples of </w:t>
      </w:r>
      <w:proofErr w:type="spellStart"/>
      <w:r w:rsidRPr="00133484">
        <w:rPr>
          <w:color w:val="000000" w:themeColor="text1"/>
          <w:lang w:val="en-US"/>
        </w:rPr>
        <w:t>MeBo</w:t>
      </w:r>
      <w:proofErr w:type="spellEnd"/>
      <w:r w:rsidRPr="00133484">
        <w:rPr>
          <w:color w:val="000000" w:themeColor="text1"/>
          <w:lang w:val="en-US"/>
        </w:rPr>
        <w:t xml:space="preserve"> deployment GeoB23216-1 which was drilled in close proximity (less than 70 m distance) to drill hole GeoB23231-1, where borehole temperature data were collected for this study. Grey lines mark the average porosity values that were used for estimating thermal conductivities.</w:t>
      </w:r>
    </w:p>
    <w:p w:rsidR="00133484" w:rsidRPr="00133484" w:rsidRDefault="00133484" w:rsidP="00133484">
      <w:pPr>
        <w:rPr>
          <w:color w:val="000000" w:themeColor="text1"/>
          <w:lang w:val="en-US"/>
        </w:rPr>
      </w:pPr>
    </w:p>
    <w:p w:rsidR="00133484" w:rsidRPr="00133484" w:rsidRDefault="00133484" w:rsidP="00133484">
      <w:pPr>
        <w:rPr>
          <w:color w:val="000000" w:themeColor="text1"/>
          <w:lang w:val="en-US"/>
        </w:rPr>
      </w:pPr>
    </w:p>
    <w:p w:rsidR="00133484" w:rsidRPr="00133484" w:rsidRDefault="00133484" w:rsidP="00133484">
      <w:pPr>
        <w:rPr>
          <w:color w:val="000000" w:themeColor="text1"/>
          <w:lang w:val="en-US"/>
        </w:rPr>
      </w:pPr>
      <w:r w:rsidRPr="00133484">
        <w:rPr>
          <w:color w:val="000000" w:themeColor="text1"/>
          <w:lang w:val="en-US"/>
        </w:rPr>
        <w:t xml:space="preserve">Tab. S1: List of abbreviations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7854"/>
      </w:tblGrid>
      <w:tr w:rsidR="00133484" w:rsidRPr="00133484" w:rsidTr="00743E79">
        <w:tc>
          <w:tcPr>
            <w:tcW w:w="0" w:type="auto"/>
            <w:tcBorders>
              <w:top w:val="single" w:sz="4" w:space="0" w:color="auto"/>
            </w:tcBorders>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 xml:space="preserve">BTW </w:t>
            </w:r>
          </w:p>
        </w:tc>
        <w:tc>
          <w:tcPr>
            <w:tcW w:w="0" w:type="auto"/>
            <w:tcBorders>
              <w:top w:val="single" w:sz="4" w:space="0" w:color="auto"/>
            </w:tcBorders>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Bottom water temperature</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 xml:space="preserve">DDSF </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Drill site at the Danube Deep Sea Fan, Black Sea</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proofErr w:type="spellStart"/>
            <w:r w:rsidRPr="00133484">
              <w:rPr>
                <w:rFonts w:ascii="Times New Roman" w:hAnsi="Times New Roman" w:cs="Times New Roman"/>
                <w:color w:val="000000" w:themeColor="text1"/>
                <w:sz w:val="24"/>
                <w:szCs w:val="24"/>
              </w:rPr>
              <w:t>FlexPDE</w:t>
            </w:r>
            <w:proofErr w:type="spellEnd"/>
            <w:r w:rsidRPr="00133484">
              <w:rPr>
                <w:rFonts w:ascii="Times New Roman" w:hAnsi="Times New Roman" w:cs="Times New Roman"/>
                <w:color w:val="000000" w:themeColor="text1"/>
                <w:sz w:val="24"/>
                <w:szCs w:val="24"/>
                <w:vertAlign w:val="superscript"/>
                <w:lang w:val="en-US"/>
              </w:rPr>
              <w:t>®</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Finite Element Software package for modeling thermal processes</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FWCR-N</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Drill site at the Four-Way Closure Ridge (north), South China Sea</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FWCR-S</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 xml:space="preserve">Drill site at the Four-Way Closure Ridge (south), South China Sea </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GHSZ</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Gas hydrate stability zone</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MARUM</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Center for Marine Environmental Sciences at the University of Bremen</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MAT</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Memory Acoustic Tool with an integrated temperature sensor for borehole temperature measurements</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proofErr w:type="spellStart"/>
            <w:r w:rsidRPr="00133484">
              <w:rPr>
                <w:rFonts w:ascii="Times New Roman" w:hAnsi="Times New Roman" w:cs="Times New Roman"/>
                <w:color w:val="000000" w:themeColor="text1"/>
                <w:sz w:val="24"/>
                <w:szCs w:val="24"/>
              </w:rPr>
              <w:t>mbsf</w:t>
            </w:r>
            <w:proofErr w:type="spellEnd"/>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Meters below sea floor</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proofErr w:type="spellStart"/>
            <w:r w:rsidRPr="00133484">
              <w:rPr>
                <w:rFonts w:ascii="Times New Roman" w:hAnsi="Times New Roman" w:cs="Times New Roman"/>
                <w:color w:val="000000" w:themeColor="text1"/>
                <w:sz w:val="24"/>
                <w:szCs w:val="24"/>
              </w:rPr>
              <w:t>MeBo</w:t>
            </w:r>
            <w:proofErr w:type="spellEnd"/>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proofErr w:type="spellStart"/>
            <w:r w:rsidRPr="00133484">
              <w:rPr>
                <w:rFonts w:ascii="Times New Roman" w:hAnsi="Times New Roman" w:cs="Times New Roman"/>
                <w:color w:val="000000" w:themeColor="text1"/>
                <w:sz w:val="24"/>
                <w:szCs w:val="24"/>
                <w:lang w:val="en-US"/>
              </w:rPr>
              <w:t>Meeresboden-Bohrgerät</w:t>
            </w:r>
            <w:proofErr w:type="spellEnd"/>
            <w:r w:rsidRPr="00133484">
              <w:rPr>
                <w:rFonts w:ascii="Times New Roman" w:hAnsi="Times New Roman" w:cs="Times New Roman"/>
                <w:color w:val="000000" w:themeColor="text1"/>
                <w:sz w:val="24"/>
                <w:szCs w:val="24"/>
                <w:lang w:val="en-US"/>
              </w:rPr>
              <w:t>, German expression for sea floor drill rig</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 xml:space="preserve">MTL </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Miniature temperature logger; used within a push-in probe for measurement of formation temperature</w:t>
            </w:r>
          </w:p>
        </w:tc>
      </w:tr>
      <w:tr w:rsidR="00133484" w:rsidRPr="00133484" w:rsidTr="00743E79">
        <w:tc>
          <w:tcPr>
            <w:tcW w:w="0" w:type="auto"/>
            <w:tcBorders>
              <w:bottom w:val="single" w:sz="4" w:space="0" w:color="auto"/>
            </w:tcBorders>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SSFMR</w:t>
            </w:r>
          </w:p>
        </w:tc>
        <w:tc>
          <w:tcPr>
            <w:tcW w:w="0" w:type="auto"/>
            <w:tcBorders>
              <w:bottom w:val="single" w:sz="4" w:space="0" w:color="auto"/>
            </w:tcBorders>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Drill site at the Southern Summit of Formosa Ridge, South China Sea</w:t>
            </w:r>
          </w:p>
        </w:tc>
      </w:tr>
    </w:tbl>
    <w:p w:rsidR="00133484" w:rsidRPr="00133484" w:rsidRDefault="00133484" w:rsidP="00133484">
      <w:pPr>
        <w:rPr>
          <w:color w:val="000000" w:themeColor="text1"/>
          <w:lang w:val="en-US"/>
        </w:rPr>
      </w:pPr>
    </w:p>
    <w:p w:rsidR="00133484" w:rsidRPr="00133484" w:rsidRDefault="00133484" w:rsidP="00133484">
      <w:pPr>
        <w:rPr>
          <w:color w:val="000000" w:themeColor="text1"/>
          <w:lang w:val="en-US"/>
        </w:rPr>
      </w:pPr>
    </w:p>
    <w:p w:rsidR="003525B9" w:rsidRDefault="003525B9" w:rsidP="00133484">
      <w:pPr>
        <w:rPr>
          <w:color w:val="000000" w:themeColor="text1"/>
          <w:lang w:val="en-US"/>
        </w:rPr>
      </w:pPr>
      <w:r>
        <w:rPr>
          <w:color w:val="000000" w:themeColor="text1"/>
          <w:lang w:val="en-US"/>
        </w:rPr>
        <w:br w:type="page"/>
      </w:r>
    </w:p>
    <w:p w:rsidR="00133484" w:rsidRPr="00133484" w:rsidRDefault="00133484" w:rsidP="00133484">
      <w:pPr>
        <w:rPr>
          <w:color w:val="000000" w:themeColor="text1"/>
          <w:lang w:val="en-US"/>
        </w:rPr>
      </w:pPr>
      <w:r w:rsidRPr="00133484">
        <w:rPr>
          <w:color w:val="000000" w:themeColor="text1"/>
          <w:lang w:val="en-US"/>
        </w:rPr>
        <w:lastRenderedPageBreak/>
        <w:t>Tab. S2: List of variables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8336"/>
      </w:tblGrid>
      <w:tr w:rsidR="00133484" w:rsidRPr="00133484" w:rsidTr="00743E79">
        <w:tc>
          <w:tcPr>
            <w:tcW w:w="0" w:type="auto"/>
            <w:tcBorders>
              <w:top w:val="single" w:sz="4" w:space="0" w:color="auto"/>
            </w:tcBorders>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k</w:t>
            </w:r>
          </w:p>
        </w:tc>
        <w:tc>
          <w:tcPr>
            <w:tcW w:w="0" w:type="auto"/>
            <w:tcBorders>
              <w:top w:val="single" w:sz="4" w:space="0" w:color="auto"/>
            </w:tcBorders>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Thermal conductivity</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Q</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Basal heat flux</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rPr>
            </w:pPr>
            <w:r w:rsidRPr="00133484">
              <w:rPr>
                <w:rFonts w:ascii="Times New Roman" w:hAnsi="Times New Roman" w:cs="Times New Roman"/>
                <w:color w:val="000000" w:themeColor="text1"/>
                <w:sz w:val="24"/>
                <w:szCs w:val="24"/>
              </w:rPr>
              <w:t>T</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Temperature (borehole or formation)</w:t>
            </w:r>
          </w:p>
        </w:tc>
      </w:tr>
      <w:tr w:rsidR="00133484" w:rsidRPr="00133484" w:rsidTr="00743E79">
        <w:tc>
          <w:tcPr>
            <w:tcW w:w="0" w:type="auto"/>
          </w:tcPr>
          <w:p w:rsidR="00133484" w:rsidRPr="00133484" w:rsidRDefault="00133484" w:rsidP="00743E79">
            <w:pPr>
              <w:rPr>
                <w:color w:val="000000" w:themeColor="text1"/>
              </w:rPr>
            </w:pPr>
            <w:proofErr w:type="spellStart"/>
            <w:r w:rsidRPr="00133484">
              <w:rPr>
                <w:rFonts w:ascii="Times New Roman" w:hAnsi="Times New Roman" w:cs="Times New Roman"/>
                <w:color w:val="000000" w:themeColor="text1"/>
                <w:sz w:val="24"/>
                <w:szCs w:val="24"/>
                <w:lang w:val="en-US"/>
              </w:rPr>
              <w:t>T</w:t>
            </w:r>
            <w:r w:rsidRPr="00133484">
              <w:rPr>
                <w:rFonts w:ascii="Times New Roman" w:hAnsi="Times New Roman" w:cs="Times New Roman"/>
                <w:color w:val="000000" w:themeColor="text1"/>
                <w:sz w:val="24"/>
                <w:szCs w:val="24"/>
                <w:vertAlign w:val="subscript"/>
                <w:lang w:val="en-US"/>
              </w:rPr>
              <w:t>av</w:t>
            </w:r>
            <w:proofErr w:type="spellEnd"/>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Averaged borehole temperature during stationary phases of the trip out</w:t>
            </w:r>
          </w:p>
        </w:tc>
      </w:tr>
      <w:tr w:rsidR="00133484" w:rsidRPr="00133484" w:rsidTr="00743E79">
        <w:tc>
          <w:tcPr>
            <w:tcW w:w="0" w:type="auto"/>
          </w:tcPr>
          <w:p w:rsidR="00133484" w:rsidRPr="00133484" w:rsidRDefault="00133484" w:rsidP="00743E79">
            <w:pPr>
              <w:rPr>
                <w:color w:val="000000" w:themeColor="text1"/>
              </w:rPr>
            </w:pPr>
            <w:proofErr w:type="spellStart"/>
            <w:r w:rsidRPr="00133484">
              <w:rPr>
                <w:color w:val="000000" w:themeColor="text1"/>
              </w:rPr>
              <w:t>T</w:t>
            </w:r>
            <w:r w:rsidRPr="00133484">
              <w:rPr>
                <w:color w:val="000000" w:themeColor="text1"/>
                <w:vertAlign w:val="subscript"/>
              </w:rPr>
              <w:t>max</w:t>
            </w:r>
            <w:proofErr w:type="spellEnd"/>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Maximum flush water warming when the final drilling depth is reached</w:t>
            </w:r>
          </w:p>
        </w:tc>
      </w:tr>
      <w:tr w:rsidR="00133484" w:rsidRPr="00133484" w:rsidTr="00743E79">
        <w:tc>
          <w:tcPr>
            <w:tcW w:w="0" w:type="auto"/>
          </w:tcPr>
          <w:p w:rsidR="00133484" w:rsidRPr="00133484" w:rsidRDefault="00133484" w:rsidP="00743E79">
            <w:pPr>
              <w:rPr>
                <w:color w:val="000000" w:themeColor="text1"/>
              </w:rPr>
            </w:pPr>
            <w:r w:rsidRPr="00133484">
              <w:rPr>
                <w:rFonts w:ascii="Times New Roman" w:hAnsi="Times New Roman" w:cs="Times New Roman"/>
                <w:color w:val="000000" w:themeColor="text1"/>
                <w:sz w:val="24"/>
                <w:szCs w:val="24"/>
                <w:lang w:val="en-US"/>
              </w:rPr>
              <w:t>dT/dt</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Temperature adaption rate, measured during stationary phases of the trip out within the borehole</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lang w:val="en-US"/>
              </w:rPr>
            </w:pPr>
            <w:proofErr w:type="spellStart"/>
            <w:r w:rsidRPr="00133484">
              <w:rPr>
                <w:rFonts w:ascii="Times New Roman" w:hAnsi="Times New Roman" w:cs="Times New Roman"/>
                <w:color w:val="000000" w:themeColor="text1"/>
                <w:sz w:val="24"/>
                <w:szCs w:val="24"/>
                <w:lang w:val="en-US"/>
              </w:rPr>
              <w:t>δT</w:t>
            </w:r>
            <w:proofErr w:type="spellEnd"/>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Difference between modeled and measured borehole temperature</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δT</w:t>
            </w:r>
            <w:r w:rsidRPr="00133484">
              <w:rPr>
                <w:rFonts w:ascii="Times New Roman" w:hAnsi="Times New Roman" w:cs="Times New Roman"/>
                <w:color w:val="000000" w:themeColor="text1"/>
                <w:sz w:val="24"/>
                <w:szCs w:val="24"/>
                <w:vertAlign w:val="subscript"/>
                <w:lang w:val="en-US"/>
              </w:rPr>
              <w:t>0</w:t>
            </w:r>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Difference between modeled and measured borehole temperature at the base of the borehole just before start of the trip out</w:t>
            </w:r>
          </w:p>
        </w:tc>
      </w:tr>
      <w:tr w:rsidR="00133484" w:rsidRPr="00133484" w:rsidTr="00743E79">
        <w:tc>
          <w:tcPr>
            <w:tcW w:w="0" w:type="auto"/>
          </w:tcPr>
          <w:p w:rsidR="00133484" w:rsidRPr="00133484" w:rsidRDefault="00133484" w:rsidP="00743E79">
            <w:pPr>
              <w:rPr>
                <w:rFonts w:ascii="Times New Roman" w:hAnsi="Times New Roman" w:cs="Times New Roman"/>
                <w:color w:val="000000" w:themeColor="text1"/>
                <w:sz w:val="24"/>
                <w:szCs w:val="24"/>
                <w:lang w:val="en-US"/>
              </w:rPr>
            </w:pPr>
            <w:proofErr w:type="spellStart"/>
            <w:r w:rsidRPr="00133484">
              <w:rPr>
                <w:rFonts w:ascii="Times New Roman" w:hAnsi="Times New Roman" w:cs="Times New Roman"/>
                <w:color w:val="000000" w:themeColor="text1"/>
                <w:sz w:val="24"/>
                <w:szCs w:val="24"/>
                <w:lang w:val="en-US"/>
              </w:rPr>
              <w:t>av</w:t>
            </w:r>
            <w:r w:rsidRPr="00133484">
              <w:rPr>
                <w:rFonts w:ascii="Symbol" w:hAnsi="Symbol" w:cs="Times New Roman"/>
                <w:color w:val="000000" w:themeColor="text1"/>
                <w:sz w:val="24"/>
                <w:szCs w:val="24"/>
                <w:lang w:val="en-US"/>
              </w:rPr>
              <w:t></w:t>
            </w:r>
            <w:r w:rsidRPr="00133484">
              <w:rPr>
                <w:rFonts w:ascii="Times New Roman" w:hAnsi="Times New Roman" w:cs="Times New Roman"/>
                <w:color w:val="000000" w:themeColor="text1"/>
                <w:sz w:val="24"/>
                <w:szCs w:val="24"/>
                <w:lang w:val="en-US"/>
              </w:rPr>
              <w:t>T</w:t>
            </w:r>
            <w:proofErr w:type="spellEnd"/>
          </w:p>
        </w:tc>
        <w:tc>
          <w:tcPr>
            <w:tcW w:w="0" w:type="auto"/>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 xml:space="preserve">Difference between modeled and measured borehole temperatures averaged for the upper section of the borehole with uniform lithology </w:t>
            </w:r>
          </w:p>
        </w:tc>
      </w:tr>
      <w:tr w:rsidR="00133484" w:rsidRPr="00133484" w:rsidTr="00743E79">
        <w:tc>
          <w:tcPr>
            <w:tcW w:w="0" w:type="auto"/>
            <w:tcBorders>
              <w:bottom w:val="single" w:sz="4" w:space="0" w:color="auto"/>
            </w:tcBorders>
          </w:tcPr>
          <w:p w:rsidR="00133484" w:rsidRPr="00133484" w:rsidRDefault="00133484" w:rsidP="00743E79">
            <w:pPr>
              <w:rPr>
                <w:color w:val="000000" w:themeColor="text1"/>
              </w:rPr>
            </w:pPr>
            <w:r w:rsidRPr="00133484">
              <w:rPr>
                <w:rFonts w:cstheme="minorHAnsi"/>
                <w:color w:val="000000" w:themeColor="text1"/>
                <w:sz w:val="24"/>
                <w:szCs w:val="24"/>
                <w:lang w:val="en-US"/>
              </w:rPr>
              <w:t>φ</w:t>
            </w:r>
          </w:p>
        </w:tc>
        <w:tc>
          <w:tcPr>
            <w:tcW w:w="0" w:type="auto"/>
            <w:tcBorders>
              <w:bottom w:val="single" w:sz="4" w:space="0" w:color="auto"/>
            </w:tcBorders>
          </w:tcPr>
          <w:p w:rsidR="00133484" w:rsidRPr="00133484" w:rsidRDefault="00133484" w:rsidP="00743E79">
            <w:pPr>
              <w:rPr>
                <w:rFonts w:ascii="Times New Roman" w:hAnsi="Times New Roman" w:cs="Times New Roman"/>
                <w:color w:val="000000" w:themeColor="text1"/>
                <w:sz w:val="24"/>
                <w:szCs w:val="24"/>
                <w:lang w:val="en-US"/>
              </w:rPr>
            </w:pPr>
            <w:r w:rsidRPr="00133484">
              <w:rPr>
                <w:rFonts w:ascii="Times New Roman" w:hAnsi="Times New Roman" w:cs="Times New Roman"/>
                <w:color w:val="000000" w:themeColor="text1"/>
                <w:sz w:val="24"/>
                <w:szCs w:val="24"/>
                <w:lang w:val="en-US"/>
              </w:rPr>
              <w:t>Porosity</w:t>
            </w:r>
          </w:p>
        </w:tc>
      </w:tr>
    </w:tbl>
    <w:p w:rsidR="00133484" w:rsidRPr="00133484" w:rsidRDefault="00133484" w:rsidP="00133484">
      <w:pPr>
        <w:rPr>
          <w:color w:val="000000" w:themeColor="text1"/>
          <w:lang w:val="en-US"/>
        </w:rPr>
      </w:pPr>
    </w:p>
    <w:p w:rsidR="00133484" w:rsidRPr="00133484" w:rsidRDefault="00133484" w:rsidP="00133484">
      <w:pPr>
        <w:rPr>
          <w:color w:val="000000" w:themeColor="text1"/>
          <w:lang w:val="en-US"/>
        </w:rPr>
      </w:pPr>
    </w:p>
    <w:p w:rsidR="00133484" w:rsidRPr="00133484" w:rsidRDefault="00133484" w:rsidP="00133484">
      <w:pPr>
        <w:rPr>
          <w:color w:val="000000" w:themeColor="text1"/>
          <w:lang w:val="en-US"/>
        </w:rPr>
      </w:pPr>
      <w:r w:rsidRPr="00133484">
        <w:rPr>
          <w:color w:val="000000" w:themeColor="text1"/>
          <w:lang w:val="en-US"/>
        </w:rPr>
        <w:t xml:space="preserve">Tab. S3: Comparison of bottom water temperatures. Bottom water temperatures </w:t>
      </w:r>
      <w:proofErr w:type="spellStart"/>
      <w:r w:rsidRPr="00133484">
        <w:rPr>
          <w:color w:val="000000" w:themeColor="text1"/>
          <w:lang w:val="en-US"/>
        </w:rPr>
        <w:t>BWT</w:t>
      </w:r>
      <w:r w:rsidRPr="00133484">
        <w:rPr>
          <w:color w:val="000000" w:themeColor="text1"/>
          <w:vertAlign w:val="subscript"/>
          <w:lang w:val="en-US"/>
        </w:rPr>
        <w:t>meas</w:t>
      </w:r>
      <w:proofErr w:type="spellEnd"/>
      <w:r w:rsidRPr="00133484">
        <w:rPr>
          <w:color w:val="000000" w:themeColor="text1"/>
          <w:lang w:val="en-US"/>
        </w:rPr>
        <w:t xml:space="preserve"> and </w:t>
      </w:r>
      <w:proofErr w:type="spellStart"/>
      <w:r w:rsidRPr="00133484">
        <w:rPr>
          <w:color w:val="000000" w:themeColor="text1"/>
          <w:lang w:val="en-US"/>
        </w:rPr>
        <w:t>BWT</w:t>
      </w:r>
      <w:r w:rsidRPr="00133484">
        <w:rPr>
          <w:color w:val="000000" w:themeColor="text1"/>
          <w:vertAlign w:val="subscript"/>
          <w:lang w:val="en-US"/>
        </w:rPr>
        <w:t>model</w:t>
      </w:r>
      <w:proofErr w:type="spellEnd"/>
      <w:r w:rsidRPr="00133484">
        <w:rPr>
          <w:color w:val="000000" w:themeColor="text1"/>
          <w:lang w:val="en-US"/>
        </w:rPr>
        <w:t xml:space="preserve"> were determined by a linear fit of the uppermost three temperature values (measured and simulated) and extrapolating the fit to the sediment-water interface. BWT</w:t>
      </w:r>
      <w:r w:rsidRPr="00133484">
        <w:rPr>
          <w:color w:val="000000" w:themeColor="text1"/>
          <w:vertAlign w:val="subscript"/>
          <w:lang w:val="en-US"/>
        </w:rPr>
        <w:t>CTD</w:t>
      </w:r>
      <w:r w:rsidRPr="00133484">
        <w:rPr>
          <w:color w:val="000000" w:themeColor="text1"/>
          <w:lang w:val="en-US"/>
        </w:rPr>
        <w:t xml:space="preserve"> is based on CTD casts (</w:t>
      </w:r>
      <w:proofErr w:type="spellStart"/>
      <w:r w:rsidRPr="00133484">
        <w:rPr>
          <w:color w:val="000000" w:themeColor="text1"/>
          <w:lang w:val="en-US"/>
        </w:rPr>
        <w:t>Bohrmann</w:t>
      </w:r>
      <w:proofErr w:type="spellEnd"/>
      <w:r w:rsidRPr="00133484">
        <w:rPr>
          <w:color w:val="000000" w:themeColor="text1"/>
          <w:lang w:val="en-US"/>
        </w:rPr>
        <w:t xml:space="preserve"> et al. 2018; Mau and </w:t>
      </w:r>
      <w:proofErr w:type="spellStart"/>
      <w:r w:rsidRPr="00133484">
        <w:rPr>
          <w:color w:val="000000" w:themeColor="text1"/>
          <w:lang w:val="en-US"/>
        </w:rPr>
        <w:t>Bohrmann</w:t>
      </w:r>
      <w:proofErr w:type="spellEnd"/>
      <w:r w:rsidRPr="00133484">
        <w:rPr>
          <w:color w:val="000000" w:themeColor="text1"/>
          <w:lang w:val="en-US"/>
        </w:rPr>
        <w:t>, 2020)</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075"/>
        <w:gridCol w:w="1130"/>
        <w:gridCol w:w="1005"/>
      </w:tblGrid>
      <w:tr w:rsidR="00133484" w:rsidRPr="00133484" w:rsidTr="00743E79">
        <w:tc>
          <w:tcPr>
            <w:tcW w:w="0" w:type="auto"/>
            <w:tcBorders>
              <w:top w:val="single" w:sz="4" w:space="0" w:color="auto"/>
              <w:bottom w:val="single" w:sz="4" w:space="0" w:color="auto"/>
            </w:tcBorders>
          </w:tcPr>
          <w:p w:rsidR="00133484" w:rsidRPr="00133484" w:rsidRDefault="00133484" w:rsidP="00743E79">
            <w:pPr>
              <w:spacing w:line="360" w:lineRule="auto"/>
              <w:jc w:val="center"/>
              <w:rPr>
                <w:rFonts w:ascii="Arial" w:hAnsi="Arial" w:cs="Arial"/>
                <w:color w:val="000000" w:themeColor="text1"/>
                <w:lang w:val="en-US"/>
              </w:rPr>
            </w:pPr>
          </w:p>
        </w:tc>
        <w:tc>
          <w:tcPr>
            <w:tcW w:w="0" w:type="auto"/>
            <w:tcBorders>
              <w:top w:val="single" w:sz="4" w:space="0" w:color="auto"/>
              <w:bottom w:val="single" w:sz="4" w:space="0" w:color="auto"/>
            </w:tcBorders>
          </w:tcPr>
          <w:p w:rsidR="00133484" w:rsidRPr="00133484" w:rsidRDefault="00133484" w:rsidP="00743E79">
            <w:pPr>
              <w:spacing w:line="360" w:lineRule="auto"/>
              <w:jc w:val="center"/>
              <w:rPr>
                <w:rFonts w:ascii="Arial" w:hAnsi="Arial" w:cs="Arial"/>
                <w:b/>
                <w:color w:val="000000" w:themeColor="text1"/>
              </w:rPr>
            </w:pPr>
            <w:proofErr w:type="spellStart"/>
            <w:r w:rsidRPr="00133484">
              <w:rPr>
                <w:rFonts w:ascii="Arial" w:hAnsi="Arial" w:cs="Arial"/>
                <w:b/>
                <w:color w:val="000000" w:themeColor="text1"/>
              </w:rPr>
              <w:t>BWT</w:t>
            </w:r>
            <w:r w:rsidRPr="00133484">
              <w:rPr>
                <w:rFonts w:ascii="Arial" w:hAnsi="Arial" w:cs="Arial"/>
                <w:b/>
                <w:color w:val="000000" w:themeColor="text1"/>
                <w:vertAlign w:val="subscript"/>
              </w:rPr>
              <w:t>meas</w:t>
            </w:r>
            <w:proofErr w:type="spellEnd"/>
            <w:r w:rsidRPr="00133484">
              <w:rPr>
                <w:rFonts w:ascii="Arial" w:hAnsi="Arial" w:cs="Arial"/>
                <w:b/>
                <w:color w:val="000000" w:themeColor="text1"/>
              </w:rPr>
              <w:t xml:space="preserve"> </w:t>
            </w:r>
            <w:r w:rsidRPr="00133484">
              <w:rPr>
                <w:rFonts w:ascii="Arial" w:hAnsi="Arial" w:cs="Arial"/>
                <w:b/>
                <w:color w:val="000000" w:themeColor="text1"/>
              </w:rPr>
              <w:br/>
              <w:t>(°C)</w:t>
            </w:r>
          </w:p>
        </w:tc>
        <w:tc>
          <w:tcPr>
            <w:tcW w:w="0" w:type="auto"/>
            <w:tcBorders>
              <w:top w:val="single" w:sz="4" w:space="0" w:color="auto"/>
              <w:bottom w:val="single" w:sz="4" w:space="0" w:color="auto"/>
            </w:tcBorders>
          </w:tcPr>
          <w:p w:rsidR="00133484" w:rsidRPr="00133484" w:rsidRDefault="00133484" w:rsidP="00743E79">
            <w:pPr>
              <w:spacing w:line="360" w:lineRule="auto"/>
              <w:jc w:val="center"/>
              <w:rPr>
                <w:rFonts w:ascii="Arial" w:hAnsi="Arial" w:cs="Arial"/>
                <w:b/>
                <w:color w:val="000000" w:themeColor="text1"/>
              </w:rPr>
            </w:pPr>
            <w:proofErr w:type="spellStart"/>
            <w:r w:rsidRPr="00133484">
              <w:rPr>
                <w:rFonts w:ascii="Arial" w:hAnsi="Arial" w:cs="Arial"/>
                <w:b/>
                <w:color w:val="000000" w:themeColor="text1"/>
              </w:rPr>
              <w:t>BWT</w:t>
            </w:r>
            <w:r w:rsidRPr="00133484">
              <w:rPr>
                <w:rFonts w:ascii="Arial" w:hAnsi="Arial" w:cs="Arial"/>
                <w:b/>
                <w:color w:val="000000" w:themeColor="text1"/>
                <w:vertAlign w:val="subscript"/>
              </w:rPr>
              <w:t>model</w:t>
            </w:r>
            <w:proofErr w:type="spellEnd"/>
            <w:r w:rsidRPr="00133484">
              <w:rPr>
                <w:rFonts w:ascii="Arial" w:hAnsi="Arial" w:cs="Arial"/>
                <w:b/>
                <w:color w:val="000000" w:themeColor="text1"/>
              </w:rPr>
              <w:t xml:space="preserve"> </w:t>
            </w:r>
            <w:r w:rsidRPr="00133484">
              <w:rPr>
                <w:rFonts w:ascii="Arial" w:hAnsi="Arial" w:cs="Arial"/>
                <w:b/>
                <w:color w:val="000000" w:themeColor="text1"/>
              </w:rPr>
              <w:br/>
              <w:t>(°C)</w:t>
            </w:r>
          </w:p>
        </w:tc>
        <w:tc>
          <w:tcPr>
            <w:tcW w:w="0" w:type="auto"/>
            <w:tcBorders>
              <w:top w:val="single" w:sz="4" w:space="0" w:color="auto"/>
              <w:bottom w:val="single" w:sz="4" w:space="0" w:color="auto"/>
            </w:tcBorders>
          </w:tcPr>
          <w:p w:rsidR="00133484" w:rsidRPr="00133484" w:rsidRDefault="00133484" w:rsidP="00743E79">
            <w:pPr>
              <w:spacing w:line="360" w:lineRule="auto"/>
              <w:jc w:val="center"/>
              <w:rPr>
                <w:rFonts w:ascii="Arial" w:hAnsi="Arial" w:cs="Arial"/>
                <w:b/>
                <w:color w:val="000000" w:themeColor="text1"/>
              </w:rPr>
            </w:pPr>
            <w:r w:rsidRPr="00133484">
              <w:rPr>
                <w:rFonts w:ascii="Arial" w:hAnsi="Arial" w:cs="Arial"/>
                <w:b/>
                <w:color w:val="000000" w:themeColor="text1"/>
              </w:rPr>
              <w:t>BWT</w:t>
            </w:r>
            <w:r w:rsidRPr="00133484">
              <w:rPr>
                <w:rFonts w:ascii="Arial" w:hAnsi="Arial" w:cs="Arial"/>
                <w:b/>
                <w:color w:val="000000" w:themeColor="text1"/>
                <w:vertAlign w:val="subscript"/>
              </w:rPr>
              <w:t>CTD</w:t>
            </w:r>
            <w:r w:rsidRPr="00133484">
              <w:rPr>
                <w:rFonts w:ascii="Arial" w:hAnsi="Arial" w:cs="Arial"/>
                <w:b/>
                <w:color w:val="000000" w:themeColor="text1"/>
              </w:rPr>
              <w:t xml:space="preserve"> </w:t>
            </w:r>
            <w:r w:rsidRPr="00133484">
              <w:rPr>
                <w:rFonts w:ascii="Arial" w:hAnsi="Arial" w:cs="Arial"/>
                <w:b/>
                <w:color w:val="000000" w:themeColor="text1"/>
              </w:rPr>
              <w:br/>
              <w:t>(°C)</w:t>
            </w:r>
          </w:p>
        </w:tc>
      </w:tr>
      <w:tr w:rsidR="00133484" w:rsidRPr="00133484" w:rsidTr="00743E79">
        <w:tc>
          <w:tcPr>
            <w:tcW w:w="0" w:type="auto"/>
            <w:tcBorders>
              <w:top w:val="single" w:sz="4" w:space="0" w:color="auto"/>
            </w:tcBorders>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DDSF</w:t>
            </w:r>
          </w:p>
        </w:tc>
        <w:tc>
          <w:tcPr>
            <w:tcW w:w="0" w:type="auto"/>
            <w:tcBorders>
              <w:top w:val="single" w:sz="4" w:space="0" w:color="auto"/>
            </w:tcBorders>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9.631</w:t>
            </w:r>
          </w:p>
        </w:tc>
        <w:tc>
          <w:tcPr>
            <w:tcW w:w="0" w:type="auto"/>
            <w:tcBorders>
              <w:top w:val="single" w:sz="4" w:space="0" w:color="auto"/>
            </w:tcBorders>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9.631</w:t>
            </w:r>
          </w:p>
        </w:tc>
        <w:tc>
          <w:tcPr>
            <w:tcW w:w="0" w:type="auto"/>
            <w:tcBorders>
              <w:top w:val="single" w:sz="4" w:space="0" w:color="auto"/>
            </w:tcBorders>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9.36</w:t>
            </w:r>
          </w:p>
        </w:tc>
      </w:tr>
      <w:tr w:rsidR="00133484" w:rsidRPr="00133484" w:rsidTr="00743E79">
        <w:tc>
          <w:tcPr>
            <w:tcW w:w="0" w:type="auto"/>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SSFMR</w:t>
            </w:r>
          </w:p>
        </w:tc>
        <w:tc>
          <w:tcPr>
            <w:tcW w:w="0" w:type="auto"/>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4.042</w:t>
            </w:r>
          </w:p>
        </w:tc>
        <w:tc>
          <w:tcPr>
            <w:tcW w:w="0" w:type="auto"/>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4.043</w:t>
            </w:r>
          </w:p>
        </w:tc>
        <w:tc>
          <w:tcPr>
            <w:tcW w:w="0" w:type="auto"/>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4.07</w:t>
            </w:r>
          </w:p>
        </w:tc>
      </w:tr>
      <w:tr w:rsidR="00133484" w:rsidRPr="00133484" w:rsidTr="00743E79">
        <w:tc>
          <w:tcPr>
            <w:tcW w:w="0" w:type="auto"/>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FWCR-S</w:t>
            </w:r>
          </w:p>
        </w:tc>
        <w:tc>
          <w:tcPr>
            <w:tcW w:w="0" w:type="auto"/>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3.523</w:t>
            </w:r>
          </w:p>
        </w:tc>
        <w:tc>
          <w:tcPr>
            <w:tcW w:w="0" w:type="auto"/>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3.523</w:t>
            </w:r>
          </w:p>
        </w:tc>
        <w:tc>
          <w:tcPr>
            <w:tcW w:w="0" w:type="auto"/>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3.47</w:t>
            </w:r>
          </w:p>
        </w:tc>
      </w:tr>
      <w:tr w:rsidR="00133484" w:rsidRPr="00133484" w:rsidTr="00743E79">
        <w:tc>
          <w:tcPr>
            <w:tcW w:w="0" w:type="auto"/>
            <w:tcBorders>
              <w:bottom w:val="single" w:sz="4" w:space="0" w:color="auto"/>
            </w:tcBorders>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FWCR-N</w:t>
            </w:r>
          </w:p>
        </w:tc>
        <w:tc>
          <w:tcPr>
            <w:tcW w:w="0" w:type="auto"/>
            <w:tcBorders>
              <w:bottom w:val="single" w:sz="4" w:space="0" w:color="auto"/>
            </w:tcBorders>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3.481</w:t>
            </w:r>
          </w:p>
        </w:tc>
        <w:tc>
          <w:tcPr>
            <w:tcW w:w="0" w:type="auto"/>
            <w:tcBorders>
              <w:bottom w:val="single" w:sz="4" w:space="0" w:color="auto"/>
            </w:tcBorders>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3.483</w:t>
            </w:r>
          </w:p>
        </w:tc>
        <w:tc>
          <w:tcPr>
            <w:tcW w:w="0" w:type="auto"/>
            <w:tcBorders>
              <w:bottom w:val="single" w:sz="4" w:space="0" w:color="auto"/>
            </w:tcBorders>
          </w:tcPr>
          <w:p w:rsidR="00133484" w:rsidRPr="00133484" w:rsidRDefault="00133484" w:rsidP="00743E79">
            <w:pPr>
              <w:spacing w:line="360" w:lineRule="auto"/>
              <w:jc w:val="center"/>
              <w:rPr>
                <w:rFonts w:ascii="Arial" w:hAnsi="Arial" w:cs="Arial"/>
                <w:color w:val="000000" w:themeColor="text1"/>
              </w:rPr>
            </w:pPr>
            <w:r w:rsidRPr="00133484">
              <w:rPr>
                <w:rFonts w:ascii="Arial" w:hAnsi="Arial" w:cs="Arial"/>
                <w:color w:val="000000" w:themeColor="text1"/>
              </w:rPr>
              <w:t>3.48</w:t>
            </w:r>
          </w:p>
        </w:tc>
      </w:tr>
    </w:tbl>
    <w:p w:rsidR="00133484" w:rsidRPr="00133484" w:rsidRDefault="00133484" w:rsidP="00133484">
      <w:pPr>
        <w:rPr>
          <w:color w:val="000000" w:themeColor="text1"/>
        </w:rPr>
      </w:pPr>
    </w:p>
    <w:p w:rsidR="00133484" w:rsidRDefault="00133484" w:rsidP="00133484">
      <w:pPr>
        <w:rPr>
          <w:color w:val="000000" w:themeColor="text1"/>
          <w:lang w:val="en-US"/>
        </w:rPr>
      </w:pPr>
    </w:p>
    <w:p w:rsidR="003525B9" w:rsidRPr="003525B9" w:rsidRDefault="003525B9" w:rsidP="00133484">
      <w:pPr>
        <w:rPr>
          <w:rFonts w:ascii="Times New Roman" w:hAnsi="Times New Roman" w:cs="Times New Roman"/>
          <w:b/>
          <w:sz w:val="24"/>
          <w:szCs w:val="24"/>
          <w:lang w:val="en-US"/>
        </w:rPr>
      </w:pPr>
      <w:bookmarkStart w:id="0" w:name="_GoBack"/>
      <w:r w:rsidRPr="003525B9">
        <w:rPr>
          <w:rFonts w:ascii="Times New Roman" w:hAnsi="Times New Roman" w:cs="Times New Roman"/>
          <w:b/>
          <w:sz w:val="24"/>
          <w:szCs w:val="24"/>
          <w:lang w:val="en-US"/>
        </w:rPr>
        <w:t>References:</w:t>
      </w:r>
      <w:bookmarkEnd w:id="0"/>
      <w:r w:rsidRPr="003525B9">
        <w:rPr>
          <w:rFonts w:ascii="Times New Roman" w:hAnsi="Times New Roman" w:cs="Times New Roman"/>
          <w:b/>
          <w:sz w:val="24"/>
          <w:szCs w:val="24"/>
          <w:lang w:val="en-US"/>
        </w:rPr>
        <w:t xml:space="preserve"> </w:t>
      </w:r>
    </w:p>
    <w:p w:rsidR="003525B9" w:rsidRPr="003525B9" w:rsidRDefault="003525B9" w:rsidP="00133484">
      <w:pPr>
        <w:rPr>
          <w:rFonts w:ascii="Times New Roman" w:hAnsi="Times New Roman" w:cs="Times New Roman"/>
          <w:sz w:val="24"/>
          <w:szCs w:val="24"/>
          <w:lang w:val="de-DE"/>
        </w:rPr>
      </w:pPr>
      <w:proofErr w:type="spellStart"/>
      <w:r w:rsidRPr="003525B9">
        <w:rPr>
          <w:rStyle w:val="creators"/>
          <w:rFonts w:ascii="Times New Roman" w:hAnsi="Times New Roman" w:cs="Times New Roman"/>
          <w:sz w:val="24"/>
          <w:szCs w:val="24"/>
          <w:lang w:val="de-DE"/>
        </w:rPr>
        <w:t>Bohrmann</w:t>
      </w:r>
      <w:proofErr w:type="spellEnd"/>
      <w:r w:rsidRPr="003525B9">
        <w:rPr>
          <w:rStyle w:val="creators"/>
          <w:rFonts w:ascii="Times New Roman" w:hAnsi="Times New Roman" w:cs="Times New Roman"/>
          <w:sz w:val="24"/>
          <w:szCs w:val="24"/>
          <w:lang w:val="de-DE"/>
        </w:rPr>
        <w:t xml:space="preserve"> G, and </w:t>
      </w:r>
      <w:r w:rsidRPr="003525B9">
        <w:rPr>
          <w:rStyle w:val="creators"/>
          <w:rFonts w:ascii="Times New Roman" w:hAnsi="Times New Roman" w:cs="Times New Roman"/>
          <w:sz w:val="24"/>
          <w:szCs w:val="24"/>
          <w:lang w:val="de-DE"/>
        </w:rPr>
        <w:t xml:space="preserve">cruise </w:t>
      </w:r>
      <w:proofErr w:type="spellStart"/>
      <w:r w:rsidRPr="003525B9">
        <w:rPr>
          <w:rStyle w:val="creators"/>
          <w:rFonts w:ascii="Times New Roman" w:hAnsi="Times New Roman" w:cs="Times New Roman"/>
          <w:sz w:val="24"/>
          <w:szCs w:val="24"/>
          <w:lang w:val="de-DE"/>
        </w:rPr>
        <w:t>participants</w:t>
      </w:r>
      <w:proofErr w:type="spellEnd"/>
      <w:r w:rsidRPr="003525B9">
        <w:rPr>
          <w:rFonts w:ascii="Times New Roman" w:hAnsi="Times New Roman" w:cs="Times New Roman"/>
          <w:sz w:val="24"/>
          <w:szCs w:val="24"/>
          <w:lang w:val="de-DE"/>
        </w:rPr>
        <w:t xml:space="preserve"> </w:t>
      </w:r>
      <w:r w:rsidRPr="003525B9">
        <w:rPr>
          <w:rStyle w:val="year"/>
          <w:rFonts w:ascii="Times New Roman" w:hAnsi="Times New Roman" w:cs="Times New Roman"/>
          <w:sz w:val="24"/>
          <w:szCs w:val="24"/>
          <w:lang w:val="de-DE"/>
        </w:rPr>
        <w:t>(2018)</w:t>
      </w:r>
      <w:r w:rsidRPr="003525B9">
        <w:rPr>
          <w:rFonts w:ascii="Times New Roman" w:hAnsi="Times New Roman" w:cs="Times New Roman"/>
          <w:sz w:val="24"/>
          <w:szCs w:val="24"/>
          <w:lang w:val="de-DE"/>
        </w:rPr>
        <w:t xml:space="preserve"> R/V METEOR cruise report M142, Drilling Gas Hydrates in </w:t>
      </w:r>
      <w:proofErr w:type="spellStart"/>
      <w:r w:rsidRPr="003525B9">
        <w:rPr>
          <w:rFonts w:ascii="Times New Roman" w:hAnsi="Times New Roman" w:cs="Times New Roman"/>
          <w:sz w:val="24"/>
          <w:szCs w:val="24"/>
          <w:lang w:val="de-DE"/>
        </w:rPr>
        <w:t>the</w:t>
      </w:r>
      <w:proofErr w:type="spellEnd"/>
      <w:r w:rsidRPr="003525B9">
        <w:rPr>
          <w:rFonts w:ascii="Times New Roman" w:hAnsi="Times New Roman" w:cs="Times New Roman"/>
          <w:sz w:val="24"/>
          <w:szCs w:val="24"/>
          <w:lang w:val="de-DE"/>
        </w:rPr>
        <w:t xml:space="preserve"> </w:t>
      </w:r>
      <w:proofErr w:type="spellStart"/>
      <w:r w:rsidRPr="003525B9">
        <w:rPr>
          <w:rFonts w:ascii="Times New Roman" w:hAnsi="Times New Roman" w:cs="Times New Roman"/>
          <w:sz w:val="24"/>
          <w:szCs w:val="24"/>
          <w:lang w:val="de-DE"/>
        </w:rPr>
        <w:t>Danube</w:t>
      </w:r>
      <w:proofErr w:type="spellEnd"/>
      <w:r w:rsidRPr="003525B9">
        <w:rPr>
          <w:rFonts w:ascii="Times New Roman" w:hAnsi="Times New Roman" w:cs="Times New Roman"/>
          <w:sz w:val="24"/>
          <w:szCs w:val="24"/>
          <w:lang w:val="de-DE"/>
        </w:rPr>
        <w:t xml:space="preserve"> Deep-</w:t>
      </w:r>
      <w:proofErr w:type="spellStart"/>
      <w:r w:rsidRPr="003525B9">
        <w:rPr>
          <w:rFonts w:ascii="Times New Roman" w:hAnsi="Times New Roman" w:cs="Times New Roman"/>
          <w:sz w:val="24"/>
          <w:szCs w:val="24"/>
          <w:lang w:val="de-DE"/>
        </w:rPr>
        <w:t>Sea</w:t>
      </w:r>
      <w:proofErr w:type="spellEnd"/>
      <w:r w:rsidRPr="003525B9">
        <w:rPr>
          <w:rFonts w:ascii="Times New Roman" w:hAnsi="Times New Roman" w:cs="Times New Roman"/>
          <w:sz w:val="24"/>
          <w:szCs w:val="24"/>
          <w:lang w:val="de-DE"/>
        </w:rPr>
        <w:t xml:space="preserve"> Fan, Black </w:t>
      </w:r>
      <w:proofErr w:type="spellStart"/>
      <w:r w:rsidRPr="003525B9">
        <w:rPr>
          <w:rFonts w:ascii="Times New Roman" w:hAnsi="Times New Roman" w:cs="Times New Roman"/>
          <w:sz w:val="24"/>
          <w:szCs w:val="24"/>
          <w:lang w:val="de-DE"/>
        </w:rPr>
        <w:t>Sea</w:t>
      </w:r>
      <w:proofErr w:type="spellEnd"/>
      <w:r w:rsidRPr="003525B9">
        <w:rPr>
          <w:rFonts w:ascii="Times New Roman" w:hAnsi="Times New Roman" w:cs="Times New Roman"/>
          <w:sz w:val="24"/>
          <w:szCs w:val="24"/>
          <w:lang w:val="de-DE"/>
        </w:rPr>
        <w:t xml:space="preserve">, Varna – Varna – Varna, 04 November – 22 November – 09 </w:t>
      </w:r>
      <w:proofErr w:type="spellStart"/>
      <w:r w:rsidRPr="003525B9">
        <w:rPr>
          <w:rFonts w:ascii="Times New Roman" w:hAnsi="Times New Roman" w:cs="Times New Roman"/>
          <w:sz w:val="24"/>
          <w:szCs w:val="24"/>
          <w:lang w:val="de-DE"/>
        </w:rPr>
        <w:t>December</w:t>
      </w:r>
      <w:proofErr w:type="spellEnd"/>
      <w:r w:rsidRPr="003525B9">
        <w:rPr>
          <w:rFonts w:ascii="Times New Roman" w:hAnsi="Times New Roman" w:cs="Times New Roman"/>
          <w:sz w:val="24"/>
          <w:szCs w:val="24"/>
          <w:lang w:val="de-DE"/>
        </w:rPr>
        <w:t xml:space="preserve"> 2017, </w:t>
      </w:r>
      <w:r w:rsidRPr="003525B9">
        <w:rPr>
          <w:rStyle w:val="source"/>
          <w:rFonts w:ascii="Times New Roman" w:hAnsi="Times New Roman" w:cs="Times New Roman"/>
          <w:sz w:val="24"/>
          <w:szCs w:val="24"/>
          <w:lang w:val="de-DE"/>
        </w:rPr>
        <w:t>Berichte, MARUM – Zentrum für Marine Umweltwissenschaften, Fachbereich Geowissenschaften, Universität Bremen, 320. 1-121</w:t>
      </w:r>
      <w:r w:rsidRPr="003525B9">
        <w:rPr>
          <w:rFonts w:ascii="Times New Roman" w:hAnsi="Times New Roman" w:cs="Times New Roman"/>
          <w:sz w:val="24"/>
          <w:szCs w:val="24"/>
          <w:lang w:val="de-DE"/>
        </w:rPr>
        <w:t xml:space="preserve"> </w:t>
      </w:r>
      <w:hyperlink r:id="rId10" w:history="1">
        <w:r w:rsidRPr="003525B9">
          <w:rPr>
            <w:rStyle w:val="Hyperlink"/>
            <w:rFonts w:ascii="Times New Roman" w:hAnsi="Times New Roman" w:cs="Times New Roman"/>
            <w:color w:val="auto"/>
            <w:sz w:val="24"/>
            <w:szCs w:val="24"/>
            <w:u w:val="none"/>
            <w:lang w:val="de-DE"/>
          </w:rPr>
          <w:t>http://nbn-resolving.de/urn:nbn:de:gbv:46-00106617-14</w:t>
        </w:r>
      </w:hyperlink>
    </w:p>
    <w:p w:rsidR="003525B9" w:rsidRPr="003525B9" w:rsidRDefault="003525B9" w:rsidP="003525B9">
      <w:pPr>
        <w:pStyle w:val="citation"/>
        <w:rPr>
          <w:rStyle w:val="creators"/>
          <w:lang w:val="en-US"/>
        </w:rPr>
      </w:pPr>
      <w:r w:rsidRPr="003525B9">
        <w:rPr>
          <w:rStyle w:val="creators"/>
          <w:lang w:val="en-US"/>
        </w:rPr>
        <w:t xml:space="preserve">Mau S, </w:t>
      </w:r>
      <w:proofErr w:type="spellStart"/>
      <w:r w:rsidRPr="003525B9">
        <w:rPr>
          <w:rStyle w:val="creators"/>
          <w:lang w:val="en-US"/>
        </w:rPr>
        <w:t>Bohrmann</w:t>
      </w:r>
      <w:proofErr w:type="spellEnd"/>
      <w:r w:rsidRPr="003525B9">
        <w:rPr>
          <w:rStyle w:val="creators"/>
          <w:lang w:val="en-US"/>
        </w:rPr>
        <w:t xml:space="preserve">, G (2020) Physical Oceanography at CTD stations of </w:t>
      </w:r>
      <w:proofErr w:type="spellStart"/>
      <w:r w:rsidRPr="003525B9">
        <w:rPr>
          <w:rStyle w:val="creators"/>
          <w:lang w:val="en-US"/>
        </w:rPr>
        <w:t>Sonne</w:t>
      </w:r>
      <w:proofErr w:type="spellEnd"/>
      <w:r w:rsidRPr="003525B9">
        <w:rPr>
          <w:rStyle w:val="creators"/>
          <w:lang w:val="en-US"/>
        </w:rPr>
        <w:t xml:space="preserve"> cruise SO266. PANGAEA. </w:t>
      </w:r>
      <w:proofErr w:type="spellStart"/>
      <w:r w:rsidRPr="003525B9">
        <w:rPr>
          <w:rStyle w:val="creators"/>
          <w:lang w:val="en-US"/>
        </w:rPr>
        <w:t>doi</w:t>
      </w:r>
      <w:proofErr w:type="spellEnd"/>
      <w:r w:rsidRPr="003525B9">
        <w:rPr>
          <w:rStyle w:val="creators"/>
          <w:lang w:val="en-US"/>
        </w:rPr>
        <w:t>: 10.1594/PANGAEA.915954</w:t>
      </w:r>
    </w:p>
    <w:p w:rsidR="003525B9" w:rsidRPr="003525B9" w:rsidRDefault="003525B9" w:rsidP="003525B9">
      <w:pPr>
        <w:autoSpaceDE w:val="0"/>
        <w:autoSpaceDN w:val="0"/>
        <w:adjustRightInd w:val="0"/>
        <w:spacing w:after="100" w:afterAutospacing="1" w:line="240" w:lineRule="auto"/>
        <w:rPr>
          <w:rStyle w:val="creators"/>
          <w:rFonts w:ascii="Times New Roman" w:hAnsi="Times New Roman" w:cs="Times New Roman"/>
          <w:sz w:val="24"/>
          <w:szCs w:val="24"/>
          <w:lang w:val="en-US"/>
        </w:rPr>
      </w:pPr>
      <w:r w:rsidRPr="003525B9">
        <w:rPr>
          <w:rStyle w:val="creators"/>
          <w:rFonts w:ascii="Times New Roman" w:hAnsi="Times New Roman" w:cs="Times New Roman"/>
          <w:sz w:val="24"/>
          <w:szCs w:val="24"/>
          <w:lang w:val="en-US"/>
        </w:rPr>
        <w:t xml:space="preserve">Pape T, </w:t>
      </w:r>
      <w:proofErr w:type="spellStart"/>
      <w:r w:rsidRPr="003525B9">
        <w:rPr>
          <w:rStyle w:val="creators"/>
          <w:rFonts w:ascii="Times New Roman" w:hAnsi="Times New Roman" w:cs="Times New Roman"/>
          <w:sz w:val="24"/>
          <w:szCs w:val="24"/>
          <w:lang w:val="en-US"/>
        </w:rPr>
        <w:t>Bünz</w:t>
      </w:r>
      <w:proofErr w:type="spellEnd"/>
      <w:r w:rsidRPr="003525B9">
        <w:rPr>
          <w:rStyle w:val="creators"/>
          <w:rFonts w:ascii="Times New Roman" w:hAnsi="Times New Roman" w:cs="Times New Roman"/>
          <w:sz w:val="24"/>
          <w:szCs w:val="24"/>
          <w:lang w:val="en-US"/>
        </w:rPr>
        <w:t xml:space="preserve"> S, Hong W-L, Torres ME, Riedel M et al (2020) Origin and transformation of light hydrocarbons ascending at an active pockmark on </w:t>
      </w:r>
      <w:proofErr w:type="spellStart"/>
      <w:r w:rsidRPr="003525B9">
        <w:rPr>
          <w:rStyle w:val="creators"/>
          <w:rFonts w:ascii="Times New Roman" w:hAnsi="Times New Roman" w:cs="Times New Roman"/>
          <w:sz w:val="24"/>
          <w:szCs w:val="24"/>
          <w:lang w:val="en-US"/>
        </w:rPr>
        <w:t>Vestnesa</w:t>
      </w:r>
      <w:proofErr w:type="spellEnd"/>
      <w:r w:rsidRPr="003525B9">
        <w:rPr>
          <w:rStyle w:val="creators"/>
          <w:rFonts w:ascii="Times New Roman" w:hAnsi="Times New Roman" w:cs="Times New Roman"/>
          <w:sz w:val="24"/>
          <w:szCs w:val="24"/>
          <w:lang w:val="en-US"/>
        </w:rPr>
        <w:t xml:space="preserve"> Ridge, Arctic Ocean, J </w:t>
      </w:r>
      <w:proofErr w:type="spellStart"/>
      <w:r w:rsidRPr="003525B9">
        <w:rPr>
          <w:rStyle w:val="creators"/>
          <w:rFonts w:ascii="Times New Roman" w:hAnsi="Times New Roman" w:cs="Times New Roman"/>
          <w:sz w:val="24"/>
          <w:szCs w:val="24"/>
          <w:lang w:val="en-US"/>
        </w:rPr>
        <w:t>Geophys</w:t>
      </w:r>
      <w:proofErr w:type="spellEnd"/>
      <w:r w:rsidRPr="003525B9">
        <w:rPr>
          <w:rStyle w:val="creators"/>
          <w:rFonts w:ascii="Times New Roman" w:hAnsi="Times New Roman" w:cs="Times New Roman"/>
          <w:sz w:val="24"/>
          <w:szCs w:val="24"/>
          <w:lang w:val="en-US"/>
        </w:rPr>
        <w:t xml:space="preserve"> Res: Sol Earth 125(1). doi:10.1029/2018JB016679</w:t>
      </w:r>
    </w:p>
    <w:p w:rsidR="003525B9" w:rsidRPr="003525B9" w:rsidRDefault="003525B9" w:rsidP="003525B9">
      <w:pPr>
        <w:pStyle w:val="citation"/>
        <w:rPr>
          <w:rStyle w:val="Hyperlink"/>
          <w:color w:val="auto"/>
          <w:u w:val="none"/>
          <w:lang w:val="en-US"/>
        </w:rPr>
      </w:pPr>
      <w:r w:rsidRPr="003525B9">
        <w:rPr>
          <w:rStyle w:val="creators"/>
          <w:lang w:val="en-US"/>
        </w:rPr>
        <w:t xml:space="preserve">Riedel M, </w:t>
      </w:r>
      <w:proofErr w:type="spellStart"/>
      <w:r w:rsidRPr="003525B9">
        <w:rPr>
          <w:rStyle w:val="creators"/>
          <w:lang w:val="en-US"/>
        </w:rPr>
        <w:t>Freudenthal</w:t>
      </w:r>
      <w:proofErr w:type="spellEnd"/>
      <w:r w:rsidRPr="003525B9">
        <w:rPr>
          <w:rStyle w:val="creators"/>
          <w:lang w:val="en-US"/>
        </w:rPr>
        <w:t xml:space="preserve"> T, </w:t>
      </w:r>
      <w:proofErr w:type="spellStart"/>
      <w:r w:rsidRPr="003525B9">
        <w:rPr>
          <w:rStyle w:val="creators"/>
          <w:lang w:val="en-US"/>
        </w:rPr>
        <w:t>Bergenthal</w:t>
      </w:r>
      <w:proofErr w:type="spellEnd"/>
      <w:r w:rsidRPr="003525B9">
        <w:rPr>
          <w:rStyle w:val="creators"/>
          <w:lang w:val="en-US"/>
        </w:rPr>
        <w:t xml:space="preserve"> M, Haeckel M, </w:t>
      </w:r>
      <w:proofErr w:type="spellStart"/>
      <w:r w:rsidRPr="003525B9">
        <w:rPr>
          <w:rStyle w:val="creators"/>
          <w:lang w:val="en-US"/>
        </w:rPr>
        <w:t>Wallmann</w:t>
      </w:r>
      <w:proofErr w:type="spellEnd"/>
      <w:r w:rsidRPr="003525B9">
        <w:rPr>
          <w:rStyle w:val="creators"/>
          <w:lang w:val="en-US"/>
        </w:rPr>
        <w:t xml:space="preserve"> K, Spangenberg E, </w:t>
      </w:r>
      <w:proofErr w:type="spellStart"/>
      <w:r w:rsidRPr="003525B9">
        <w:rPr>
          <w:rStyle w:val="creators"/>
          <w:lang w:val="en-US"/>
        </w:rPr>
        <w:t>Bialas</w:t>
      </w:r>
      <w:proofErr w:type="spellEnd"/>
      <w:r w:rsidRPr="003525B9">
        <w:rPr>
          <w:rStyle w:val="creators"/>
          <w:lang w:val="en-US"/>
        </w:rPr>
        <w:t xml:space="preserve"> J, </w:t>
      </w:r>
      <w:proofErr w:type="spellStart"/>
      <w:r w:rsidRPr="003525B9">
        <w:rPr>
          <w:rStyle w:val="creators"/>
          <w:lang w:val="en-US"/>
        </w:rPr>
        <w:t>Bohrmann</w:t>
      </w:r>
      <w:proofErr w:type="spellEnd"/>
      <w:r w:rsidRPr="003525B9">
        <w:rPr>
          <w:rStyle w:val="creators"/>
          <w:lang w:val="en-US"/>
        </w:rPr>
        <w:t xml:space="preserve"> G</w:t>
      </w:r>
      <w:r w:rsidRPr="003525B9">
        <w:rPr>
          <w:lang w:val="en-US"/>
        </w:rPr>
        <w:t xml:space="preserve"> </w:t>
      </w:r>
      <w:r w:rsidRPr="003525B9">
        <w:rPr>
          <w:rStyle w:val="year"/>
          <w:lang w:val="en-US"/>
        </w:rPr>
        <w:t>(2020)</w:t>
      </w:r>
      <w:r w:rsidRPr="003525B9">
        <w:rPr>
          <w:lang w:val="en-US"/>
        </w:rPr>
        <w:t xml:space="preserve"> </w:t>
      </w:r>
      <w:hyperlink r:id="rId11" w:tgtFrame="_blank" w:history="1">
        <w:r w:rsidRPr="003525B9">
          <w:rPr>
            <w:rStyle w:val="Hyperlink"/>
            <w:color w:val="auto"/>
            <w:u w:val="none"/>
            <w:lang w:val="en-US"/>
          </w:rPr>
          <w:t xml:space="preserve">Physical properties and core-log seismic integration from drilling at the </w:t>
        </w:r>
        <w:r w:rsidRPr="003525B9">
          <w:rPr>
            <w:rStyle w:val="Hyperlink"/>
            <w:color w:val="auto"/>
            <w:u w:val="none"/>
            <w:lang w:val="en-US"/>
          </w:rPr>
          <w:lastRenderedPageBreak/>
          <w:t>Danube deep-sea fan, Black Sea.</w:t>
        </w:r>
      </w:hyperlink>
      <w:r w:rsidRPr="003525B9">
        <w:rPr>
          <w:lang w:val="en-US"/>
        </w:rPr>
        <w:t xml:space="preserve"> </w:t>
      </w:r>
      <w:r w:rsidRPr="003525B9">
        <w:rPr>
          <w:rStyle w:val="source"/>
          <w:lang w:val="en-US"/>
        </w:rPr>
        <w:t>Marine and Petroleum Geology 114: 104192.</w:t>
      </w:r>
      <w:r w:rsidRPr="003525B9">
        <w:rPr>
          <w:lang w:val="en-US"/>
        </w:rPr>
        <w:t xml:space="preserve"> </w:t>
      </w:r>
      <w:hyperlink r:id="rId12" w:tgtFrame="_blank" w:history="1">
        <w:proofErr w:type="spellStart"/>
        <w:r w:rsidRPr="003525B9">
          <w:rPr>
            <w:rStyle w:val="Hyperlink"/>
            <w:color w:val="auto"/>
            <w:u w:val="none"/>
            <w:lang w:val="en-US"/>
          </w:rPr>
          <w:t>doi</w:t>
        </w:r>
        <w:proofErr w:type="spellEnd"/>
        <w:r w:rsidRPr="003525B9">
          <w:rPr>
            <w:rStyle w:val="Hyperlink"/>
            <w:color w:val="auto"/>
            <w:u w:val="none"/>
            <w:lang w:val="en-US"/>
          </w:rPr>
          <w:t>: 10.1016/j.marpetgeo.2019.104192</w:t>
        </w:r>
      </w:hyperlink>
    </w:p>
    <w:p w:rsidR="003525B9" w:rsidRPr="003525B9" w:rsidRDefault="003525B9" w:rsidP="003525B9">
      <w:pPr>
        <w:pStyle w:val="citation"/>
        <w:rPr>
          <w:rStyle w:val="Hyperlink"/>
          <w:color w:val="auto"/>
          <w:u w:val="none"/>
          <w:lang w:val="en-US"/>
        </w:rPr>
      </w:pPr>
      <w:r w:rsidRPr="003525B9">
        <w:rPr>
          <w:rStyle w:val="creators"/>
          <w:lang w:val="en-US"/>
        </w:rPr>
        <w:t xml:space="preserve">Riedel M, </w:t>
      </w:r>
      <w:proofErr w:type="spellStart"/>
      <w:r w:rsidRPr="003525B9">
        <w:rPr>
          <w:rStyle w:val="creators"/>
          <w:lang w:val="en-US"/>
        </w:rPr>
        <w:t>Freudenthal</w:t>
      </w:r>
      <w:proofErr w:type="spellEnd"/>
      <w:r w:rsidRPr="003525B9">
        <w:rPr>
          <w:rStyle w:val="creators"/>
          <w:lang w:val="en-US"/>
        </w:rPr>
        <w:t xml:space="preserve"> T, </w:t>
      </w:r>
      <w:proofErr w:type="spellStart"/>
      <w:r w:rsidRPr="003525B9">
        <w:rPr>
          <w:rStyle w:val="creators"/>
          <w:lang w:val="en-US"/>
        </w:rPr>
        <w:t>Bialas</w:t>
      </w:r>
      <w:proofErr w:type="spellEnd"/>
      <w:r w:rsidRPr="003525B9">
        <w:rPr>
          <w:rStyle w:val="creators"/>
          <w:lang w:val="en-US"/>
        </w:rPr>
        <w:t xml:space="preserve"> J, </w:t>
      </w:r>
      <w:proofErr w:type="spellStart"/>
      <w:r w:rsidRPr="003525B9">
        <w:rPr>
          <w:rStyle w:val="creators"/>
          <w:lang w:val="en-US"/>
        </w:rPr>
        <w:t>Papenberg</w:t>
      </w:r>
      <w:proofErr w:type="spellEnd"/>
      <w:r w:rsidRPr="003525B9">
        <w:rPr>
          <w:rStyle w:val="creators"/>
          <w:lang w:val="en-US"/>
        </w:rPr>
        <w:t xml:space="preserve"> C, Haeckel M, </w:t>
      </w:r>
      <w:proofErr w:type="spellStart"/>
      <w:r w:rsidRPr="003525B9">
        <w:rPr>
          <w:rStyle w:val="creators"/>
          <w:lang w:val="en-US"/>
        </w:rPr>
        <w:t>Bergenthal</w:t>
      </w:r>
      <w:proofErr w:type="spellEnd"/>
      <w:r w:rsidRPr="003525B9">
        <w:rPr>
          <w:rStyle w:val="creators"/>
          <w:lang w:val="en-US"/>
        </w:rPr>
        <w:t xml:space="preserve"> M, Pape T, </w:t>
      </w:r>
      <w:proofErr w:type="spellStart"/>
      <w:r w:rsidRPr="003525B9">
        <w:rPr>
          <w:rStyle w:val="creators"/>
          <w:lang w:val="en-US"/>
        </w:rPr>
        <w:t>Bohrmann</w:t>
      </w:r>
      <w:proofErr w:type="spellEnd"/>
      <w:r w:rsidRPr="003525B9">
        <w:rPr>
          <w:rStyle w:val="creators"/>
          <w:lang w:val="en-US"/>
        </w:rPr>
        <w:t xml:space="preserve"> G (2021a) In-situ borehole temperature measurements confirm dynamics of the gas hydrate stability zone at the upper Danube deep sea fan, Black Sea. Earth and Plan Sci Let 563. </w:t>
      </w:r>
      <w:hyperlink r:id="rId13" w:history="1">
        <w:proofErr w:type="spellStart"/>
        <w:r w:rsidRPr="003525B9">
          <w:rPr>
            <w:rStyle w:val="Hyperlink"/>
            <w:color w:val="auto"/>
            <w:u w:val="none"/>
            <w:lang w:val="en-US"/>
          </w:rPr>
          <w:t>doi</w:t>
        </w:r>
        <w:proofErr w:type="spellEnd"/>
        <w:r w:rsidRPr="003525B9">
          <w:rPr>
            <w:rStyle w:val="Hyperlink"/>
            <w:color w:val="auto"/>
            <w:u w:val="none"/>
            <w:lang w:val="en-US"/>
          </w:rPr>
          <w:t>: 10.1016/j.epsl.2021.116869</w:t>
        </w:r>
      </w:hyperlink>
    </w:p>
    <w:p w:rsidR="003525B9" w:rsidRPr="003525B9" w:rsidRDefault="003525B9" w:rsidP="003525B9">
      <w:pPr>
        <w:pStyle w:val="citation"/>
        <w:rPr>
          <w:lang w:val="en-US"/>
        </w:rPr>
      </w:pPr>
      <w:r w:rsidRPr="003525B9">
        <w:rPr>
          <w:lang w:val="en-US"/>
        </w:rPr>
        <w:t xml:space="preserve">Riedel M, </w:t>
      </w:r>
      <w:proofErr w:type="spellStart"/>
      <w:r w:rsidRPr="003525B9">
        <w:rPr>
          <w:lang w:val="en-US"/>
        </w:rPr>
        <w:t>Hähnel</w:t>
      </w:r>
      <w:proofErr w:type="spellEnd"/>
      <w:r w:rsidRPr="003525B9">
        <w:rPr>
          <w:lang w:val="en-US"/>
        </w:rPr>
        <w:t xml:space="preserve"> L, </w:t>
      </w:r>
      <w:proofErr w:type="spellStart"/>
      <w:r w:rsidRPr="003525B9">
        <w:rPr>
          <w:lang w:val="en-US"/>
        </w:rPr>
        <w:t>Bialas</w:t>
      </w:r>
      <w:proofErr w:type="spellEnd"/>
      <w:r w:rsidRPr="003525B9">
        <w:rPr>
          <w:lang w:val="en-US"/>
        </w:rPr>
        <w:t xml:space="preserve"> J, Bachmann AK, </w:t>
      </w:r>
      <w:proofErr w:type="spellStart"/>
      <w:r w:rsidRPr="003525B9">
        <w:rPr>
          <w:lang w:val="en-US"/>
        </w:rPr>
        <w:t>Gaide</w:t>
      </w:r>
      <w:proofErr w:type="spellEnd"/>
      <w:r w:rsidRPr="003525B9">
        <w:rPr>
          <w:lang w:val="en-US"/>
        </w:rPr>
        <w:t xml:space="preserve"> S, </w:t>
      </w:r>
      <w:proofErr w:type="spellStart"/>
      <w:r w:rsidRPr="003525B9">
        <w:rPr>
          <w:lang w:val="en-US"/>
        </w:rPr>
        <w:t>Wintersteller</w:t>
      </w:r>
      <w:proofErr w:type="spellEnd"/>
      <w:r w:rsidRPr="003525B9">
        <w:rPr>
          <w:lang w:val="en-US"/>
        </w:rPr>
        <w:t xml:space="preserve"> P, </w:t>
      </w:r>
      <w:proofErr w:type="spellStart"/>
      <w:r w:rsidRPr="003525B9">
        <w:rPr>
          <w:lang w:val="en-US"/>
        </w:rPr>
        <w:t>Klaucke</w:t>
      </w:r>
      <w:proofErr w:type="spellEnd"/>
      <w:r w:rsidRPr="003525B9">
        <w:rPr>
          <w:lang w:val="en-US"/>
        </w:rPr>
        <w:t xml:space="preserve"> I, </w:t>
      </w:r>
      <w:proofErr w:type="spellStart"/>
      <w:r w:rsidRPr="003525B9">
        <w:rPr>
          <w:lang w:val="en-US"/>
        </w:rPr>
        <w:t>Bohrmann</w:t>
      </w:r>
      <w:proofErr w:type="spellEnd"/>
      <w:r w:rsidRPr="003525B9">
        <w:rPr>
          <w:lang w:val="en-US"/>
        </w:rPr>
        <w:t xml:space="preserve"> G (2021b) Controls on gas emission distribution on the continental slope of the western Black Sea, Front Earth Sci. </w:t>
      </w:r>
      <w:proofErr w:type="spellStart"/>
      <w:r w:rsidRPr="003525B9">
        <w:rPr>
          <w:lang w:val="en-US"/>
        </w:rPr>
        <w:t>doi</w:t>
      </w:r>
      <w:proofErr w:type="spellEnd"/>
      <w:r w:rsidRPr="003525B9">
        <w:rPr>
          <w:lang w:val="en-US"/>
        </w:rPr>
        <w:t xml:space="preserve">: 10.3389/feart.2020.601254 </w:t>
      </w:r>
    </w:p>
    <w:p w:rsidR="00525227" w:rsidRPr="003525B9" w:rsidRDefault="00525227">
      <w:pPr>
        <w:rPr>
          <w:color w:val="000000" w:themeColor="text1"/>
          <w:lang w:val="en-US"/>
        </w:rPr>
      </w:pPr>
    </w:p>
    <w:sectPr w:rsidR="00525227" w:rsidRPr="003525B9" w:rsidSect="0013348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484"/>
    <w:rsid w:val="00002301"/>
    <w:rsid w:val="000027AF"/>
    <w:rsid w:val="0000373E"/>
    <w:rsid w:val="00003D5C"/>
    <w:rsid w:val="00003ED7"/>
    <w:rsid w:val="00007025"/>
    <w:rsid w:val="00007AC2"/>
    <w:rsid w:val="00013084"/>
    <w:rsid w:val="000141D3"/>
    <w:rsid w:val="000178C1"/>
    <w:rsid w:val="000202AA"/>
    <w:rsid w:val="000303C4"/>
    <w:rsid w:val="00030A20"/>
    <w:rsid w:val="00030B9C"/>
    <w:rsid w:val="00031746"/>
    <w:rsid w:val="00033461"/>
    <w:rsid w:val="00040BBF"/>
    <w:rsid w:val="00044BD1"/>
    <w:rsid w:val="00051661"/>
    <w:rsid w:val="00051F84"/>
    <w:rsid w:val="00053585"/>
    <w:rsid w:val="00053E01"/>
    <w:rsid w:val="00065BCE"/>
    <w:rsid w:val="00071D82"/>
    <w:rsid w:val="000776AD"/>
    <w:rsid w:val="000819EA"/>
    <w:rsid w:val="00083831"/>
    <w:rsid w:val="00084C02"/>
    <w:rsid w:val="0009194A"/>
    <w:rsid w:val="00093330"/>
    <w:rsid w:val="000B6E40"/>
    <w:rsid w:val="000B77C4"/>
    <w:rsid w:val="000C0664"/>
    <w:rsid w:val="000C0782"/>
    <w:rsid w:val="000C0846"/>
    <w:rsid w:val="000C1C19"/>
    <w:rsid w:val="000C532F"/>
    <w:rsid w:val="000C6C20"/>
    <w:rsid w:val="000C7B83"/>
    <w:rsid w:val="000D0449"/>
    <w:rsid w:val="000D5C0C"/>
    <w:rsid w:val="000D7207"/>
    <w:rsid w:val="000E3B8B"/>
    <w:rsid w:val="000E4657"/>
    <w:rsid w:val="000E5F34"/>
    <w:rsid w:val="000E6981"/>
    <w:rsid w:val="000F0E2F"/>
    <w:rsid w:val="000F3B07"/>
    <w:rsid w:val="000F54CC"/>
    <w:rsid w:val="000F7777"/>
    <w:rsid w:val="00101261"/>
    <w:rsid w:val="00101C61"/>
    <w:rsid w:val="001076E5"/>
    <w:rsid w:val="00114B90"/>
    <w:rsid w:val="00115FF8"/>
    <w:rsid w:val="001172D3"/>
    <w:rsid w:val="00120A60"/>
    <w:rsid w:val="00121235"/>
    <w:rsid w:val="00133484"/>
    <w:rsid w:val="00137B94"/>
    <w:rsid w:val="00137EA2"/>
    <w:rsid w:val="00140347"/>
    <w:rsid w:val="001505E5"/>
    <w:rsid w:val="00152F49"/>
    <w:rsid w:val="001556E6"/>
    <w:rsid w:val="001567E2"/>
    <w:rsid w:val="00157C2C"/>
    <w:rsid w:val="001623A3"/>
    <w:rsid w:val="001645B1"/>
    <w:rsid w:val="00165AFD"/>
    <w:rsid w:val="00167D28"/>
    <w:rsid w:val="001713E7"/>
    <w:rsid w:val="00173D48"/>
    <w:rsid w:val="001748E3"/>
    <w:rsid w:val="00174C2B"/>
    <w:rsid w:val="001768FA"/>
    <w:rsid w:val="001778BE"/>
    <w:rsid w:val="001835E0"/>
    <w:rsid w:val="001A5606"/>
    <w:rsid w:val="001A6AC6"/>
    <w:rsid w:val="001B203C"/>
    <w:rsid w:val="001C28D4"/>
    <w:rsid w:val="001C3105"/>
    <w:rsid w:val="001C5959"/>
    <w:rsid w:val="001D1AA5"/>
    <w:rsid w:val="001D1F42"/>
    <w:rsid w:val="001D5356"/>
    <w:rsid w:val="001E0252"/>
    <w:rsid w:val="001E0A38"/>
    <w:rsid w:val="001E4CA3"/>
    <w:rsid w:val="001E558C"/>
    <w:rsid w:val="001E6969"/>
    <w:rsid w:val="001E6BAF"/>
    <w:rsid w:val="001F3C54"/>
    <w:rsid w:val="001F6BF9"/>
    <w:rsid w:val="00207F2F"/>
    <w:rsid w:val="00211273"/>
    <w:rsid w:val="00212A03"/>
    <w:rsid w:val="0021495F"/>
    <w:rsid w:val="00215243"/>
    <w:rsid w:val="00222220"/>
    <w:rsid w:val="002247C1"/>
    <w:rsid w:val="00226583"/>
    <w:rsid w:val="00226C0E"/>
    <w:rsid w:val="0023125F"/>
    <w:rsid w:val="00233C1E"/>
    <w:rsid w:val="00234F05"/>
    <w:rsid w:val="00240424"/>
    <w:rsid w:val="00241AAF"/>
    <w:rsid w:val="00245E90"/>
    <w:rsid w:val="002516C1"/>
    <w:rsid w:val="0025205D"/>
    <w:rsid w:val="0025223B"/>
    <w:rsid w:val="00252519"/>
    <w:rsid w:val="00253BBD"/>
    <w:rsid w:val="002606AB"/>
    <w:rsid w:val="00264C72"/>
    <w:rsid w:val="0027656F"/>
    <w:rsid w:val="002848D2"/>
    <w:rsid w:val="002856B4"/>
    <w:rsid w:val="002874D6"/>
    <w:rsid w:val="0028758C"/>
    <w:rsid w:val="00287AEC"/>
    <w:rsid w:val="00293FCC"/>
    <w:rsid w:val="002948B1"/>
    <w:rsid w:val="00295E7B"/>
    <w:rsid w:val="002A6C4B"/>
    <w:rsid w:val="002A7B9F"/>
    <w:rsid w:val="002B5438"/>
    <w:rsid w:val="002C22F8"/>
    <w:rsid w:val="002C4F8A"/>
    <w:rsid w:val="002D04A5"/>
    <w:rsid w:val="002D1027"/>
    <w:rsid w:val="002D1FAC"/>
    <w:rsid w:val="002D69D4"/>
    <w:rsid w:val="002E1082"/>
    <w:rsid w:val="002E40A4"/>
    <w:rsid w:val="002F0F75"/>
    <w:rsid w:val="002F69EA"/>
    <w:rsid w:val="003018B3"/>
    <w:rsid w:val="00304390"/>
    <w:rsid w:val="00305D2B"/>
    <w:rsid w:val="003063F9"/>
    <w:rsid w:val="003100C5"/>
    <w:rsid w:val="00320294"/>
    <w:rsid w:val="00321FDA"/>
    <w:rsid w:val="003248A5"/>
    <w:rsid w:val="003249E8"/>
    <w:rsid w:val="00325A02"/>
    <w:rsid w:val="003262A2"/>
    <w:rsid w:val="00326566"/>
    <w:rsid w:val="00330809"/>
    <w:rsid w:val="003316E4"/>
    <w:rsid w:val="00334ABA"/>
    <w:rsid w:val="0034307B"/>
    <w:rsid w:val="0035120B"/>
    <w:rsid w:val="003525B9"/>
    <w:rsid w:val="00354D79"/>
    <w:rsid w:val="00355FAB"/>
    <w:rsid w:val="0036307C"/>
    <w:rsid w:val="00376300"/>
    <w:rsid w:val="003769F8"/>
    <w:rsid w:val="00382D55"/>
    <w:rsid w:val="00390E8D"/>
    <w:rsid w:val="00391604"/>
    <w:rsid w:val="003A051F"/>
    <w:rsid w:val="003A3A79"/>
    <w:rsid w:val="003A7CBC"/>
    <w:rsid w:val="003B095A"/>
    <w:rsid w:val="003B2FEE"/>
    <w:rsid w:val="003B3F2A"/>
    <w:rsid w:val="003B5753"/>
    <w:rsid w:val="003B6B64"/>
    <w:rsid w:val="003B7CB9"/>
    <w:rsid w:val="003C29C5"/>
    <w:rsid w:val="003C2E1F"/>
    <w:rsid w:val="003C69C8"/>
    <w:rsid w:val="003D21CC"/>
    <w:rsid w:val="003E1BDE"/>
    <w:rsid w:val="003E237C"/>
    <w:rsid w:val="003E3B9E"/>
    <w:rsid w:val="003E736C"/>
    <w:rsid w:val="00403A8A"/>
    <w:rsid w:val="00404114"/>
    <w:rsid w:val="004052C6"/>
    <w:rsid w:val="004058D4"/>
    <w:rsid w:val="0040758B"/>
    <w:rsid w:val="004104E0"/>
    <w:rsid w:val="00415D14"/>
    <w:rsid w:val="004160C8"/>
    <w:rsid w:val="00417236"/>
    <w:rsid w:val="00420D38"/>
    <w:rsid w:val="00421442"/>
    <w:rsid w:val="00421AA2"/>
    <w:rsid w:val="004220B7"/>
    <w:rsid w:val="00431127"/>
    <w:rsid w:val="00433C84"/>
    <w:rsid w:val="00433D0A"/>
    <w:rsid w:val="0043475D"/>
    <w:rsid w:val="00437991"/>
    <w:rsid w:val="00442CDE"/>
    <w:rsid w:val="00442D90"/>
    <w:rsid w:val="00451E90"/>
    <w:rsid w:val="004532EF"/>
    <w:rsid w:val="004544F1"/>
    <w:rsid w:val="00454F01"/>
    <w:rsid w:val="0045588A"/>
    <w:rsid w:val="00460D89"/>
    <w:rsid w:val="004724B0"/>
    <w:rsid w:val="004809A7"/>
    <w:rsid w:val="004842DF"/>
    <w:rsid w:val="004844E5"/>
    <w:rsid w:val="004875C4"/>
    <w:rsid w:val="00491126"/>
    <w:rsid w:val="00497031"/>
    <w:rsid w:val="00497856"/>
    <w:rsid w:val="004A1DBC"/>
    <w:rsid w:val="004A7185"/>
    <w:rsid w:val="004B0CA6"/>
    <w:rsid w:val="004B23A4"/>
    <w:rsid w:val="004B448E"/>
    <w:rsid w:val="004B49D7"/>
    <w:rsid w:val="004C0456"/>
    <w:rsid w:val="004C1030"/>
    <w:rsid w:val="004C282D"/>
    <w:rsid w:val="004C7E4F"/>
    <w:rsid w:val="004D167D"/>
    <w:rsid w:val="004D1DD8"/>
    <w:rsid w:val="004D1F77"/>
    <w:rsid w:val="004D26AB"/>
    <w:rsid w:val="004D3B06"/>
    <w:rsid w:val="004D63D4"/>
    <w:rsid w:val="004E1B90"/>
    <w:rsid w:val="004E3B35"/>
    <w:rsid w:val="004E3D48"/>
    <w:rsid w:val="004E4D80"/>
    <w:rsid w:val="004E5F0F"/>
    <w:rsid w:val="004F0218"/>
    <w:rsid w:val="004F21EC"/>
    <w:rsid w:val="00504E1B"/>
    <w:rsid w:val="005059E8"/>
    <w:rsid w:val="00507ABF"/>
    <w:rsid w:val="005233DB"/>
    <w:rsid w:val="00524C4B"/>
    <w:rsid w:val="00524CE9"/>
    <w:rsid w:val="00525227"/>
    <w:rsid w:val="005261F5"/>
    <w:rsid w:val="0052620D"/>
    <w:rsid w:val="00526612"/>
    <w:rsid w:val="0052786F"/>
    <w:rsid w:val="00546DFD"/>
    <w:rsid w:val="005531AC"/>
    <w:rsid w:val="005559E2"/>
    <w:rsid w:val="0056250C"/>
    <w:rsid w:val="005771FC"/>
    <w:rsid w:val="005812EE"/>
    <w:rsid w:val="00582E7F"/>
    <w:rsid w:val="0058428E"/>
    <w:rsid w:val="00586676"/>
    <w:rsid w:val="005953C1"/>
    <w:rsid w:val="005A2500"/>
    <w:rsid w:val="005A39DB"/>
    <w:rsid w:val="005A3FD2"/>
    <w:rsid w:val="005A5C6B"/>
    <w:rsid w:val="005A7AE5"/>
    <w:rsid w:val="005B2353"/>
    <w:rsid w:val="005B37E4"/>
    <w:rsid w:val="005B48B3"/>
    <w:rsid w:val="005C1DCB"/>
    <w:rsid w:val="005C43DD"/>
    <w:rsid w:val="005C5C81"/>
    <w:rsid w:val="005D1833"/>
    <w:rsid w:val="005D1B9D"/>
    <w:rsid w:val="005E09B1"/>
    <w:rsid w:val="005E29B9"/>
    <w:rsid w:val="005E35EC"/>
    <w:rsid w:val="005E63AE"/>
    <w:rsid w:val="005E6F2A"/>
    <w:rsid w:val="005E7727"/>
    <w:rsid w:val="005F0F16"/>
    <w:rsid w:val="005F17F3"/>
    <w:rsid w:val="005F3542"/>
    <w:rsid w:val="005F5627"/>
    <w:rsid w:val="005F5BC7"/>
    <w:rsid w:val="00600B44"/>
    <w:rsid w:val="00602E07"/>
    <w:rsid w:val="00605AFD"/>
    <w:rsid w:val="006074FF"/>
    <w:rsid w:val="006129C9"/>
    <w:rsid w:val="006143E8"/>
    <w:rsid w:val="0061616A"/>
    <w:rsid w:val="00616606"/>
    <w:rsid w:val="00620CE8"/>
    <w:rsid w:val="0062264E"/>
    <w:rsid w:val="00623D88"/>
    <w:rsid w:val="006240C8"/>
    <w:rsid w:val="00624C32"/>
    <w:rsid w:val="00624E88"/>
    <w:rsid w:val="00625CC6"/>
    <w:rsid w:val="00626222"/>
    <w:rsid w:val="00626C66"/>
    <w:rsid w:val="00626D38"/>
    <w:rsid w:val="00627911"/>
    <w:rsid w:val="006338E6"/>
    <w:rsid w:val="006351AB"/>
    <w:rsid w:val="0063794D"/>
    <w:rsid w:val="0065160E"/>
    <w:rsid w:val="006535AF"/>
    <w:rsid w:val="0065401F"/>
    <w:rsid w:val="00655043"/>
    <w:rsid w:val="00655C12"/>
    <w:rsid w:val="006560A7"/>
    <w:rsid w:val="00662197"/>
    <w:rsid w:val="006746F4"/>
    <w:rsid w:val="0068144F"/>
    <w:rsid w:val="00681C9F"/>
    <w:rsid w:val="0068721B"/>
    <w:rsid w:val="006921B7"/>
    <w:rsid w:val="006A0C17"/>
    <w:rsid w:val="006A13F8"/>
    <w:rsid w:val="006A19DA"/>
    <w:rsid w:val="006A543F"/>
    <w:rsid w:val="006A7DEA"/>
    <w:rsid w:val="006B33C6"/>
    <w:rsid w:val="006B566C"/>
    <w:rsid w:val="006B5EF2"/>
    <w:rsid w:val="006C2F94"/>
    <w:rsid w:val="006C77A6"/>
    <w:rsid w:val="006D21CC"/>
    <w:rsid w:val="006D2B1F"/>
    <w:rsid w:val="006D3FBB"/>
    <w:rsid w:val="006D4045"/>
    <w:rsid w:val="006D6BA0"/>
    <w:rsid w:val="006E2104"/>
    <w:rsid w:val="006E42CF"/>
    <w:rsid w:val="006E4B66"/>
    <w:rsid w:val="006E6024"/>
    <w:rsid w:val="006E6885"/>
    <w:rsid w:val="006F26A6"/>
    <w:rsid w:val="006F3E87"/>
    <w:rsid w:val="00701BE9"/>
    <w:rsid w:val="007123C5"/>
    <w:rsid w:val="0071575C"/>
    <w:rsid w:val="00717E99"/>
    <w:rsid w:val="0072136E"/>
    <w:rsid w:val="00723992"/>
    <w:rsid w:val="007253A0"/>
    <w:rsid w:val="00730E28"/>
    <w:rsid w:val="00731871"/>
    <w:rsid w:val="00733175"/>
    <w:rsid w:val="0073590B"/>
    <w:rsid w:val="00735E78"/>
    <w:rsid w:val="007363E2"/>
    <w:rsid w:val="00736B98"/>
    <w:rsid w:val="00745373"/>
    <w:rsid w:val="0076062C"/>
    <w:rsid w:val="00760A17"/>
    <w:rsid w:val="00762E34"/>
    <w:rsid w:val="0076594A"/>
    <w:rsid w:val="00770752"/>
    <w:rsid w:val="0077256B"/>
    <w:rsid w:val="0077590C"/>
    <w:rsid w:val="007778F0"/>
    <w:rsid w:val="00781784"/>
    <w:rsid w:val="00783266"/>
    <w:rsid w:val="00783C0A"/>
    <w:rsid w:val="00785178"/>
    <w:rsid w:val="0078751B"/>
    <w:rsid w:val="007878F0"/>
    <w:rsid w:val="00791823"/>
    <w:rsid w:val="007926AF"/>
    <w:rsid w:val="007A4756"/>
    <w:rsid w:val="007A51A6"/>
    <w:rsid w:val="007C0801"/>
    <w:rsid w:val="007C2829"/>
    <w:rsid w:val="007C5633"/>
    <w:rsid w:val="007C7059"/>
    <w:rsid w:val="007C7982"/>
    <w:rsid w:val="007D429F"/>
    <w:rsid w:val="007D607D"/>
    <w:rsid w:val="007F24A9"/>
    <w:rsid w:val="007F3604"/>
    <w:rsid w:val="007F4A92"/>
    <w:rsid w:val="007F5026"/>
    <w:rsid w:val="007F60C4"/>
    <w:rsid w:val="00810D3B"/>
    <w:rsid w:val="008136D7"/>
    <w:rsid w:val="00814D99"/>
    <w:rsid w:val="008224E2"/>
    <w:rsid w:val="00823966"/>
    <w:rsid w:val="00832D01"/>
    <w:rsid w:val="00833D08"/>
    <w:rsid w:val="0083683E"/>
    <w:rsid w:val="00836889"/>
    <w:rsid w:val="00841EA7"/>
    <w:rsid w:val="00842F8A"/>
    <w:rsid w:val="00843A32"/>
    <w:rsid w:val="00846F47"/>
    <w:rsid w:val="00852CC9"/>
    <w:rsid w:val="00853ACA"/>
    <w:rsid w:val="00856B37"/>
    <w:rsid w:val="00856E3D"/>
    <w:rsid w:val="00857999"/>
    <w:rsid w:val="00861A12"/>
    <w:rsid w:val="00867F39"/>
    <w:rsid w:val="008712DA"/>
    <w:rsid w:val="0087256D"/>
    <w:rsid w:val="00874905"/>
    <w:rsid w:val="00875502"/>
    <w:rsid w:val="0087673A"/>
    <w:rsid w:val="00881441"/>
    <w:rsid w:val="00881A95"/>
    <w:rsid w:val="00884019"/>
    <w:rsid w:val="00887926"/>
    <w:rsid w:val="00887C71"/>
    <w:rsid w:val="00895BD0"/>
    <w:rsid w:val="008A15C8"/>
    <w:rsid w:val="008A433B"/>
    <w:rsid w:val="008A471A"/>
    <w:rsid w:val="008A4D50"/>
    <w:rsid w:val="008B23DB"/>
    <w:rsid w:val="008B576C"/>
    <w:rsid w:val="008B668E"/>
    <w:rsid w:val="008C2A5E"/>
    <w:rsid w:val="008C5E82"/>
    <w:rsid w:val="008C7C91"/>
    <w:rsid w:val="008D5046"/>
    <w:rsid w:val="008E1AD6"/>
    <w:rsid w:val="008E3B40"/>
    <w:rsid w:val="008E55B3"/>
    <w:rsid w:val="008E6C1E"/>
    <w:rsid w:val="008E6C57"/>
    <w:rsid w:val="008E78B8"/>
    <w:rsid w:val="008E7B47"/>
    <w:rsid w:val="008F1FF1"/>
    <w:rsid w:val="008F6A23"/>
    <w:rsid w:val="0090474D"/>
    <w:rsid w:val="009057D3"/>
    <w:rsid w:val="0090720E"/>
    <w:rsid w:val="00910A2A"/>
    <w:rsid w:val="00911CA0"/>
    <w:rsid w:val="0091213D"/>
    <w:rsid w:val="00913E07"/>
    <w:rsid w:val="00916927"/>
    <w:rsid w:val="009243EE"/>
    <w:rsid w:val="009258B0"/>
    <w:rsid w:val="0093003C"/>
    <w:rsid w:val="009302D2"/>
    <w:rsid w:val="0093769C"/>
    <w:rsid w:val="009377E1"/>
    <w:rsid w:val="00940617"/>
    <w:rsid w:val="0094167A"/>
    <w:rsid w:val="0094326B"/>
    <w:rsid w:val="009517F0"/>
    <w:rsid w:val="00954B63"/>
    <w:rsid w:val="00955F8F"/>
    <w:rsid w:val="00960B25"/>
    <w:rsid w:val="00963F50"/>
    <w:rsid w:val="00964D41"/>
    <w:rsid w:val="00971A49"/>
    <w:rsid w:val="00983830"/>
    <w:rsid w:val="00983F95"/>
    <w:rsid w:val="00990FE1"/>
    <w:rsid w:val="0099266A"/>
    <w:rsid w:val="00992D3C"/>
    <w:rsid w:val="00994A58"/>
    <w:rsid w:val="00996DFB"/>
    <w:rsid w:val="009A0FAB"/>
    <w:rsid w:val="009A10FA"/>
    <w:rsid w:val="009A3D05"/>
    <w:rsid w:val="009A4EC5"/>
    <w:rsid w:val="009A5242"/>
    <w:rsid w:val="009A738C"/>
    <w:rsid w:val="009A7760"/>
    <w:rsid w:val="009B054F"/>
    <w:rsid w:val="009B5277"/>
    <w:rsid w:val="009B6BBA"/>
    <w:rsid w:val="009C1B30"/>
    <w:rsid w:val="009C2420"/>
    <w:rsid w:val="009C61A0"/>
    <w:rsid w:val="009C719D"/>
    <w:rsid w:val="009D67B7"/>
    <w:rsid w:val="009D6935"/>
    <w:rsid w:val="009E002F"/>
    <w:rsid w:val="009F2AA3"/>
    <w:rsid w:val="009F4274"/>
    <w:rsid w:val="00A043D5"/>
    <w:rsid w:val="00A04677"/>
    <w:rsid w:val="00A0579A"/>
    <w:rsid w:val="00A05D7E"/>
    <w:rsid w:val="00A06537"/>
    <w:rsid w:val="00A1132C"/>
    <w:rsid w:val="00A15056"/>
    <w:rsid w:val="00A16C9C"/>
    <w:rsid w:val="00A20AC5"/>
    <w:rsid w:val="00A20F50"/>
    <w:rsid w:val="00A21E7B"/>
    <w:rsid w:val="00A2266C"/>
    <w:rsid w:val="00A233ED"/>
    <w:rsid w:val="00A25771"/>
    <w:rsid w:val="00A31E3C"/>
    <w:rsid w:val="00A34B7E"/>
    <w:rsid w:val="00A37207"/>
    <w:rsid w:val="00A41F99"/>
    <w:rsid w:val="00A44B18"/>
    <w:rsid w:val="00A501BA"/>
    <w:rsid w:val="00A55610"/>
    <w:rsid w:val="00A55625"/>
    <w:rsid w:val="00A5585C"/>
    <w:rsid w:val="00A56F76"/>
    <w:rsid w:val="00A578EC"/>
    <w:rsid w:val="00A60A31"/>
    <w:rsid w:val="00A6721F"/>
    <w:rsid w:val="00A700E8"/>
    <w:rsid w:val="00A728ED"/>
    <w:rsid w:val="00A75C8D"/>
    <w:rsid w:val="00A800C6"/>
    <w:rsid w:val="00A802BB"/>
    <w:rsid w:val="00A81241"/>
    <w:rsid w:val="00A82378"/>
    <w:rsid w:val="00A90C31"/>
    <w:rsid w:val="00A91DFA"/>
    <w:rsid w:val="00A9352D"/>
    <w:rsid w:val="00A960AA"/>
    <w:rsid w:val="00AA125E"/>
    <w:rsid w:val="00AA1578"/>
    <w:rsid w:val="00AA26F8"/>
    <w:rsid w:val="00AB0B02"/>
    <w:rsid w:val="00AB12E2"/>
    <w:rsid w:val="00AB1D7D"/>
    <w:rsid w:val="00AB3198"/>
    <w:rsid w:val="00AC66EF"/>
    <w:rsid w:val="00AC6EFD"/>
    <w:rsid w:val="00AD0DB9"/>
    <w:rsid w:val="00AD264A"/>
    <w:rsid w:val="00AD3593"/>
    <w:rsid w:val="00AD3E75"/>
    <w:rsid w:val="00AD52D1"/>
    <w:rsid w:val="00AD7C36"/>
    <w:rsid w:val="00AE0D0E"/>
    <w:rsid w:val="00AE1626"/>
    <w:rsid w:val="00AE54B9"/>
    <w:rsid w:val="00AF389C"/>
    <w:rsid w:val="00AF4D6F"/>
    <w:rsid w:val="00AF634D"/>
    <w:rsid w:val="00B03EE5"/>
    <w:rsid w:val="00B05D5D"/>
    <w:rsid w:val="00B11B7D"/>
    <w:rsid w:val="00B135EA"/>
    <w:rsid w:val="00B14566"/>
    <w:rsid w:val="00B22187"/>
    <w:rsid w:val="00B233DE"/>
    <w:rsid w:val="00B34B3E"/>
    <w:rsid w:val="00B35E52"/>
    <w:rsid w:val="00B4007A"/>
    <w:rsid w:val="00B43B1E"/>
    <w:rsid w:val="00B44FAC"/>
    <w:rsid w:val="00B5580D"/>
    <w:rsid w:val="00B57D68"/>
    <w:rsid w:val="00B60491"/>
    <w:rsid w:val="00B61408"/>
    <w:rsid w:val="00B62278"/>
    <w:rsid w:val="00B6714B"/>
    <w:rsid w:val="00B7271F"/>
    <w:rsid w:val="00B749A9"/>
    <w:rsid w:val="00B76520"/>
    <w:rsid w:val="00B82653"/>
    <w:rsid w:val="00B966B4"/>
    <w:rsid w:val="00B9795F"/>
    <w:rsid w:val="00BA3735"/>
    <w:rsid w:val="00BB0803"/>
    <w:rsid w:val="00BB20E1"/>
    <w:rsid w:val="00BB5DFB"/>
    <w:rsid w:val="00BC02B2"/>
    <w:rsid w:val="00BC1340"/>
    <w:rsid w:val="00BC1480"/>
    <w:rsid w:val="00BC2549"/>
    <w:rsid w:val="00BD69AC"/>
    <w:rsid w:val="00BE4E7A"/>
    <w:rsid w:val="00BE599B"/>
    <w:rsid w:val="00BE7CF4"/>
    <w:rsid w:val="00BF2112"/>
    <w:rsid w:val="00BF31D9"/>
    <w:rsid w:val="00BF476C"/>
    <w:rsid w:val="00BF4F70"/>
    <w:rsid w:val="00BF6452"/>
    <w:rsid w:val="00C00041"/>
    <w:rsid w:val="00C01169"/>
    <w:rsid w:val="00C02101"/>
    <w:rsid w:val="00C035EB"/>
    <w:rsid w:val="00C06A9D"/>
    <w:rsid w:val="00C14C55"/>
    <w:rsid w:val="00C154B0"/>
    <w:rsid w:val="00C22A24"/>
    <w:rsid w:val="00C25CE4"/>
    <w:rsid w:val="00C25E66"/>
    <w:rsid w:val="00C3485C"/>
    <w:rsid w:val="00C34F35"/>
    <w:rsid w:val="00C368F8"/>
    <w:rsid w:val="00C406B7"/>
    <w:rsid w:val="00C412A2"/>
    <w:rsid w:val="00C41C77"/>
    <w:rsid w:val="00C41CDC"/>
    <w:rsid w:val="00C42CB4"/>
    <w:rsid w:val="00C4387B"/>
    <w:rsid w:val="00C46A7D"/>
    <w:rsid w:val="00C50A49"/>
    <w:rsid w:val="00C530AD"/>
    <w:rsid w:val="00C566A5"/>
    <w:rsid w:val="00C569D3"/>
    <w:rsid w:val="00C56F0A"/>
    <w:rsid w:val="00C621B8"/>
    <w:rsid w:val="00C63824"/>
    <w:rsid w:val="00C67905"/>
    <w:rsid w:val="00C679CA"/>
    <w:rsid w:val="00C72BB5"/>
    <w:rsid w:val="00C74DC7"/>
    <w:rsid w:val="00C80398"/>
    <w:rsid w:val="00C82137"/>
    <w:rsid w:val="00C823BA"/>
    <w:rsid w:val="00C8289D"/>
    <w:rsid w:val="00C84896"/>
    <w:rsid w:val="00C90A2A"/>
    <w:rsid w:val="00C911A1"/>
    <w:rsid w:val="00C95869"/>
    <w:rsid w:val="00C97025"/>
    <w:rsid w:val="00CA17AE"/>
    <w:rsid w:val="00CA2155"/>
    <w:rsid w:val="00CA52F4"/>
    <w:rsid w:val="00CB0137"/>
    <w:rsid w:val="00CB52EF"/>
    <w:rsid w:val="00CB7EFE"/>
    <w:rsid w:val="00CC10EB"/>
    <w:rsid w:val="00CC28F0"/>
    <w:rsid w:val="00CC712B"/>
    <w:rsid w:val="00CD1290"/>
    <w:rsid w:val="00CD1885"/>
    <w:rsid w:val="00CD265A"/>
    <w:rsid w:val="00CD69AF"/>
    <w:rsid w:val="00CD78E5"/>
    <w:rsid w:val="00CE635A"/>
    <w:rsid w:val="00CF45E1"/>
    <w:rsid w:val="00CF6104"/>
    <w:rsid w:val="00CF74B6"/>
    <w:rsid w:val="00D021A6"/>
    <w:rsid w:val="00D025D6"/>
    <w:rsid w:val="00D031E5"/>
    <w:rsid w:val="00D05E25"/>
    <w:rsid w:val="00D1051B"/>
    <w:rsid w:val="00D10647"/>
    <w:rsid w:val="00D17A10"/>
    <w:rsid w:val="00D2046B"/>
    <w:rsid w:val="00D241F0"/>
    <w:rsid w:val="00D3020E"/>
    <w:rsid w:val="00D33A31"/>
    <w:rsid w:val="00D35716"/>
    <w:rsid w:val="00D373A3"/>
    <w:rsid w:val="00D540C1"/>
    <w:rsid w:val="00D55BFE"/>
    <w:rsid w:val="00D569F5"/>
    <w:rsid w:val="00D60DEC"/>
    <w:rsid w:val="00D62EDF"/>
    <w:rsid w:val="00D708CB"/>
    <w:rsid w:val="00D8062B"/>
    <w:rsid w:val="00D82A48"/>
    <w:rsid w:val="00D84421"/>
    <w:rsid w:val="00D85260"/>
    <w:rsid w:val="00D96662"/>
    <w:rsid w:val="00D96D00"/>
    <w:rsid w:val="00DA1392"/>
    <w:rsid w:val="00DA43DF"/>
    <w:rsid w:val="00DB0D33"/>
    <w:rsid w:val="00DB1447"/>
    <w:rsid w:val="00DB333B"/>
    <w:rsid w:val="00DB3ADC"/>
    <w:rsid w:val="00DB78BD"/>
    <w:rsid w:val="00DC411D"/>
    <w:rsid w:val="00DC4664"/>
    <w:rsid w:val="00DC6C10"/>
    <w:rsid w:val="00DD11E3"/>
    <w:rsid w:val="00DD3048"/>
    <w:rsid w:val="00DD4982"/>
    <w:rsid w:val="00DD7360"/>
    <w:rsid w:val="00DD7778"/>
    <w:rsid w:val="00DE3B3B"/>
    <w:rsid w:val="00DE6BC6"/>
    <w:rsid w:val="00DE7C2C"/>
    <w:rsid w:val="00DF0E5A"/>
    <w:rsid w:val="00DF7469"/>
    <w:rsid w:val="00E04F75"/>
    <w:rsid w:val="00E05C8C"/>
    <w:rsid w:val="00E11D5A"/>
    <w:rsid w:val="00E14BC9"/>
    <w:rsid w:val="00E206A2"/>
    <w:rsid w:val="00E24328"/>
    <w:rsid w:val="00E244A8"/>
    <w:rsid w:val="00E24BBD"/>
    <w:rsid w:val="00E25F9B"/>
    <w:rsid w:val="00E34CA7"/>
    <w:rsid w:val="00E36724"/>
    <w:rsid w:val="00E42878"/>
    <w:rsid w:val="00E42D87"/>
    <w:rsid w:val="00E42EC7"/>
    <w:rsid w:val="00E42FEE"/>
    <w:rsid w:val="00E43DAD"/>
    <w:rsid w:val="00E4434D"/>
    <w:rsid w:val="00E476BD"/>
    <w:rsid w:val="00E51175"/>
    <w:rsid w:val="00E51629"/>
    <w:rsid w:val="00E6093A"/>
    <w:rsid w:val="00E61DD4"/>
    <w:rsid w:val="00E6498F"/>
    <w:rsid w:val="00E70C4D"/>
    <w:rsid w:val="00E71F77"/>
    <w:rsid w:val="00E75E60"/>
    <w:rsid w:val="00E94A5E"/>
    <w:rsid w:val="00E96805"/>
    <w:rsid w:val="00EA55CE"/>
    <w:rsid w:val="00EA6764"/>
    <w:rsid w:val="00EB1FA8"/>
    <w:rsid w:val="00EB37A7"/>
    <w:rsid w:val="00EB5A4C"/>
    <w:rsid w:val="00EC00C5"/>
    <w:rsid w:val="00EC1E0A"/>
    <w:rsid w:val="00EC3220"/>
    <w:rsid w:val="00ED1A9E"/>
    <w:rsid w:val="00ED25B9"/>
    <w:rsid w:val="00ED4096"/>
    <w:rsid w:val="00ED4B0B"/>
    <w:rsid w:val="00ED50ED"/>
    <w:rsid w:val="00ED5F3D"/>
    <w:rsid w:val="00ED63A5"/>
    <w:rsid w:val="00ED7455"/>
    <w:rsid w:val="00ED76BA"/>
    <w:rsid w:val="00EE0553"/>
    <w:rsid w:val="00EE1CBE"/>
    <w:rsid w:val="00EE26B6"/>
    <w:rsid w:val="00EE4637"/>
    <w:rsid w:val="00EE550B"/>
    <w:rsid w:val="00EE5BC9"/>
    <w:rsid w:val="00EF48B6"/>
    <w:rsid w:val="00EF4BA8"/>
    <w:rsid w:val="00EF4D4A"/>
    <w:rsid w:val="00EF664F"/>
    <w:rsid w:val="00F04DB8"/>
    <w:rsid w:val="00F06901"/>
    <w:rsid w:val="00F0690C"/>
    <w:rsid w:val="00F11B86"/>
    <w:rsid w:val="00F14B29"/>
    <w:rsid w:val="00F20BE7"/>
    <w:rsid w:val="00F20ED4"/>
    <w:rsid w:val="00F22BE3"/>
    <w:rsid w:val="00F24B89"/>
    <w:rsid w:val="00F269E3"/>
    <w:rsid w:val="00F309A2"/>
    <w:rsid w:val="00F32903"/>
    <w:rsid w:val="00F40B69"/>
    <w:rsid w:val="00F44FD3"/>
    <w:rsid w:val="00F4614A"/>
    <w:rsid w:val="00F46490"/>
    <w:rsid w:val="00F468CA"/>
    <w:rsid w:val="00F50612"/>
    <w:rsid w:val="00F51741"/>
    <w:rsid w:val="00F56B4A"/>
    <w:rsid w:val="00F5784D"/>
    <w:rsid w:val="00F620A0"/>
    <w:rsid w:val="00F705FE"/>
    <w:rsid w:val="00F765D4"/>
    <w:rsid w:val="00F777CB"/>
    <w:rsid w:val="00F77BC3"/>
    <w:rsid w:val="00F80C7A"/>
    <w:rsid w:val="00F82AF9"/>
    <w:rsid w:val="00F83891"/>
    <w:rsid w:val="00F86057"/>
    <w:rsid w:val="00F860F6"/>
    <w:rsid w:val="00F87CEA"/>
    <w:rsid w:val="00F90146"/>
    <w:rsid w:val="00F95A47"/>
    <w:rsid w:val="00F95F23"/>
    <w:rsid w:val="00FA0D04"/>
    <w:rsid w:val="00FA4C8F"/>
    <w:rsid w:val="00FA5B3B"/>
    <w:rsid w:val="00FA6B2C"/>
    <w:rsid w:val="00FA72AC"/>
    <w:rsid w:val="00FA73A1"/>
    <w:rsid w:val="00FB5062"/>
    <w:rsid w:val="00FC0979"/>
    <w:rsid w:val="00FC23BF"/>
    <w:rsid w:val="00FD0264"/>
    <w:rsid w:val="00FD31E0"/>
    <w:rsid w:val="00FD4486"/>
    <w:rsid w:val="00FE1985"/>
    <w:rsid w:val="00FE39E9"/>
    <w:rsid w:val="00FE5ABD"/>
    <w:rsid w:val="00FF2A12"/>
    <w:rsid w:val="00FF3365"/>
    <w:rsid w:val="00FF4CAF"/>
    <w:rsid w:val="00FF7299"/>
    <w:rsid w:val="00FF77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B5D42"/>
  <w15:chartTrackingRefBased/>
  <w15:docId w15:val="{ED84D0AC-25C0-4FC5-8E84-57F2C82DA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33484"/>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525B9"/>
    <w:rPr>
      <w:color w:val="0000FF"/>
      <w:u w:val="single"/>
    </w:rPr>
  </w:style>
  <w:style w:type="character" w:customStyle="1" w:styleId="creators">
    <w:name w:val="creators"/>
    <w:basedOn w:val="Absatz-Standardschriftart"/>
    <w:rsid w:val="003525B9"/>
  </w:style>
  <w:style w:type="character" w:customStyle="1" w:styleId="year">
    <w:name w:val="year"/>
    <w:basedOn w:val="Absatz-Standardschriftart"/>
    <w:rsid w:val="003525B9"/>
  </w:style>
  <w:style w:type="character" w:customStyle="1" w:styleId="source">
    <w:name w:val="source"/>
    <w:basedOn w:val="Absatz-Standardschriftart"/>
    <w:rsid w:val="003525B9"/>
  </w:style>
  <w:style w:type="paragraph" w:customStyle="1" w:styleId="citation">
    <w:name w:val="citation"/>
    <w:basedOn w:val="Standard"/>
    <w:rsid w:val="003525B9"/>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doi.org/10.1016/j.epsl.2021.116869"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dx.doi.org/10.1016/j.marpetgeo.2019.10419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publications.marum.de/4112/"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nbn-resolving.de/urn:nbn:de:gbv:46-00106617-14"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846</Words>
  <Characters>5334</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Reshma Velan</dc:creator>
  <cp:keywords/>
  <dc:description/>
  <cp:lastModifiedBy>freuden@intranet.marum.de</cp:lastModifiedBy>
  <cp:revision>2</cp:revision>
  <dcterms:created xsi:type="dcterms:W3CDTF">2022-09-09T09:23:00Z</dcterms:created>
  <dcterms:modified xsi:type="dcterms:W3CDTF">2022-09-09T09:23:00Z</dcterms:modified>
</cp:coreProperties>
</file>