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28EC8" w14:textId="77777777" w:rsidR="004542CA" w:rsidRDefault="004542CA" w:rsidP="004542CA">
      <w:pPr>
        <w:spacing w:line="480" w:lineRule="auto"/>
        <w:rPr>
          <w:b/>
          <w:bCs/>
        </w:rPr>
      </w:pPr>
      <w:r>
        <w:rPr>
          <w:b/>
          <w:bCs/>
        </w:rPr>
        <w:t>Supplemental</w:t>
      </w:r>
    </w:p>
    <w:p w14:paraId="631C58E9" w14:textId="5B11380A" w:rsidR="004542CA" w:rsidRDefault="004542CA" w:rsidP="004542CA">
      <w:pPr>
        <w:spacing w:line="480" w:lineRule="auto"/>
      </w:pPr>
      <w:r>
        <w:rPr>
          <w:noProof/>
        </w:rPr>
        <w:drawing>
          <wp:inline distT="0" distB="0" distL="0" distR="0" wp14:anchorId="0D04BE32" wp14:editId="5B7A5ACE">
            <wp:extent cx="3680653" cy="3026833"/>
            <wp:effectExtent l="0" t="0" r="0" b="254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26" cy="30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BCB5" w14:textId="77777777" w:rsidR="004542CA" w:rsidRDefault="004542CA" w:rsidP="004542CA">
      <w:pPr>
        <w:spacing w:line="480" w:lineRule="auto"/>
      </w:pPr>
      <w:r>
        <w:rPr>
          <w:b/>
          <w:bCs/>
          <w:noProof/>
        </w:rPr>
        <w:t>Figure S1.</w:t>
      </w:r>
      <w:r>
        <w:rPr>
          <w:noProof/>
        </w:rPr>
        <w:t xml:space="preserve"> </w:t>
      </w:r>
      <w:r>
        <w:t xml:space="preserve">Calibration of the CTD mounted </w:t>
      </w:r>
      <w:proofErr w:type="spellStart"/>
      <w:r>
        <w:t>Haardt</w:t>
      </w:r>
      <w:proofErr w:type="spellEnd"/>
      <w:r>
        <w:t xml:space="preserve"> fluorometer on GN01 to water samples taken and measured onboard (following </w:t>
      </w:r>
      <w:proofErr w:type="spellStart"/>
      <w:r>
        <w:t>Stedmon</w:t>
      </w:r>
      <w:proofErr w:type="spellEnd"/>
      <w:r>
        <w:t xml:space="preserve"> et al., 2021). Fl. = V * 0.7143 – 0.0321; R</w:t>
      </w:r>
      <w:r>
        <w:rPr>
          <w:vertAlign w:val="superscript"/>
        </w:rPr>
        <w:t>2</w:t>
      </w:r>
      <w:r>
        <w:t xml:space="preserve"> = 0.91.</w:t>
      </w:r>
    </w:p>
    <w:p w14:paraId="78D35254" w14:textId="61193065" w:rsidR="004542CA" w:rsidRDefault="004542CA" w:rsidP="004542CA">
      <w:pPr>
        <w:spacing w:line="480" w:lineRule="auto"/>
      </w:pPr>
      <w:r>
        <w:rPr>
          <w:noProof/>
        </w:rPr>
        <w:drawing>
          <wp:inline distT="0" distB="0" distL="0" distR="0" wp14:anchorId="0A0130E6" wp14:editId="7B7C0F69">
            <wp:extent cx="5147733" cy="2652075"/>
            <wp:effectExtent l="0" t="0" r="0" b="0"/>
            <wp:docPr id="7" name="Picture 7" descr="A picture containing text, screen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65" cy="26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b/>
          <w:bCs/>
        </w:rPr>
        <w:t>Figure S2.</w:t>
      </w:r>
      <w:r>
        <w:t xml:space="preserve"> The fluorescence properties of fluorescent components identified by PARAFAC modeling in the Canada Basin (a) and the Nansen, Makarov, and Amundsen Basins (b). Dotted line- excitation, solid line- emission.</w:t>
      </w:r>
    </w:p>
    <w:p w14:paraId="5E0A53E7" w14:textId="77777777" w:rsidR="004542CA" w:rsidRDefault="004542CA" w:rsidP="004542CA">
      <w:pPr>
        <w:spacing w:line="480" w:lineRule="auto"/>
      </w:pPr>
    </w:p>
    <w:p w14:paraId="4D41BAA1" w14:textId="52072DEC" w:rsidR="004542CA" w:rsidRDefault="004542CA" w:rsidP="004542CA">
      <w:pPr>
        <w:spacing w:line="480" w:lineRule="auto"/>
      </w:pPr>
      <w:r>
        <w:rPr>
          <w:noProof/>
        </w:rPr>
        <w:drawing>
          <wp:inline distT="0" distB="0" distL="0" distR="0" wp14:anchorId="6ABDABE3" wp14:editId="2C9E7D60">
            <wp:extent cx="4779645" cy="6430645"/>
            <wp:effectExtent l="0" t="0" r="1905" b="825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9A09" w14:textId="77777777" w:rsidR="004542CA" w:rsidRDefault="004542CA" w:rsidP="004542CA">
      <w:pPr>
        <w:spacing w:line="480" w:lineRule="auto"/>
      </w:pPr>
    </w:p>
    <w:p w14:paraId="6B9F4C85" w14:textId="77777777" w:rsidR="004542CA" w:rsidRDefault="004542CA" w:rsidP="004542CA">
      <w:pPr>
        <w:spacing w:line="480" w:lineRule="auto"/>
      </w:pPr>
      <w:r>
        <w:rPr>
          <w:b/>
          <w:bCs/>
        </w:rPr>
        <w:t>Figure S3.</w:t>
      </w:r>
      <w:r>
        <w:t xml:space="preserve"> Sectional plots of temperature and salinity in the upper 400 m for sections A (a, c) and B (b, d); vertical distribution of </w:t>
      </w:r>
      <w:r>
        <w:rPr>
          <w:i/>
        </w:rPr>
        <w:t>in situ</w:t>
      </w:r>
      <w:r>
        <w:t xml:space="preserve"> CDOM fluorescence (CDOM), silicate concentration ([Si]max corresponds to the upper halocline core (Anderson et al., 2013)), the Pacific water </w:t>
      </w:r>
      <w:r>
        <w:lastRenderedPageBreak/>
        <w:t>fraction (</w:t>
      </w:r>
      <w:proofErr w:type="spellStart"/>
      <w:r>
        <w:t>fPac</w:t>
      </w:r>
      <w:proofErr w:type="spellEnd"/>
      <w:r>
        <w:t>) estimated from the δ18O/salinity method (e) at GN01 station 52 (central Canada Basin).</w:t>
      </w:r>
    </w:p>
    <w:p w14:paraId="594770E4" w14:textId="77777777" w:rsidR="004542CA" w:rsidRDefault="004542CA" w:rsidP="004542CA">
      <w:pPr>
        <w:spacing w:line="480" w:lineRule="auto"/>
      </w:pPr>
    </w:p>
    <w:p w14:paraId="24C2CE4B" w14:textId="77777777" w:rsidR="004542CA" w:rsidRDefault="004542CA" w:rsidP="004542CA">
      <w:pPr>
        <w:spacing w:line="480" w:lineRule="auto"/>
      </w:pPr>
    </w:p>
    <w:p w14:paraId="6070E990" w14:textId="43DD441E" w:rsidR="004542CA" w:rsidRDefault="004542CA" w:rsidP="004542CA">
      <w:pPr>
        <w:spacing w:line="480" w:lineRule="auto"/>
      </w:pPr>
      <w:r>
        <w:rPr>
          <w:noProof/>
        </w:rPr>
        <w:drawing>
          <wp:inline distT="0" distB="0" distL="0" distR="0" wp14:anchorId="0978167C" wp14:editId="21047A87">
            <wp:extent cx="5939155" cy="267525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" b="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b/>
          <w:bCs/>
        </w:rPr>
        <w:t>Figure S4.</w:t>
      </w:r>
      <w:r>
        <w:t xml:space="preserve"> Relationship (Pearson correlation) of lignin phenol (TDLP9) concentrations, </w:t>
      </w:r>
      <w:proofErr w:type="spellStart"/>
      <w:r>
        <w:t>f</w:t>
      </w:r>
      <w:r>
        <w:rPr>
          <w:vertAlign w:val="subscript"/>
        </w:rPr>
        <w:t>SIM</w:t>
      </w:r>
      <w:proofErr w:type="spellEnd"/>
      <w:r>
        <w:t xml:space="preserve"> and </w:t>
      </w:r>
      <w:proofErr w:type="spellStart"/>
      <w:r>
        <w:t>f</w:t>
      </w:r>
      <w:r>
        <w:rPr>
          <w:vertAlign w:val="subscript"/>
        </w:rPr>
        <w:t>Met</w:t>
      </w:r>
      <w:proofErr w:type="spellEnd"/>
      <w:r>
        <w:rPr>
          <w:vertAlign w:val="subscript"/>
        </w:rPr>
        <w:t xml:space="preserve"> </w:t>
      </w:r>
      <w:r>
        <w:t xml:space="preserve">in the Chukchi Sea, Canada, Makarov, </w:t>
      </w:r>
      <w:proofErr w:type="gramStart"/>
      <w:r>
        <w:t>Amundsen</w:t>
      </w:r>
      <w:proofErr w:type="gramEnd"/>
      <w:r>
        <w:t xml:space="preserve"> and Nansen Basins. Only significant (p &lt; 0.001) correlations are shown.</w:t>
      </w:r>
    </w:p>
    <w:p w14:paraId="66BD1CBE" w14:textId="77777777" w:rsidR="004542CA" w:rsidRDefault="004542CA" w:rsidP="004542CA">
      <w:pPr>
        <w:spacing w:line="480" w:lineRule="auto"/>
      </w:pPr>
    </w:p>
    <w:p w14:paraId="0004804A" w14:textId="5EA19B5F" w:rsidR="004542CA" w:rsidRDefault="004542CA" w:rsidP="004542CA">
      <w:pPr>
        <w:spacing w:line="480" w:lineRule="auto"/>
      </w:pPr>
      <w:r>
        <w:rPr>
          <w:b/>
          <w:noProof/>
        </w:rPr>
        <w:lastRenderedPageBreak/>
        <w:drawing>
          <wp:inline distT="0" distB="0" distL="0" distR="0" wp14:anchorId="5F033F8D" wp14:editId="5826AC02">
            <wp:extent cx="5812155" cy="548195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b/>
          <w:bCs/>
        </w:rPr>
        <w:t>Figure S5.</w:t>
      </w:r>
      <w:r>
        <w:t xml:space="preserve"> </w:t>
      </w:r>
      <w:bookmarkStart w:id="0" w:name="_Hlk77957279"/>
      <w:r>
        <w:t xml:space="preserve">Sectional plots of </w:t>
      </w:r>
      <w:proofErr w:type="spellStart"/>
      <w:r>
        <w:t>dFe</w:t>
      </w:r>
      <w:proofErr w:type="spellEnd"/>
      <w:r>
        <w:t xml:space="preserve">, </w:t>
      </w:r>
      <w:proofErr w:type="spellStart"/>
      <w:r>
        <w:t>dMn</w:t>
      </w:r>
      <w:proofErr w:type="spellEnd"/>
      <w:r>
        <w:t xml:space="preserve">, </w:t>
      </w:r>
      <w:proofErr w:type="spellStart"/>
      <w:r>
        <w:t>dNi</w:t>
      </w:r>
      <w:proofErr w:type="spellEnd"/>
      <w:r>
        <w:t xml:space="preserve">, </w:t>
      </w:r>
      <w:proofErr w:type="spellStart"/>
      <w:r>
        <w:t>dCu</w:t>
      </w:r>
      <w:proofErr w:type="spellEnd"/>
      <w:r>
        <w:t xml:space="preserve">, </w:t>
      </w:r>
      <w:proofErr w:type="spellStart"/>
      <w:r>
        <w:t>dZn</w:t>
      </w:r>
      <w:proofErr w:type="spellEnd"/>
      <w:r>
        <w:t xml:space="preserve">, </w:t>
      </w:r>
      <w:proofErr w:type="spellStart"/>
      <w:r>
        <w:t>dCd</w:t>
      </w:r>
      <w:proofErr w:type="spellEnd"/>
      <w:r>
        <w:t xml:space="preserve"> in the upper 400 m (section A). </w:t>
      </w:r>
      <w:bookmarkEnd w:id="0"/>
      <w:r>
        <w:t>The white line represents the isohaline of S=31, which is the border of the PML in the Canada Basin. Black dashed isohaline of σ = 27 kg/m</w:t>
      </w:r>
      <w:r>
        <w:rPr>
          <w:vertAlign w:val="superscript"/>
        </w:rPr>
        <w:t>3</w:t>
      </w:r>
      <w:r>
        <w:t xml:space="preserve"> represents the LHC/UHC border. The LHC is bordered at the bottom by the </w:t>
      </w:r>
      <w:proofErr w:type="spellStart"/>
      <w:r>
        <w:t>isopycnal</w:t>
      </w:r>
      <w:proofErr w:type="spellEnd"/>
      <w:r>
        <w:t xml:space="preserve"> of σ = 27.6 kg/m</w:t>
      </w:r>
      <w:r>
        <w:rPr>
          <w:vertAlign w:val="superscript"/>
        </w:rPr>
        <w:t>3</w:t>
      </w:r>
      <w:r>
        <w:t xml:space="preserve">. </w:t>
      </w:r>
    </w:p>
    <w:p w14:paraId="47BA5380" w14:textId="549BD07E" w:rsidR="004542CA" w:rsidRDefault="004542CA" w:rsidP="004542CA">
      <w:pPr>
        <w:spacing w:line="480" w:lineRule="auto"/>
      </w:pPr>
      <w:r>
        <w:rPr>
          <w:b/>
          <w:noProof/>
        </w:rPr>
        <w:lastRenderedPageBreak/>
        <w:drawing>
          <wp:inline distT="0" distB="0" distL="0" distR="0" wp14:anchorId="1AAA0062" wp14:editId="4B2E91CA">
            <wp:extent cx="5943600" cy="4283710"/>
            <wp:effectExtent l="0" t="0" r="0" b="2540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b/>
          <w:bCs/>
        </w:rPr>
        <w:t>Figure S6.</w:t>
      </w:r>
      <w:r>
        <w:t xml:space="preserve"> Sectional plots of </w:t>
      </w:r>
      <w:proofErr w:type="spellStart"/>
      <w:r>
        <w:t>dFe</w:t>
      </w:r>
      <w:proofErr w:type="spellEnd"/>
      <w:r>
        <w:t xml:space="preserve">, </w:t>
      </w:r>
      <w:proofErr w:type="spellStart"/>
      <w:r>
        <w:t>dMn</w:t>
      </w:r>
      <w:proofErr w:type="spellEnd"/>
      <w:r>
        <w:t xml:space="preserve">, </w:t>
      </w:r>
      <w:proofErr w:type="spellStart"/>
      <w:r>
        <w:t>dNi</w:t>
      </w:r>
      <w:proofErr w:type="spellEnd"/>
      <w:r>
        <w:t xml:space="preserve">, </w:t>
      </w:r>
      <w:proofErr w:type="spellStart"/>
      <w:r>
        <w:t>dCu</w:t>
      </w:r>
      <w:proofErr w:type="spellEnd"/>
      <w:r>
        <w:t xml:space="preserve">, </w:t>
      </w:r>
      <w:proofErr w:type="spellStart"/>
      <w:r>
        <w:t>dZn</w:t>
      </w:r>
      <w:proofErr w:type="spellEnd"/>
      <w:r>
        <w:t xml:space="preserve">, </w:t>
      </w:r>
      <w:proofErr w:type="spellStart"/>
      <w:r>
        <w:t>dCd</w:t>
      </w:r>
      <w:proofErr w:type="spellEnd"/>
      <w:r>
        <w:t xml:space="preserve"> in the upper 400 m (section B). The white line represents the isohaline of S=31, which is the border of the PML in the Canada Basin. Black dashed isohaline of σ = 27 kg/m</w:t>
      </w:r>
      <w:r>
        <w:rPr>
          <w:vertAlign w:val="superscript"/>
        </w:rPr>
        <w:t>3</w:t>
      </w:r>
      <w:r>
        <w:t xml:space="preserve"> represents the LHC/UHC border. The LHC is bordered at the bottom by the </w:t>
      </w:r>
      <w:proofErr w:type="spellStart"/>
      <w:r>
        <w:t>isopycnal</w:t>
      </w:r>
      <w:proofErr w:type="spellEnd"/>
      <w:r>
        <w:t xml:space="preserve"> of σ = 27.6 kg/m</w:t>
      </w:r>
      <w:r>
        <w:rPr>
          <w:vertAlign w:val="superscript"/>
        </w:rPr>
        <w:t>3</w:t>
      </w:r>
      <w:r>
        <w:t xml:space="preserve">. </w:t>
      </w:r>
    </w:p>
    <w:p w14:paraId="52222D51" w14:textId="7C37B731" w:rsidR="004542CA" w:rsidRDefault="004542CA" w:rsidP="004542CA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6DD6242" wp14:editId="58D84764">
            <wp:extent cx="5570855" cy="5274945"/>
            <wp:effectExtent l="0" t="0" r="0" b="190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388"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5FA3" w14:textId="77777777" w:rsidR="004542CA" w:rsidRDefault="004542CA" w:rsidP="004542CA">
      <w:pPr>
        <w:spacing w:before="240" w:after="160" w:line="480" w:lineRule="auto"/>
      </w:pPr>
      <w:r>
        <w:rPr>
          <w:b/>
          <w:bCs/>
        </w:rPr>
        <w:t>Figure S7.</w:t>
      </w:r>
      <w:r>
        <w:t xml:space="preserve"> Scatterplots between the </w:t>
      </w:r>
      <w:proofErr w:type="spellStart"/>
      <w:r>
        <w:t>dNi</w:t>
      </w:r>
      <w:proofErr w:type="spellEnd"/>
      <w:r>
        <w:t xml:space="preserve"> (top panels), </w:t>
      </w:r>
      <w:proofErr w:type="spellStart"/>
      <w:r>
        <w:t>dCu</w:t>
      </w:r>
      <w:proofErr w:type="spellEnd"/>
      <w:r>
        <w:t xml:space="preserve"> (bottom panels) and C1 PARAFAC components and </w:t>
      </w:r>
      <w:r>
        <w:rPr>
          <w:i/>
          <w:iCs/>
        </w:rPr>
        <w:t xml:space="preserve">in situ </w:t>
      </w:r>
      <w:r>
        <w:t>CDOM fluorescence (CDOMF; a, b), lignin phenols (TDLP9) and dissolved organic carbon (DOC; b, d), in the top 300 meters of the Arctic Ocean. Only significant correlations (p&lt;0.001 are shown).</w:t>
      </w:r>
    </w:p>
    <w:p w14:paraId="752E9035" w14:textId="480992CB" w:rsidR="004542CA" w:rsidRDefault="004542CA" w:rsidP="004542CA">
      <w:pPr>
        <w:spacing w:line="480" w:lineRule="auto"/>
        <w:ind w:firstLine="360"/>
      </w:pPr>
      <w:r>
        <w:rPr>
          <w:noProof/>
        </w:rPr>
        <w:lastRenderedPageBreak/>
        <w:drawing>
          <wp:inline distT="0" distB="0" distL="0" distR="0" wp14:anchorId="760F295B" wp14:editId="33FB3ABF">
            <wp:extent cx="5943600" cy="7515860"/>
            <wp:effectExtent l="0" t="0" r="0" b="889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 t="1573" r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309A" w14:textId="77777777" w:rsidR="004542CA" w:rsidRDefault="004542CA" w:rsidP="004542CA">
      <w:pPr>
        <w:spacing w:before="240" w:after="160" w:line="480" w:lineRule="auto"/>
      </w:pPr>
      <w:r>
        <w:rPr>
          <w:b/>
          <w:bCs/>
        </w:rPr>
        <w:lastRenderedPageBreak/>
        <w:t>Figure S8.</w:t>
      </w:r>
      <w:r>
        <w:t xml:space="preserve"> Scatterplots between the trace metals and </w:t>
      </w:r>
      <w:r>
        <w:rPr>
          <w:i/>
          <w:iCs/>
        </w:rPr>
        <w:t>in situ</w:t>
      </w:r>
      <w:r>
        <w:t xml:space="preserve"> CDOM fluorescence (a), DIC (b), DOC (c), terrigenous </w:t>
      </w:r>
      <w:proofErr w:type="spellStart"/>
      <w:r>
        <w:t>humic</w:t>
      </w:r>
      <w:proofErr w:type="spellEnd"/>
      <w:r>
        <w:t>-like C1</w:t>
      </w:r>
      <w:r>
        <w:rPr>
          <w:vertAlign w:val="subscript"/>
        </w:rPr>
        <w:t>482</w:t>
      </w:r>
      <w:r>
        <w:t xml:space="preserve"> (d), marine </w:t>
      </w:r>
      <w:proofErr w:type="spellStart"/>
      <w:r>
        <w:t>humic</w:t>
      </w:r>
      <w:proofErr w:type="spellEnd"/>
      <w:r>
        <w:t>-like C1</w:t>
      </w:r>
      <w:r>
        <w:rPr>
          <w:vertAlign w:val="subscript"/>
        </w:rPr>
        <w:t>434</w:t>
      </w:r>
      <w:r>
        <w:t xml:space="preserve"> (e), marine </w:t>
      </w:r>
      <w:proofErr w:type="spellStart"/>
      <w:r>
        <w:t>humic</w:t>
      </w:r>
      <w:proofErr w:type="spellEnd"/>
      <w:r>
        <w:t>-like with sediment signature C1</w:t>
      </w:r>
      <w:r>
        <w:rPr>
          <w:vertAlign w:val="subscript"/>
        </w:rPr>
        <w:t>402</w:t>
      </w:r>
      <w:r>
        <w:t xml:space="preserve"> (f), in the top 300 meters of the Canada Basin. Only significant correlations (p&lt;0.001 are shown).</w:t>
      </w:r>
    </w:p>
    <w:p w14:paraId="5CD8346C" w14:textId="77777777" w:rsidR="004542CA" w:rsidRDefault="004542CA" w:rsidP="004542CA">
      <w:pPr>
        <w:spacing w:before="240" w:after="160" w:line="480" w:lineRule="auto"/>
      </w:pPr>
    </w:p>
    <w:p w14:paraId="6D600114" w14:textId="77777777" w:rsidR="004542CA" w:rsidRDefault="004542CA" w:rsidP="004542CA">
      <w:pPr>
        <w:spacing w:line="480" w:lineRule="auto"/>
      </w:pPr>
    </w:p>
    <w:p w14:paraId="1716410C" w14:textId="77777777" w:rsidR="004542CA" w:rsidRDefault="004542CA" w:rsidP="004542CA">
      <w:pPr>
        <w:spacing w:line="480" w:lineRule="auto"/>
        <w:rPr>
          <w:b/>
          <w:bCs/>
        </w:rPr>
      </w:pPr>
    </w:p>
    <w:p w14:paraId="4BCA28AC" w14:textId="77777777" w:rsidR="004542CA" w:rsidRDefault="004542CA" w:rsidP="004542CA">
      <w:pPr>
        <w:spacing w:line="480" w:lineRule="auto"/>
      </w:pPr>
      <w:r>
        <w:rPr>
          <w:b/>
          <w:bCs/>
        </w:rPr>
        <w:t>Table S1.</w:t>
      </w:r>
      <w:r>
        <w:t xml:space="preserve"> Spectral characteristics of the six fluorescence components identified by PARAFAC in the Eurasian Basin and the TPD region and comparisons to previously identified components.</w:t>
      </w:r>
    </w:p>
    <w:tbl>
      <w:tblPr>
        <w:tblStyle w:val="ListTable6Colorful1"/>
        <w:tblW w:w="10530" w:type="dxa"/>
        <w:tblInd w:w="0" w:type="dxa"/>
        <w:tblLook w:val="0620" w:firstRow="1" w:lastRow="0" w:firstColumn="0" w:lastColumn="0" w:noHBand="1" w:noVBand="1"/>
      </w:tblPr>
      <w:tblGrid>
        <w:gridCol w:w="1303"/>
        <w:gridCol w:w="1603"/>
        <w:gridCol w:w="2364"/>
        <w:gridCol w:w="2470"/>
        <w:gridCol w:w="2790"/>
      </w:tblGrid>
      <w:tr w:rsidR="004542CA" w14:paraId="43FA518C" w14:textId="77777777" w:rsidTr="0045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303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hideMark/>
          </w:tcPr>
          <w:p w14:paraId="25873AFC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PS94</w:t>
            </w:r>
          </w:p>
        </w:tc>
        <w:tc>
          <w:tcPr>
            <w:tcW w:w="1603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hideMark/>
          </w:tcPr>
          <w:p w14:paraId="4FEE899F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Description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nil"/>
              <w:right w:val="nil"/>
            </w:tcBorders>
            <w:hideMark/>
          </w:tcPr>
          <w:p w14:paraId="0D227BD2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Excitation max/</w:t>
            </w:r>
          </w:p>
        </w:tc>
        <w:tc>
          <w:tcPr>
            <w:tcW w:w="247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hideMark/>
          </w:tcPr>
          <w:p w14:paraId="7EF4DFB5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Similar components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hideMark/>
          </w:tcPr>
          <w:p w14:paraId="13371A58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References</w:t>
            </w:r>
          </w:p>
        </w:tc>
      </w:tr>
      <w:tr w:rsidR="004542CA" w14:paraId="7401488C" w14:textId="77777777" w:rsidTr="004542CA">
        <w:trPr>
          <w:trHeight w:val="306"/>
        </w:trPr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174ECF" w14:textId="77777777" w:rsidR="004542CA" w:rsidRDefault="004542C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374B12" w14:textId="77777777" w:rsidR="004542CA" w:rsidRDefault="004542C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47AC5B" w14:textId="77777777" w:rsidR="004542CA" w:rsidRDefault="004542CA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 w:themeColor="dark1"/>
                <w:kern w:val="24"/>
                <w:sz w:val="22"/>
                <w:szCs w:val="22"/>
              </w:rPr>
              <w:t>Emission max, nm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AC0F74" w14:textId="77777777" w:rsidR="004542CA" w:rsidRDefault="004542C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D99A4C" w14:textId="77777777" w:rsidR="004542CA" w:rsidRDefault="004542C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542CA" w14:paraId="5B51B5CA" w14:textId="77777777" w:rsidTr="004542CA">
        <w:trPr>
          <w:trHeight w:val="526"/>
        </w:trPr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49151F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411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BC469D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Humic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-like 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EDD4B8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260,300/411</w:t>
            </w:r>
          </w:p>
        </w:tc>
        <w:tc>
          <w:tcPr>
            <w:tcW w:w="24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066EF5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Florida Keys C1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DB9E38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Yamashita et al., 2013</w:t>
            </w:r>
          </w:p>
        </w:tc>
      </w:tr>
      <w:tr w:rsidR="004542CA" w14:paraId="208835A0" w14:textId="77777777" w:rsidTr="004542CA">
        <w:trPr>
          <w:trHeight w:val="788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7F25A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456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95D14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Humic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>-like</w:t>
            </w:r>
          </w:p>
          <w:p w14:paraId="74D4C82A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terrigenous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0FF5DC" w14:textId="77777777" w:rsidR="004542CA" w:rsidRDefault="004542CA">
            <w:pPr>
              <w:spacing w:line="480" w:lineRule="auto"/>
              <w:textAlignment w:val="bottom"/>
              <w:rPr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 xml:space="preserve">  260,340/456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57C379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Florida Keys C2,</w:t>
            </w:r>
          </w:p>
          <w:p w14:paraId="16F2EEE6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Lena 2013 C2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C39D4A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 xml:space="preserve">Yamashita </w:t>
            </w:r>
            <w:r>
              <w:rPr>
                <w:color w:val="000000" w:themeColor="dark1"/>
                <w:kern w:val="24"/>
                <w:sz w:val="22"/>
                <w:szCs w:val="22"/>
                <w:lang w:val="nb-NO"/>
              </w:rPr>
              <w:t>et al.,</w:t>
            </w:r>
            <w:r>
              <w:rPr>
                <w:color w:val="000000" w:themeColor="dark1"/>
                <w:kern w:val="24"/>
                <w:sz w:val="22"/>
                <w:szCs w:val="22"/>
              </w:rPr>
              <w:t xml:space="preserve"> 2013,</w:t>
            </w:r>
          </w:p>
          <w:p w14:paraId="6B75C80B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 xml:space="preserve">Gonçalves-Araujo </w:t>
            </w:r>
            <w:r>
              <w:rPr>
                <w:color w:val="000000" w:themeColor="dark1"/>
                <w:kern w:val="24"/>
                <w:sz w:val="22"/>
                <w:szCs w:val="22"/>
                <w:lang w:val="nb-NO"/>
              </w:rPr>
              <w:t>et al.,</w:t>
            </w:r>
            <w:r>
              <w:rPr>
                <w:color w:val="000000" w:themeColor="dark1"/>
                <w:kern w:val="24"/>
                <w:sz w:val="22"/>
                <w:szCs w:val="22"/>
              </w:rPr>
              <w:t xml:space="preserve"> 2015</w:t>
            </w:r>
          </w:p>
        </w:tc>
      </w:tr>
      <w:tr w:rsidR="004542CA" w14:paraId="7DF13FE4" w14:textId="77777777" w:rsidTr="004542CA">
        <w:trPr>
          <w:trHeight w:val="569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7E023C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404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2879BD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Humic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>-like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D2F524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&lt;260,309/404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349BC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Omdrev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 C2,</w:t>
            </w:r>
          </w:p>
          <w:p w14:paraId="6F007B19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Arctic Seawater C2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7F6B11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Kothawala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 </w:t>
            </w:r>
            <w:r>
              <w:rPr>
                <w:color w:val="000000" w:themeColor="dark1"/>
                <w:kern w:val="24"/>
                <w:sz w:val="22"/>
                <w:szCs w:val="22"/>
                <w:lang w:val="da-DK"/>
              </w:rPr>
              <w:t>et al.,</w:t>
            </w:r>
            <w:r>
              <w:rPr>
                <w:color w:val="000000" w:themeColor="dark1"/>
                <w:kern w:val="24"/>
                <w:sz w:val="22"/>
                <w:szCs w:val="22"/>
              </w:rPr>
              <w:t xml:space="preserve"> 2014,</w:t>
            </w:r>
          </w:p>
          <w:p w14:paraId="333B1DC1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  <w:lang w:val="da-DK"/>
              </w:rPr>
              <w:t>Chen et al., 2018</w:t>
            </w:r>
          </w:p>
        </w:tc>
      </w:tr>
      <w:tr w:rsidR="004542CA" w14:paraId="4D45805F" w14:textId="77777777" w:rsidTr="004542CA">
        <w:trPr>
          <w:trHeight w:val="569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14:paraId="2B2CFDCF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811C6B0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5D003BA2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FC8CB1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C3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AE5026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Williford et al., 2021</w:t>
            </w:r>
          </w:p>
        </w:tc>
      </w:tr>
      <w:tr w:rsidR="004542CA" w14:paraId="3AD12481" w14:textId="77777777" w:rsidTr="004542CA">
        <w:trPr>
          <w:trHeight w:val="447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5A89AF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492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610238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Humic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>-like</w:t>
            </w:r>
          </w:p>
          <w:p w14:paraId="0E9F2418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terrigenous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38690A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285/492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226094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Omdrev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 C3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DFCD3C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Kothawala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 et al., 2014</w:t>
            </w:r>
          </w:p>
        </w:tc>
      </w:tr>
      <w:tr w:rsidR="004542CA" w14:paraId="15B93D31" w14:textId="77777777" w:rsidTr="004542CA">
        <w:trPr>
          <w:trHeight w:val="447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723B10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338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509241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Protein-like (Tryptophan)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079F5C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280/338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79346F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Antarctic Ice C3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DD6004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proofErr w:type="spellStart"/>
            <w:r>
              <w:rPr>
                <w:color w:val="000000" w:themeColor="dark1"/>
                <w:kern w:val="24"/>
                <w:sz w:val="22"/>
                <w:szCs w:val="22"/>
              </w:rPr>
              <w:t>Stedmon</w:t>
            </w:r>
            <w:proofErr w:type="spellEnd"/>
            <w:r>
              <w:rPr>
                <w:color w:val="000000" w:themeColor="dark1"/>
                <w:kern w:val="24"/>
                <w:sz w:val="22"/>
                <w:szCs w:val="22"/>
              </w:rPr>
              <w:t xml:space="preserve"> et al., 2011</w:t>
            </w:r>
          </w:p>
        </w:tc>
      </w:tr>
      <w:tr w:rsidR="004542CA" w14:paraId="1A3F4D6A" w14:textId="77777777" w:rsidTr="004542CA">
        <w:trPr>
          <w:trHeight w:val="447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6D3C11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lastRenderedPageBreak/>
              <w:t>C2</w:t>
            </w:r>
            <w:r>
              <w:rPr>
                <w:color w:val="000000" w:themeColor="dark1"/>
                <w:kern w:val="24"/>
                <w:position w:val="-6"/>
                <w:sz w:val="22"/>
                <w:szCs w:val="22"/>
                <w:vertAlign w:val="subscript"/>
              </w:rPr>
              <w:t>302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A64C04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Theme="minorEastAsia"/>
                <w:color w:val="000000" w:themeColor="dark1"/>
                <w:kern w:val="24"/>
                <w:sz w:val="22"/>
                <w:szCs w:val="22"/>
              </w:rPr>
              <w:t>Protein-like (Tyrosine)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BF0866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</w:rPr>
              <w:t>273/302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B20DD0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Arctic Seawater C3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C8DFD2" w14:textId="77777777" w:rsidR="004542CA" w:rsidRDefault="004542CA">
            <w:pPr>
              <w:spacing w:line="480" w:lineRule="auto"/>
              <w:rPr>
                <w:sz w:val="22"/>
                <w:szCs w:val="22"/>
              </w:rPr>
            </w:pPr>
            <w:r>
              <w:rPr>
                <w:color w:val="000000" w:themeColor="dark1"/>
                <w:kern w:val="24"/>
                <w:sz w:val="22"/>
                <w:szCs w:val="22"/>
                <w:lang w:val="da-DK"/>
              </w:rPr>
              <w:t>Chen et al., 2018</w:t>
            </w:r>
          </w:p>
        </w:tc>
      </w:tr>
      <w:tr w:rsidR="004542CA" w14:paraId="203F4274" w14:textId="77777777" w:rsidTr="004542CA">
        <w:trPr>
          <w:trHeight w:val="447"/>
        </w:trPr>
        <w:tc>
          <w:tcPr>
            <w:tcW w:w="130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98991FC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7DB2260B" w14:textId="77777777" w:rsidR="004542CA" w:rsidRDefault="004542CA">
            <w:pPr>
              <w:spacing w:line="480" w:lineRule="auto"/>
              <w:rPr>
                <w:rFonts w:eastAsiaTheme="minorEastAsia"/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366A685C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14:paraId="2B326EB6" w14:textId="77777777" w:rsidR="004542CA" w:rsidRDefault="004542CA">
            <w:pPr>
              <w:spacing w:line="480" w:lineRule="auto"/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</w:pPr>
            <w:r>
              <w:rPr>
                <w:rFonts w:eastAsia="Calibri"/>
                <w:color w:val="000000" w:themeColor="dark1"/>
                <w:kern w:val="24"/>
                <w:sz w:val="22"/>
                <w:szCs w:val="22"/>
              </w:rPr>
              <w:t>C5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14:paraId="48CDF510" w14:textId="77777777" w:rsidR="004542CA" w:rsidRDefault="004542CA">
            <w:pPr>
              <w:spacing w:line="480" w:lineRule="auto"/>
              <w:rPr>
                <w:color w:val="000000" w:themeColor="dark1"/>
                <w:kern w:val="24"/>
                <w:sz w:val="22"/>
                <w:szCs w:val="22"/>
                <w:lang w:val="da-DK"/>
              </w:rPr>
            </w:pPr>
            <w:r>
              <w:rPr>
                <w:color w:val="000000" w:themeColor="dark1"/>
                <w:kern w:val="24"/>
                <w:sz w:val="22"/>
                <w:szCs w:val="22"/>
                <w:lang w:val="da-DK"/>
              </w:rPr>
              <w:t>Williford et al., 2021</w:t>
            </w:r>
          </w:p>
        </w:tc>
      </w:tr>
    </w:tbl>
    <w:p w14:paraId="35E5153D" w14:textId="77777777" w:rsidR="004542CA" w:rsidRDefault="004542CA" w:rsidP="004542CA">
      <w:pPr>
        <w:spacing w:line="480" w:lineRule="auto"/>
      </w:pPr>
    </w:p>
    <w:p w14:paraId="306C885F" w14:textId="77777777" w:rsidR="004542CA" w:rsidRDefault="004542CA" w:rsidP="004542CA">
      <w:pPr>
        <w:spacing w:line="480" w:lineRule="auto"/>
      </w:pPr>
    </w:p>
    <w:p w14:paraId="4EB87BBA" w14:textId="77777777" w:rsidR="004542CA" w:rsidRDefault="004542CA" w:rsidP="004542CA">
      <w:pPr>
        <w:spacing w:line="480" w:lineRule="auto"/>
      </w:pPr>
    </w:p>
    <w:p w14:paraId="166F78E5" w14:textId="77777777" w:rsidR="004542CA" w:rsidRDefault="004542CA" w:rsidP="004542CA">
      <w:pPr>
        <w:spacing w:line="480" w:lineRule="auto"/>
      </w:pPr>
      <w:r>
        <w:rPr>
          <w:b/>
          <w:bCs/>
        </w:rPr>
        <w:t>Table S2.</w:t>
      </w:r>
      <w:r>
        <w:t xml:space="preserve"> Spectral characteristics of the four components identified by PARAFAC in the Canada Basin and the Chukchi Sea and their comparison to previously identified components.</w:t>
      </w:r>
    </w:p>
    <w:tbl>
      <w:tblPr>
        <w:tblStyle w:val="PlainTable21"/>
        <w:tblW w:w="937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01"/>
        <w:gridCol w:w="1530"/>
        <w:gridCol w:w="1980"/>
        <w:gridCol w:w="2430"/>
        <w:gridCol w:w="2534"/>
      </w:tblGrid>
      <w:tr w:rsidR="004542CA" w14:paraId="11EBAC7C" w14:textId="77777777" w:rsidTr="004542CA">
        <w:trPr>
          <w:trHeight w:val="261"/>
          <w:jc w:val="center"/>
        </w:trPr>
        <w:tc>
          <w:tcPr>
            <w:tcW w:w="900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hideMark/>
          </w:tcPr>
          <w:p w14:paraId="4D7DB95D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GN01</w:t>
            </w:r>
          </w:p>
        </w:tc>
        <w:tc>
          <w:tcPr>
            <w:tcW w:w="1530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hideMark/>
          </w:tcPr>
          <w:p w14:paraId="6B3D0C42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98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hideMark/>
          </w:tcPr>
          <w:p w14:paraId="200C3A43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Excitation max/</w:t>
            </w:r>
          </w:p>
        </w:tc>
        <w:tc>
          <w:tcPr>
            <w:tcW w:w="2430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hideMark/>
          </w:tcPr>
          <w:p w14:paraId="1023E09A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Similar components</w:t>
            </w:r>
          </w:p>
        </w:tc>
        <w:tc>
          <w:tcPr>
            <w:tcW w:w="2534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hideMark/>
          </w:tcPr>
          <w:p w14:paraId="4B6C39A1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References</w:t>
            </w:r>
          </w:p>
        </w:tc>
      </w:tr>
      <w:tr w:rsidR="004542CA" w14:paraId="0867B55D" w14:textId="77777777" w:rsidTr="004542CA">
        <w:trPr>
          <w:trHeight w:val="283"/>
          <w:jc w:val="center"/>
        </w:trPr>
        <w:tc>
          <w:tcPr>
            <w:tcW w:w="900" w:type="dxa"/>
            <w:vMerge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44C01B" w14:textId="77777777" w:rsidR="004542CA" w:rsidRDefault="004542CA">
            <w:pPr>
              <w:rPr>
                <w:b/>
                <w:bCs/>
              </w:rPr>
            </w:pPr>
          </w:p>
        </w:tc>
        <w:tc>
          <w:tcPr>
            <w:tcW w:w="1530" w:type="dxa"/>
            <w:vMerge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8A81FA" w14:textId="77777777" w:rsidR="004542CA" w:rsidRDefault="004542CA">
            <w:pPr>
              <w:rPr>
                <w:b/>
                <w:bCs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A96089" w14:textId="77777777" w:rsidR="004542CA" w:rsidRDefault="004542CA">
            <w:pPr>
              <w:spacing w:after="160" w:line="480" w:lineRule="auto"/>
              <w:rPr>
                <w:b/>
                <w:bCs/>
              </w:rPr>
            </w:pPr>
            <w:r>
              <w:rPr>
                <w:b/>
                <w:bCs/>
              </w:rPr>
              <w:t>Emission max, nm</w:t>
            </w:r>
          </w:p>
        </w:tc>
        <w:tc>
          <w:tcPr>
            <w:tcW w:w="2430" w:type="dxa"/>
            <w:vMerge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E94668" w14:textId="77777777" w:rsidR="004542CA" w:rsidRDefault="004542CA">
            <w:pPr>
              <w:rPr>
                <w:b/>
                <w:bCs/>
              </w:rPr>
            </w:pPr>
          </w:p>
        </w:tc>
        <w:tc>
          <w:tcPr>
            <w:tcW w:w="2534" w:type="dxa"/>
            <w:vMerge/>
            <w:tcBorders>
              <w:top w:val="single" w:sz="4" w:space="0" w:color="7F7F7F" w:themeColor="text1" w:themeTint="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3EC711" w14:textId="77777777" w:rsidR="004542CA" w:rsidRDefault="004542CA">
            <w:pPr>
              <w:rPr>
                <w:b/>
                <w:bCs/>
              </w:rPr>
            </w:pPr>
          </w:p>
        </w:tc>
      </w:tr>
      <w:tr w:rsidR="004542CA" w14:paraId="400C8837" w14:textId="77777777" w:rsidTr="004542CA">
        <w:trPr>
          <w:trHeight w:val="459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A570A1" w14:textId="77777777" w:rsidR="004542CA" w:rsidRDefault="004542CA">
            <w:pPr>
              <w:spacing w:after="160" w:line="480" w:lineRule="auto"/>
            </w:pPr>
            <w:r>
              <w:t>C1</w:t>
            </w:r>
            <w:r>
              <w:rPr>
                <w:vertAlign w:val="subscript"/>
              </w:rPr>
              <w:t>482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DE7AAD" w14:textId="77777777" w:rsidR="004542CA" w:rsidRDefault="004542CA">
            <w:pPr>
              <w:spacing w:after="160" w:line="480" w:lineRule="auto"/>
            </w:pPr>
            <w:proofErr w:type="spellStart"/>
            <w:r>
              <w:t>Humic</w:t>
            </w:r>
            <w:proofErr w:type="spellEnd"/>
            <w:r>
              <w:t>-like, terrigenous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14FC70" w14:textId="77777777" w:rsidR="004542CA" w:rsidRDefault="004542CA">
            <w:pPr>
              <w:spacing w:after="160" w:line="480" w:lineRule="auto"/>
            </w:pPr>
            <w:r>
              <w:t>285,380/482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253A5E" w14:textId="77777777" w:rsidR="004542CA" w:rsidRDefault="004542CA">
            <w:pPr>
              <w:spacing w:after="160" w:line="480" w:lineRule="auto"/>
            </w:pPr>
            <w:proofErr w:type="spellStart"/>
            <w:r>
              <w:t>Omdrev</w:t>
            </w:r>
            <w:proofErr w:type="spellEnd"/>
            <w:r>
              <w:t xml:space="preserve"> C3,</w:t>
            </w:r>
          </w:p>
          <w:p w14:paraId="073CEE49" w14:textId="77777777" w:rsidR="004542CA" w:rsidRDefault="004542CA">
            <w:pPr>
              <w:spacing w:after="160" w:line="480" w:lineRule="auto"/>
            </w:pPr>
            <w:r>
              <w:t>Beringia C3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8E1A98" w14:textId="77777777" w:rsidR="004542CA" w:rsidRDefault="004542CA">
            <w:pPr>
              <w:spacing w:after="160" w:line="480" w:lineRule="auto"/>
              <w:rPr>
                <w:lang w:val="da-DK"/>
              </w:rPr>
            </w:pPr>
            <w:bookmarkStart w:id="1" w:name="_Hlk51871846"/>
            <w:r>
              <w:rPr>
                <w:lang w:val="da-DK"/>
              </w:rPr>
              <w:t>Kothawala et al., 2014,</w:t>
            </w:r>
            <w:bookmarkEnd w:id="1"/>
          </w:p>
          <w:p w14:paraId="319F1C46" w14:textId="77777777" w:rsidR="004542CA" w:rsidRDefault="004542CA">
            <w:pPr>
              <w:spacing w:after="160" w:line="480" w:lineRule="auto"/>
              <w:rPr>
                <w:lang w:val="da-DK"/>
              </w:rPr>
            </w:pPr>
            <w:r>
              <w:rPr>
                <w:lang w:val="da-DK"/>
              </w:rPr>
              <w:t>Walker et al., 2009</w:t>
            </w:r>
          </w:p>
        </w:tc>
      </w:tr>
      <w:tr w:rsidR="004542CA" w14:paraId="01E6742F" w14:textId="77777777" w:rsidTr="004542CA">
        <w:trPr>
          <w:trHeight w:val="459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D27734" w14:textId="77777777" w:rsidR="004542CA" w:rsidRDefault="004542CA">
            <w:pPr>
              <w:spacing w:line="480" w:lineRule="auto"/>
              <w:rPr>
                <w:lang w:val="da-D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433DBD6" w14:textId="77777777" w:rsidR="004542CA" w:rsidRDefault="004542CA">
            <w:pPr>
              <w:spacing w:line="480" w:lineRule="auto"/>
              <w:rPr>
                <w:lang w:val="da-DK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4856155" w14:textId="77777777" w:rsidR="004542CA" w:rsidRDefault="004542CA">
            <w:pPr>
              <w:spacing w:line="480" w:lineRule="auto"/>
              <w:rPr>
                <w:lang w:val="da-DK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F3C363" w14:textId="77777777" w:rsidR="004542CA" w:rsidRDefault="004542CA">
            <w:pPr>
              <w:spacing w:line="480" w:lineRule="auto"/>
            </w:pPr>
            <w:r>
              <w:t>C1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9B67B5" w14:textId="77777777" w:rsidR="004542CA" w:rsidRDefault="004542CA">
            <w:pPr>
              <w:spacing w:line="480" w:lineRule="auto"/>
            </w:pPr>
            <w:r>
              <w:t>Williford et al., 2021</w:t>
            </w:r>
          </w:p>
        </w:tc>
      </w:tr>
      <w:tr w:rsidR="004542CA" w14:paraId="64DDCCDF" w14:textId="77777777" w:rsidTr="004542CA">
        <w:trPr>
          <w:trHeight w:val="728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03D1FF" w14:textId="77777777" w:rsidR="004542CA" w:rsidRDefault="004542CA">
            <w:pPr>
              <w:spacing w:after="160" w:line="480" w:lineRule="auto"/>
            </w:pPr>
            <w:r>
              <w:t>C1</w:t>
            </w:r>
            <w:r>
              <w:rPr>
                <w:vertAlign w:val="subscript"/>
              </w:rPr>
              <w:t>434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9BC97B" w14:textId="77777777" w:rsidR="004542CA" w:rsidRDefault="004542CA">
            <w:pPr>
              <w:spacing w:after="160" w:line="480" w:lineRule="auto"/>
            </w:pPr>
            <w:proofErr w:type="spellStart"/>
            <w:r>
              <w:t>Humic</w:t>
            </w:r>
            <w:proofErr w:type="spellEnd"/>
            <w:r>
              <w:t>-like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8D33BF" w14:textId="77777777" w:rsidR="004542CA" w:rsidRDefault="004542CA">
            <w:pPr>
              <w:spacing w:after="160" w:line="480" w:lineRule="auto"/>
            </w:pPr>
            <w:r>
              <w:t>260,340/434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06D259" w14:textId="77777777" w:rsidR="004542CA" w:rsidRDefault="004542CA">
            <w:pPr>
              <w:spacing w:after="160" w:line="480" w:lineRule="auto"/>
            </w:pPr>
            <w:proofErr w:type="spellStart"/>
            <w:r>
              <w:t>Omdrev</w:t>
            </w:r>
            <w:proofErr w:type="spellEnd"/>
            <w:r>
              <w:t xml:space="preserve"> C4,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C099EC" w14:textId="77777777" w:rsidR="004542CA" w:rsidRDefault="004542CA">
            <w:pPr>
              <w:spacing w:after="160" w:line="480" w:lineRule="auto"/>
            </w:pPr>
            <w:proofErr w:type="spellStart"/>
            <w:r>
              <w:t>Kothawala</w:t>
            </w:r>
            <w:proofErr w:type="spellEnd"/>
            <w:r>
              <w:t xml:space="preserve"> et al., 2014,</w:t>
            </w:r>
          </w:p>
        </w:tc>
      </w:tr>
      <w:tr w:rsidR="004542CA" w14:paraId="327DA435" w14:textId="77777777" w:rsidTr="004542CA">
        <w:trPr>
          <w:trHeight w:val="526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09748F" w14:textId="77777777" w:rsidR="004542CA" w:rsidRDefault="004542CA">
            <w:pPr>
              <w:spacing w:after="160" w:line="480" w:lineRule="auto"/>
            </w:pPr>
            <w:r>
              <w:t>C1</w:t>
            </w:r>
            <w:r>
              <w:rPr>
                <w:vertAlign w:val="subscript"/>
              </w:rPr>
              <w:t>402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C95ADC" w14:textId="77777777" w:rsidR="004542CA" w:rsidRDefault="004542CA">
            <w:pPr>
              <w:spacing w:after="160" w:line="480" w:lineRule="auto"/>
            </w:pPr>
            <w:proofErr w:type="spellStart"/>
            <w:r>
              <w:t>Humic</w:t>
            </w:r>
            <w:proofErr w:type="spellEnd"/>
            <w:r>
              <w:t>-like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AF5349" w14:textId="77777777" w:rsidR="004542CA" w:rsidRDefault="004542CA">
            <w:pPr>
              <w:spacing w:after="160" w:line="480" w:lineRule="auto"/>
            </w:pPr>
            <w:r>
              <w:t>295,395/402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1AD52F" w14:textId="77777777" w:rsidR="004542CA" w:rsidRDefault="004542CA">
            <w:pPr>
              <w:spacing w:after="160" w:line="480" w:lineRule="auto"/>
            </w:pPr>
            <w:r>
              <w:t>Arctic Seawater C2,</w:t>
            </w:r>
          </w:p>
          <w:p w14:paraId="21716FBA" w14:textId="77777777" w:rsidR="004542CA" w:rsidRDefault="004542CA">
            <w:pPr>
              <w:spacing w:after="160" w:line="480" w:lineRule="auto"/>
            </w:pPr>
            <w:r>
              <w:t>Beringia C6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D7EB98" w14:textId="77777777" w:rsidR="004542CA" w:rsidRDefault="004542CA">
            <w:pPr>
              <w:spacing w:after="160" w:line="480" w:lineRule="auto"/>
              <w:rPr>
                <w:lang w:val="da-DK"/>
              </w:rPr>
            </w:pPr>
            <w:r>
              <w:rPr>
                <w:lang w:val="da-DK"/>
              </w:rPr>
              <w:t>Chen et al., 2018,</w:t>
            </w:r>
          </w:p>
          <w:p w14:paraId="5175E276" w14:textId="77777777" w:rsidR="004542CA" w:rsidRDefault="004542CA">
            <w:pPr>
              <w:spacing w:after="160" w:line="480" w:lineRule="auto"/>
              <w:rPr>
                <w:lang w:val="da-DK"/>
              </w:rPr>
            </w:pPr>
            <w:r>
              <w:rPr>
                <w:lang w:val="da-DK"/>
              </w:rPr>
              <w:t>Walker et al., 2009</w:t>
            </w:r>
          </w:p>
        </w:tc>
      </w:tr>
      <w:tr w:rsidR="004542CA" w14:paraId="0FF2FF04" w14:textId="77777777" w:rsidTr="004542CA">
        <w:trPr>
          <w:trHeight w:val="413"/>
          <w:jc w:val="center"/>
        </w:trPr>
        <w:tc>
          <w:tcPr>
            <w:tcW w:w="90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191148D8" w14:textId="77777777" w:rsidR="004542CA" w:rsidRDefault="004542CA">
            <w:pPr>
              <w:spacing w:after="160" w:line="480" w:lineRule="auto"/>
            </w:pPr>
            <w:r>
              <w:t>C1</w:t>
            </w:r>
            <w:r>
              <w:rPr>
                <w:vertAlign w:val="subscript"/>
              </w:rPr>
              <w:t>348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472433CD" w14:textId="77777777" w:rsidR="004542CA" w:rsidRDefault="004542CA">
            <w:pPr>
              <w:spacing w:after="160" w:line="480" w:lineRule="auto"/>
            </w:pPr>
            <w:r>
              <w:t>Protein-like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52E41531" w14:textId="77777777" w:rsidR="004542CA" w:rsidRDefault="004542CA">
            <w:pPr>
              <w:spacing w:after="160" w:line="480" w:lineRule="auto"/>
            </w:pPr>
            <w:r>
              <w:t>275/348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130DCADA" w14:textId="77777777" w:rsidR="004542CA" w:rsidRDefault="004542CA">
            <w:pPr>
              <w:spacing w:after="160" w:line="480" w:lineRule="auto"/>
            </w:pPr>
            <w:proofErr w:type="spellStart"/>
            <w:r>
              <w:t>ArcticFjords_PPL</w:t>
            </w:r>
            <w:proofErr w:type="spellEnd"/>
            <w:r>
              <w:t xml:space="preserve"> C4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132BBCB4" w14:textId="77777777" w:rsidR="004542CA" w:rsidRDefault="004542CA">
            <w:pPr>
              <w:spacing w:after="160" w:line="480" w:lineRule="auto"/>
            </w:pPr>
            <w:r>
              <w:rPr>
                <w:lang w:val="da-DK"/>
              </w:rPr>
              <w:t>Wünsch et al., 2018</w:t>
            </w:r>
          </w:p>
        </w:tc>
      </w:tr>
    </w:tbl>
    <w:p w14:paraId="782DE3B6" w14:textId="77777777" w:rsidR="004542CA" w:rsidRDefault="004542CA" w:rsidP="004542CA">
      <w:pPr>
        <w:spacing w:line="480" w:lineRule="auto"/>
      </w:pPr>
    </w:p>
    <w:p w14:paraId="53524EA5" w14:textId="77777777" w:rsidR="00CF372A" w:rsidRDefault="00CF372A"/>
    <w:sectPr w:rsidR="00CF3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3NTa3NLM0MzO1MDZQ0lEKTi0uzszPAykwrAUAkTU7RCwAAAA="/>
  </w:docVars>
  <w:rsids>
    <w:rsidRoot w:val="004542CA"/>
    <w:rsid w:val="004542CA"/>
    <w:rsid w:val="00C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71525"/>
  <w15:chartTrackingRefBased/>
  <w15:docId w15:val="{6E1EDECD-EDC4-40CD-AD59-FE9A7C47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2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rsid w:val="004542CA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4542C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Williford, Tatiana</dc:creator>
  <cp:keywords/>
  <dc:description/>
  <cp:lastModifiedBy>Williford, Tatiana</cp:lastModifiedBy>
  <cp:revision>1</cp:revision>
  <dcterms:created xsi:type="dcterms:W3CDTF">2022-10-20T15:36:00Z</dcterms:created>
  <dcterms:modified xsi:type="dcterms:W3CDTF">2022-10-20T15:37:00Z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b0a239dd-f594-4557-b8cb-e014204d21b2</vt:lpwstr>
  </property>
</Properties>
</file>