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42" w:rsidRPr="00E54E35" w:rsidRDefault="00DB5A42">
      <w:pPr>
        <w:rPr>
          <w:b/>
        </w:rPr>
      </w:pPr>
      <w:r w:rsidRPr="008F0C48">
        <w:rPr>
          <w:b/>
        </w:rPr>
        <w:t xml:space="preserve">Supplementary </w:t>
      </w:r>
      <w:r w:rsidR="00290061">
        <w:rPr>
          <w:b/>
        </w:rPr>
        <w:t>Information</w:t>
      </w:r>
      <w:r w:rsidR="008F0C48" w:rsidRPr="00CE2935">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5D6AF4C2" wp14:editId="6B3C95DC">
                <wp:simplePos x="0" y="0"/>
                <wp:positionH relativeFrom="margin">
                  <wp:posOffset>298174</wp:posOffset>
                </wp:positionH>
                <wp:positionV relativeFrom="paragraph">
                  <wp:posOffset>181969</wp:posOffset>
                </wp:positionV>
                <wp:extent cx="568569" cy="320040"/>
                <wp:effectExtent l="0" t="0" r="22225" b="22860"/>
                <wp:wrapNone/>
                <wp:docPr id="44" name="Text Box 44"/>
                <wp:cNvGraphicFramePr/>
                <a:graphic xmlns:a="http://schemas.openxmlformats.org/drawingml/2006/main">
                  <a:graphicData uri="http://schemas.microsoft.com/office/word/2010/wordprocessingShape">
                    <wps:wsp>
                      <wps:cNvSpPr txBox="1"/>
                      <wps:spPr>
                        <a:xfrm>
                          <a:off x="0" y="0"/>
                          <a:ext cx="568569" cy="320040"/>
                        </a:xfrm>
                        <a:prstGeom prst="rect">
                          <a:avLst/>
                        </a:prstGeom>
                        <a:noFill/>
                        <a:ln w="6350">
                          <a:solidFill>
                            <a:sysClr val="window" lastClr="FFFFFF"/>
                          </a:solidFill>
                        </a:ln>
                      </wps:spPr>
                      <wps:txbx>
                        <w:txbxContent>
                          <w:p w:rsidR="00E51A5F" w:rsidRPr="002C560E" w:rsidRDefault="00E51A5F" w:rsidP="00E51A5F">
                            <w:pPr>
                              <w:rPr>
                                <w:rFonts w:ascii="Times New Roman" w:hAnsi="Times New Roman" w:cs="Times New Roman"/>
                                <w:b/>
                                <w:sz w:val="32"/>
                                <w:szCs w:val="32"/>
                                <w:lang w:val="de-DE"/>
                              </w:rPr>
                            </w:pPr>
                            <w:r w:rsidRPr="002C560E">
                              <w:rPr>
                                <w:rFonts w:ascii="Times New Roman" w:hAnsi="Times New Roman" w:cs="Times New Roman"/>
                                <w:b/>
                                <w:sz w:val="32"/>
                                <w:szCs w:val="32"/>
                                <w:lang w:val="de-DE"/>
                              </w:rPr>
                              <w:t>(</w:t>
                            </w:r>
                            <w:r>
                              <w:rPr>
                                <w:rFonts w:ascii="Times New Roman" w:hAnsi="Times New Roman" w:cs="Times New Roman"/>
                                <w:b/>
                                <w:sz w:val="32"/>
                                <w:szCs w:val="32"/>
                                <w:lang w:val="de-DE"/>
                              </w:rPr>
                              <w:t>a</w:t>
                            </w:r>
                            <w:r w:rsidRPr="002C560E">
                              <w:rPr>
                                <w:rFonts w:ascii="Times New Roman" w:hAnsi="Times New Roman" w:cs="Times New Roman"/>
                                <w:b/>
                                <w:sz w:val="32"/>
                                <w:szCs w:val="32"/>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AF4C2" id="_x0000_t202" coordsize="21600,21600" o:spt="202" path="m,l,21600r21600,l21600,xe">
                <v:stroke joinstyle="miter"/>
                <v:path gradientshapeok="t" o:connecttype="rect"/>
              </v:shapetype>
              <v:shape id="Text Box 44" o:spid="_x0000_s1026" type="#_x0000_t202" style="position:absolute;margin-left:23.5pt;margin-top:14.35pt;width:44.75pt;height:2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" filled="f" strokecolor="window" strokeweight=".5pt">
                <v:textbox>
                  <w:txbxContent>
                    <w:p w:rsidR="00E51A5F" w:rsidRPr="002C560E" w:rsidRDefault="00E51A5F" w:rsidP="00E51A5F">
                      <w:pPr>
                        <w:rPr>
                          <w:rFonts w:ascii="Times New Roman" w:hAnsi="Times New Roman" w:cs="Times New Roman"/>
                          <w:b/>
                          <w:sz w:val="32"/>
                          <w:szCs w:val="32"/>
                          <w:lang w:val="de-DE"/>
                        </w:rPr>
                      </w:pPr>
                      <w:r w:rsidRPr="002C560E">
                        <w:rPr>
                          <w:rFonts w:ascii="Times New Roman" w:hAnsi="Times New Roman" w:cs="Times New Roman"/>
                          <w:b/>
                          <w:sz w:val="32"/>
                          <w:szCs w:val="32"/>
                          <w:lang w:val="de-DE"/>
                        </w:rPr>
                        <w:t>(</w:t>
                      </w:r>
                      <w:r>
                        <w:rPr>
                          <w:rFonts w:ascii="Times New Roman" w:hAnsi="Times New Roman" w:cs="Times New Roman"/>
                          <w:b/>
                          <w:sz w:val="32"/>
                          <w:szCs w:val="32"/>
                          <w:lang w:val="de-DE"/>
                        </w:rPr>
                        <w:t>a</w:t>
                      </w:r>
                      <w:r w:rsidRPr="002C560E">
                        <w:rPr>
                          <w:rFonts w:ascii="Times New Roman" w:hAnsi="Times New Roman" w:cs="Times New Roman"/>
                          <w:b/>
                          <w:sz w:val="32"/>
                          <w:szCs w:val="32"/>
                          <w:lang w:val="de-DE"/>
                        </w:rPr>
                        <w:t>)</w:t>
                      </w:r>
                    </w:p>
                  </w:txbxContent>
                </v:textbox>
                <w10:wrap anchorx="margin"/>
              </v:shape>
            </w:pict>
          </mc:Fallback>
        </mc:AlternateContent>
      </w:r>
      <w:r w:rsidR="00A77C5B">
        <w:rPr>
          <w:b/>
        </w:rPr>
        <w:t xml:space="preserve"> (SI)</w:t>
      </w:r>
    </w:p>
    <w:p w:rsidR="00DB5A42" w:rsidRDefault="00DB5A42">
      <w:r>
        <w:rPr>
          <w:noProof/>
        </w:rPr>
        <w:drawing>
          <wp:inline distT="0" distB="0" distL="0" distR="0" wp14:anchorId="332AEB1B" wp14:editId="108A342B">
            <wp:extent cx="5943600" cy="35090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509010"/>
                    </a:xfrm>
                    <a:prstGeom prst="rect">
                      <a:avLst/>
                    </a:prstGeom>
                  </pic:spPr>
                </pic:pic>
              </a:graphicData>
            </a:graphic>
          </wp:inline>
        </w:drawing>
      </w:r>
    </w:p>
    <w:p w:rsidR="00DB5A42" w:rsidRDefault="00DB5A42"/>
    <w:p w:rsidR="00DB5A42" w:rsidRDefault="008F0C48">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E939952" wp14:editId="3F6DA85E">
                <wp:simplePos x="0" y="0"/>
                <wp:positionH relativeFrom="margin">
                  <wp:posOffset>281940</wp:posOffset>
                </wp:positionH>
                <wp:positionV relativeFrom="paragraph">
                  <wp:posOffset>-106625</wp:posOffset>
                </wp:positionV>
                <wp:extent cx="568569" cy="322384"/>
                <wp:effectExtent l="0" t="0" r="22225" b="20955"/>
                <wp:wrapNone/>
                <wp:docPr id="1" name="Text Box 1"/>
                <wp:cNvGraphicFramePr/>
                <a:graphic xmlns:a="http://schemas.openxmlformats.org/drawingml/2006/main">
                  <a:graphicData uri="http://schemas.microsoft.com/office/word/2010/wordprocessingShape">
                    <wps:wsp>
                      <wps:cNvSpPr txBox="1"/>
                      <wps:spPr>
                        <a:xfrm>
                          <a:off x="0" y="0"/>
                          <a:ext cx="568569" cy="322384"/>
                        </a:xfrm>
                        <a:prstGeom prst="rect">
                          <a:avLst/>
                        </a:prstGeom>
                        <a:noFill/>
                        <a:ln w="6350">
                          <a:solidFill>
                            <a:sysClr val="window" lastClr="FFFFFF"/>
                          </a:solidFill>
                        </a:ln>
                      </wps:spPr>
                      <wps:txbx>
                        <w:txbxContent>
                          <w:p w:rsidR="00E51A5F" w:rsidRPr="002C560E" w:rsidRDefault="00E51A5F" w:rsidP="00E51A5F">
                            <w:pPr>
                              <w:rPr>
                                <w:rFonts w:ascii="Times New Roman" w:hAnsi="Times New Roman" w:cs="Times New Roman"/>
                                <w:b/>
                                <w:sz w:val="32"/>
                                <w:szCs w:val="32"/>
                                <w:lang w:val="de-DE"/>
                              </w:rPr>
                            </w:pPr>
                            <w:r w:rsidRPr="002C560E">
                              <w:rPr>
                                <w:rFonts w:ascii="Times New Roman" w:hAnsi="Times New Roman" w:cs="Times New Roman"/>
                                <w:b/>
                                <w:sz w:val="32"/>
                                <w:szCs w:val="32"/>
                                <w:lang w:val="de-DE"/>
                              </w:rPr>
                              <w:t>(</w:t>
                            </w:r>
                            <w:r>
                              <w:rPr>
                                <w:rFonts w:ascii="Times New Roman" w:hAnsi="Times New Roman" w:cs="Times New Roman"/>
                                <w:b/>
                                <w:sz w:val="32"/>
                                <w:szCs w:val="32"/>
                                <w:lang w:val="de-DE"/>
                              </w:rPr>
                              <w:t>b</w:t>
                            </w:r>
                            <w:r w:rsidRPr="002C560E">
                              <w:rPr>
                                <w:rFonts w:ascii="Times New Roman" w:hAnsi="Times New Roman" w:cs="Times New Roman"/>
                                <w:b/>
                                <w:sz w:val="32"/>
                                <w:szCs w:val="32"/>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939952" id="Text Box 1" o:spid="_x0000_s1027" type="#_x0000_t202" style="position:absolute;margin-left:22.2pt;margin-top:-8.4pt;width:44.75pt;height:25.4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" filled="f" strokecolor="window" strokeweight=".5pt">
                <v:textbox>
                  <w:txbxContent>
                    <w:p w:rsidR="00E51A5F" w:rsidRPr="002C560E" w:rsidRDefault="00E51A5F" w:rsidP="00E51A5F">
                      <w:pPr>
                        <w:rPr>
                          <w:rFonts w:ascii="Times New Roman" w:hAnsi="Times New Roman" w:cs="Times New Roman"/>
                          <w:b/>
                          <w:sz w:val="32"/>
                          <w:szCs w:val="32"/>
                          <w:lang w:val="de-DE"/>
                        </w:rPr>
                      </w:pPr>
                      <w:r w:rsidRPr="002C560E">
                        <w:rPr>
                          <w:rFonts w:ascii="Times New Roman" w:hAnsi="Times New Roman" w:cs="Times New Roman"/>
                          <w:b/>
                          <w:sz w:val="32"/>
                          <w:szCs w:val="32"/>
                          <w:lang w:val="de-DE"/>
                        </w:rPr>
                        <w:t>(</w:t>
                      </w:r>
                      <w:r>
                        <w:rPr>
                          <w:rFonts w:ascii="Times New Roman" w:hAnsi="Times New Roman" w:cs="Times New Roman"/>
                          <w:b/>
                          <w:sz w:val="32"/>
                          <w:szCs w:val="32"/>
                          <w:lang w:val="de-DE"/>
                        </w:rPr>
                        <w:t>b</w:t>
                      </w:r>
                      <w:r w:rsidRPr="002C560E">
                        <w:rPr>
                          <w:rFonts w:ascii="Times New Roman" w:hAnsi="Times New Roman" w:cs="Times New Roman"/>
                          <w:b/>
                          <w:sz w:val="32"/>
                          <w:szCs w:val="32"/>
                          <w:lang w:val="de-DE"/>
                        </w:rPr>
                        <w:t>)</w:t>
                      </w:r>
                    </w:p>
                  </w:txbxContent>
                </v:textbox>
                <w10:wrap anchorx="margin"/>
              </v:shape>
            </w:pict>
          </mc:Fallback>
        </mc:AlternateContent>
      </w:r>
      <w:r w:rsidR="00DB5A42">
        <w:rPr>
          <w:noProof/>
        </w:rPr>
        <w:drawing>
          <wp:inline distT="0" distB="0" distL="0" distR="0" wp14:anchorId="47FE6DF1" wp14:editId="06CC854E">
            <wp:extent cx="5943600" cy="35267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526790"/>
                    </a:xfrm>
                    <a:prstGeom prst="rect">
                      <a:avLst/>
                    </a:prstGeom>
                  </pic:spPr>
                </pic:pic>
              </a:graphicData>
            </a:graphic>
          </wp:inline>
        </w:drawing>
      </w:r>
    </w:p>
    <w:p w:rsidR="00DB5A42" w:rsidRDefault="00DB5A42"/>
    <w:p w:rsidR="00F21A0B" w:rsidRDefault="00B75C0A">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3E939952" wp14:editId="3F6DA85E">
                <wp:simplePos x="0" y="0"/>
                <wp:positionH relativeFrom="margin">
                  <wp:posOffset>287020</wp:posOffset>
                </wp:positionH>
                <wp:positionV relativeFrom="paragraph">
                  <wp:posOffset>-98425</wp:posOffset>
                </wp:positionV>
                <wp:extent cx="568569" cy="322384"/>
                <wp:effectExtent l="0" t="0" r="22225" b="20955"/>
                <wp:wrapNone/>
                <wp:docPr id="50" name="Text Box 50"/>
                <wp:cNvGraphicFramePr/>
                <a:graphic xmlns:a="http://schemas.openxmlformats.org/drawingml/2006/main">
                  <a:graphicData uri="http://schemas.microsoft.com/office/word/2010/wordprocessingShape">
                    <wps:wsp>
                      <wps:cNvSpPr txBox="1"/>
                      <wps:spPr>
                        <a:xfrm>
                          <a:off x="0" y="0"/>
                          <a:ext cx="568569" cy="322384"/>
                        </a:xfrm>
                        <a:prstGeom prst="rect">
                          <a:avLst/>
                        </a:prstGeom>
                        <a:noFill/>
                        <a:ln w="6350">
                          <a:solidFill>
                            <a:sysClr val="window" lastClr="FFFFFF"/>
                          </a:solidFill>
                        </a:ln>
                      </wps:spPr>
                      <wps:txbx>
                        <w:txbxContent>
                          <w:p w:rsidR="00E51A5F" w:rsidRPr="002C560E" w:rsidRDefault="00E51A5F" w:rsidP="00E51A5F">
                            <w:pPr>
                              <w:rPr>
                                <w:rFonts w:ascii="Times New Roman" w:hAnsi="Times New Roman" w:cs="Times New Roman"/>
                                <w:b/>
                                <w:sz w:val="32"/>
                                <w:szCs w:val="32"/>
                                <w:lang w:val="de-DE"/>
                              </w:rPr>
                            </w:pPr>
                            <w:r w:rsidRPr="002C560E">
                              <w:rPr>
                                <w:rFonts w:ascii="Times New Roman" w:hAnsi="Times New Roman" w:cs="Times New Roman"/>
                                <w:b/>
                                <w:sz w:val="32"/>
                                <w:szCs w:val="32"/>
                                <w:lang w:val="de-DE"/>
                              </w:rPr>
                              <w:t>(</w:t>
                            </w:r>
                            <w:r>
                              <w:rPr>
                                <w:rFonts w:ascii="Times New Roman" w:hAnsi="Times New Roman" w:cs="Times New Roman"/>
                                <w:b/>
                                <w:sz w:val="32"/>
                                <w:szCs w:val="32"/>
                                <w:lang w:val="de-DE"/>
                              </w:rPr>
                              <w:t>c</w:t>
                            </w:r>
                            <w:r w:rsidRPr="002C560E">
                              <w:rPr>
                                <w:rFonts w:ascii="Times New Roman" w:hAnsi="Times New Roman" w:cs="Times New Roman"/>
                                <w:b/>
                                <w:sz w:val="32"/>
                                <w:szCs w:val="32"/>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939952" id="Text Box 50" o:spid="_x0000_s1028" type="#_x0000_t202" style="position:absolute;margin-left:22.6pt;margin-top:-7.75pt;width:44.75pt;height:25.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" filled="f" strokecolor="window" strokeweight=".5pt">
                <v:textbox>
                  <w:txbxContent>
                    <w:p w:rsidR="00E51A5F" w:rsidRPr="002C560E" w:rsidRDefault="00E51A5F" w:rsidP="00E51A5F">
                      <w:pPr>
                        <w:rPr>
                          <w:rFonts w:ascii="Times New Roman" w:hAnsi="Times New Roman" w:cs="Times New Roman"/>
                          <w:b/>
                          <w:sz w:val="32"/>
                          <w:szCs w:val="32"/>
                          <w:lang w:val="de-DE"/>
                        </w:rPr>
                      </w:pPr>
                      <w:r w:rsidRPr="002C560E">
                        <w:rPr>
                          <w:rFonts w:ascii="Times New Roman" w:hAnsi="Times New Roman" w:cs="Times New Roman"/>
                          <w:b/>
                          <w:sz w:val="32"/>
                          <w:szCs w:val="32"/>
                          <w:lang w:val="de-DE"/>
                        </w:rPr>
                        <w:t>(</w:t>
                      </w:r>
                      <w:r>
                        <w:rPr>
                          <w:rFonts w:ascii="Times New Roman" w:hAnsi="Times New Roman" w:cs="Times New Roman"/>
                          <w:b/>
                          <w:sz w:val="32"/>
                          <w:szCs w:val="32"/>
                          <w:lang w:val="de-DE"/>
                        </w:rPr>
                        <w:t>c</w:t>
                      </w:r>
                      <w:r w:rsidRPr="002C560E">
                        <w:rPr>
                          <w:rFonts w:ascii="Times New Roman" w:hAnsi="Times New Roman" w:cs="Times New Roman"/>
                          <w:b/>
                          <w:sz w:val="32"/>
                          <w:szCs w:val="32"/>
                          <w:lang w:val="de-DE"/>
                        </w:rPr>
                        <w:t>)</w:t>
                      </w:r>
                    </w:p>
                  </w:txbxContent>
                </v:textbox>
                <w10:wrap anchorx="margin"/>
              </v:shape>
            </w:pict>
          </mc:Fallback>
        </mc:AlternateContent>
      </w:r>
      <w:r w:rsidR="008F0C48">
        <w:rPr>
          <w:noProof/>
        </w:rPr>
        <w:drawing>
          <wp:inline distT="0" distB="0" distL="0" distR="0" wp14:anchorId="2F7DE661" wp14:editId="0BFBD129">
            <wp:extent cx="5943600" cy="35521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552190"/>
                    </a:xfrm>
                    <a:prstGeom prst="rect">
                      <a:avLst/>
                    </a:prstGeom>
                  </pic:spPr>
                </pic:pic>
              </a:graphicData>
            </a:graphic>
          </wp:inline>
        </w:drawing>
      </w:r>
    </w:p>
    <w:p w:rsidR="003A3A9D" w:rsidRDefault="00E54E35" w:rsidP="00E54E35">
      <w:pPr>
        <w:jc w:val="both"/>
        <w:rPr>
          <w:rFonts w:ascii="Times New Roman" w:hAnsi="Times New Roman" w:cs="Times New Roman"/>
          <w:sz w:val="24"/>
          <w:szCs w:val="24"/>
        </w:rPr>
      </w:pPr>
      <w:r>
        <w:rPr>
          <w:rFonts w:ascii="Times New Roman" w:hAnsi="Times New Roman" w:cs="Times New Roman"/>
          <w:b/>
          <w:sz w:val="24"/>
          <w:szCs w:val="24"/>
        </w:rPr>
        <w:t xml:space="preserve">Fig. </w:t>
      </w:r>
      <w:r w:rsidRPr="00E54E35">
        <w:rPr>
          <w:rFonts w:ascii="Times New Roman" w:hAnsi="Times New Roman" w:cs="Times New Roman"/>
          <w:b/>
          <w:sz w:val="24"/>
          <w:szCs w:val="24"/>
        </w:rPr>
        <w:t>S</w:t>
      </w:r>
      <w:r w:rsidR="000353DC">
        <w:rPr>
          <w:rFonts w:ascii="Times New Roman" w:hAnsi="Times New Roman" w:cs="Times New Roman"/>
          <w:b/>
          <w:sz w:val="24"/>
          <w:szCs w:val="24"/>
        </w:rPr>
        <w:t xml:space="preserve">I </w:t>
      </w:r>
      <w:r w:rsidRPr="00E54E35">
        <w:rPr>
          <w:rFonts w:ascii="Times New Roman" w:hAnsi="Times New Roman" w:cs="Times New Roman"/>
          <w:b/>
          <w:sz w:val="24"/>
          <w:szCs w:val="24"/>
        </w:rPr>
        <w:t>1</w:t>
      </w:r>
      <w:r w:rsidRPr="005B6FAB">
        <w:rPr>
          <w:rFonts w:ascii="Times New Roman" w:hAnsi="Times New Roman" w:cs="Times New Roman"/>
          <w:sz w:val="24"/>
          <w:szCs w:val="24"/>
        </w:rPr>
        <w:t>.</w:t>
      </w:r>
      <w:r>
        <w:rPr>
          <w:rFonts w:ascii="Times New Roman" w:hAnsi="Times New Roman" w:cs="Times New Roman"/>
          <w:sz w:val="24"/>
          <w:szCs w:val="24"/>
        </w:rPr>
        <w:t xml:space="preserve"> Scatter plots and correlation coefficient for pH, Salinity, DOC, Fe, Mn, Al, Ni and Cu in the following rivers (a) Maludam River (b) Sebuyau River (c) Belait River. The dataset for each parameter is a combination of the wet and dry seasons.</w:t>
      </w:r>
    </w:p>
    <w:p w:rsidR="000353DC" w:rsidRDefault="000353DC" w:rsidP="00E54E35">
      <w:pPr>
        <w:jc w:val="both"/>
        <w:rPr>
          <w:rFonts w:ascii="Times New Roman" w:hAnsi="Times New Roman" w:cs="Times New Roman"/>
          <w:sz w:val="24"/>
          <w:szCs w:val="24"/>
        </w:rPr>
      </w:pPr>
      <w:r>
        <w:rPr>
          <w:rFonts w:ascii="Times New Roman" w:hAnsi="Times New Roman" w:cs="Times New Roman"/>
          <w:sz w:val="24"/>
          <w:szCs w:val="24"/>
        </w:rPr>
        <w:t xml:space="preserve">Table SI 1: </w:t>
      </w:r>
      <w:r w:rsidR="00D3368A">
        <w:rPr>
          <w:rFonts w:ascii="Times New Roman" w:hAnsi="Times New Roman" w:cs="Times New Roman"/>
          <w:sz w:val="24"/>
          <w:szCs w:val="24"/>
        </w:rPr>
        <w:t>P</w:t>
      </w:r>
      <w:r>
        <w:rPr>
          <w:rFonts w:ascii="Times New Roman" w:hAnsi="Times New Roman" w:cs="Times New Roman"/>
          <w:sz w:val="24"/>
          <w:szCs w:val="24"/>
        </w:rPr>
        <w:t xml:space="preserve">articulate (P) and dissolved (D) trace metals from selected stations during the sampling campaign in </w:t>
      </w:r>
      <w:r w:rsidR="00D43CD8">
        <w:rPr>
          <w:rFonts w:ascii="Times New Roman" w:hAnsi="Times New Roman" w:cs="Times New Roman"/>
          <w:sz w:val="24"/>
          <w:szCs w:val="24"/>
        </w:rPr>
        <w:t>2019.</w:t>
      </w:r>
      <w:r>
        <w:rPr>
          <w:rFonts w:ascii="Times New Roman" w:hAnsi="Times New Roman" w:cs="Times New Roman"/>
          <w:sz w:val="24"/>
          <w:szCs w:val="24"/>
        </w:rPr>
        <w:t xml:space="preserve">   </w:t>
      </w:r>
    </w:p>
    <w:tbl>
      <w:tblPr>
        <w:tblStyle w:val="TableGrid"/>
        <w:tblW w:w="9634" w:type="dxa"/>
        <w:tblLook w:val="04A0" w:firstRow="1" w:lastRow="0" w:firstColumn="1" w:lastColumn="0" w:noHBand="0" w:noVBand="1"/>
      </w:tblPr>
      <w:tblGrid>
        <w:gridCol w:w="1674"/>
        <w:gridCol w:w="566"/>
        <w:gridCol w:w="872"/>
        <w:gridCol w:w="666"/>
        <w:gridCol w:w="566"/>
        <w:gridCol w:w="516"/>
        <w:gridCol w:w="566"/>
        <w:gridCol w:w="666"/>
        <w:gridCol w:w="666"/>
        <w:gridCol w:w="666"/>
        <w:gridCol w:w="666"/>
        <w:gridCol w:w="666"/>
        <w:gridCol w:w="878"/>
      </w:tblGrid>
      <w:tr w:rsidR="00D3368A" w:rsidRPr="00B60C1A" w:rsidTr="00BF2153">
        <w:tc>
          <w:tcPr>
            <w:tcW w:w="1674" w:type="dxa"/>
          </w:tcPr>
          <w:p w:rsidR="00D3368A" w:rsidRPr="00B60C1A" w:rsidRDefault="00D3368A" w:rsidP="00D3368A">
            <w:pPr>
              <w:jc w:val="both"/>
              <w:rPr>
                <w:rFonts w:ascii="Times New Roman" w:hAnsi="Times New Roman" w:cs="Times New Roman"/>
                <w:sz w:val="20"/>
                <w:szCs w:val="20"/>
              </w:rPr>
            </w:pPr>
            <w:r w:rsidRPr="00B60C1A">
              <w:rPr>
                <w:rFonts w:ascii="Times New Roman" w:hAnsi="Times New Roman" w:cs="Times New Roman"/>
                <w:bCs/>
                <w:color w:val="000000"/>
                <w:sz w:val="20"/>
                <w:szCs w:val="20"/>
              </w:rPr>
              <w:t>Sample ID</w:t>
            </w:r>
          </w:p>
        </w:tc>
        <w:tc>
          <w:tcPr>
            <w:tcW w:w="566"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pH</w:t>
            </w:r>
          </w:p>
        </w:tc>
        <w:tc>
          <w:tcPr>
            <w:tcW w:w="872"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Salinity</w:t>
            </w:r>
          </w:p>
        </w:tc>
        <w:tc>
          <w:tcPr>
            <w:tcW w:w="1232" w:type="dxa"/>
            <w:gridSpan w:val="2"/>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Fe (µmol kg</w:t>
            </w:r>
            <w:r w:rsidRPr="00B60C1A">
              <w:rPr>
                <w:rFonts w:ascii="Times New Roman" w:hAnsi="Times New Roman" w:cs="Times New Roman"/>
                <w:b/>
                <w:sz w:val="20"/>
                <w:szCs w:val="20"/>
                <w:vertAlign w:val="superscript"/>
              </w:rPr>
              <w:t>−1</w:t>
            </w:r>
            <w:r w:rsidRPr="00B60C1A">
              <w:rPr>
                <w:rFonts w:ascii="Times New Roman" w:hAnsi="Times New Roman" w:cs="Times New Roman"/>
                <w:b/>
                <w:sz w:val="20"/>
                <w:szCs w:val="20"/>
              </w:rPr>
              <w:t>)</w:t>
            </w:r>
          </w:p>
        </w:tc>
        <w:tc>
          <w:tcPr>
            <w:tcW w:w="1082" w:type="dxa"/>
            <w:gridSpan w:val="2"/>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Al (µmol kg</w:t>
            </w:r>
            <w:r w:rsidRPr="00B60C1A">
              <w:rPr>
                <w:rFonts w:ascii="Times New Roman" w:hAnsi="Times New Roman" w:cs="Times New Roman"/>
                <w:b/>
                <w:sz w:val="20"/>
                <w:szCs w:val="20"/>
                <w:vertAlign w:val="superscript"/>
              </w:rPr>
              <w:t>−1</w:t>
            </w:r>
            <w:r w:rsidRPr="00B60C1A">
              <w:rPr>
                <w:rFonts w:ascii="Times New Roman" w:hAnsi="Times New Roman" w:cs="Times New Roman"/>
                <w:b/>
                <w:sz w:val="20"/>
                <w:szCs w:val="20"/>
              </w:rPr>
              <w:t>)</w:t>
            </w:r>
          </w:p>
        </w:tc>
        <w:tc>
          <w:tcPr>
            <w:tcW w:w="1332" w:type="dxa"/>
            <w:gridSpan w:val="2"/>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Mn (µmol kg</w:t>
            </w:r>
            <w:r w:rsidRPr="00B60C1A">
              <w:rPr>
                <w:rFonts w:ascii="Times New Roman" w:hAnsi="Times New Roman" w:cs="Times New Roman"/>
                <w:b/>
                <w:sz w:val="20"/>
                <w:szCs w:val="20"/>
                <w:vertAlign w:val="superscript"/>
              </w:rPr>
              <w:t>−1</w:t>
            </w:r>
            <w:r w:rsidRPr="00B60C1A">
              <w:rPr>
                <w:rFonts w:ascii="Times New Roman" w:hAnsi="Times New Roman" w:cs="Times New Roman"/>
                <w:b/>
                <w:sz w:val="20"/>
                <w:szCs w:val="20"/>
              </w:rPr>
              <w:t>)</w:t>
            </w:r>
          </w:p>
        </w:tc>
        <w:tc>
          <w:tcPr>
            <w:tcW w:w="1332" w:type="dxa"/>
            <w:gridSpan w:val="2"/>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Cu (µmol kg</w:t>
            </w:r>
            <w:r w:rsidRPr="00B60C1A">
              <w:rPr>
                <w:rFonts w:ascii="Times New Roman" w:hAnsi="Times New Roman" w:cs="Times New Roman"/>
                <w:b/>
                <w:sz w:val="20"/>
                <w:szCs w:val="20"/>
                <w:vertAlign w:val="superscript"/>
              </w:rPr>
              <w:t>−1</w:t>
            </w:r>
            <w:r w:rsidRPr="00B60C1A">
              <w:rPr>
                <w:rFonts w:ascii="Times New Roman" w:hAnsi="Times New Roman" w:cs="Times New Roman"/>
                <w:b/>
                <w:sz w:val="20"/>
                <w:szCs w:val="20"/>
              </w:rPr>
              <w:t>)</w:t>
            </w:r>
          </w:p>
        </w:tc>
        <w:tc>
          <w:tcPr>
            <w:tcW w:w="1544" w:type="dxa"/>
            <w:gridSpan w:val="2"/>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Ni (µmol kg</w:t>
            </w:r>
            <w:r w:rsidRPr="00B60C1A">
              <w:rPr>
                <w:rFonts w:ascii="Times New Roman" w:hAnsi="Times New Roman" w:cs="Times New Roman"/>
                <w:b/>
                <w:sz w:val="20"/>
                <w:szCs w:val="20"/>
                <w:vertAlign w:val="superscript"/>
              </w:rPr>
              <w:t>−1</w:t>
            </w:r>
            <w:r w:rsidRPr="00B60C1A">
              <w:rPr>
                <w:rFonts w:ascii="Times New Roman" w:hAnsi="Times New Roman" w:cs="Times New Roman"/>
                <w:b/>
                <w:sz w:val="20"/>
                <w:szCs w:val="20"/>
              </w:rPr>
              <w:t>)</w:t>
            </w:r>
          </w:p>
        </w:tc>
      </w:tr>
      <w:tr w:rsidR="00D3368A" w:rsidRPr="00B60C1A" w:rsidTr="00BF2153">
        <w:tc>
          <w:tcPr>
            <w:tcW w:w="1674" w:type="dxa"/>
            <w:vAlign w:val="bottom"/>
          </w:tcPr>
          <w:p w:rsidR="00D3368A" w:rsidRPr="00B60C1A" w:rsidRDefault="00D3368A" w:rsidP="00D3368A">
            <w:pPr>
              <w:rPr>
                <w:rFonts w:ascii="Times New Roman" w:hAnsi="Times New Roman" w:cs="Times New Roman"/>
                <w:bCs/>
                <w:color w:val="000000"/>
                <w:sz w:val="20"/>
                <w:szCs w:val="20"/>
              </w:rPr>
            </w:pPr>
          </w:p>
        </w:tc>
        <w:tc>
          <w:tcPr>
            <w:tcW w:w="566" w:type="dxa"/>
          </w:tcPr>
          <w:p w:rsidR="00D3368A" w:rsidRPr="00B60C1A" w:rsidRDefault="00D3368A" w:rsidP="00D3368A">
            <w:pPr>
              <w:jc w:val="both"/>
              <w:rPr>
                <w:rFonts w:ascii="Times New Roman" w:hAnsi="Times New Roman" w:cs="Times New Roman"/>
                <w:sz w:val="20"/>
                <w:szCs w:val="20"/>
              </w:rPr>
            </w:pPr>
          </w:p>
        </w:tc>
        <w:tc>
          <w:tcPr>
            <w:tcW w:w="872" w:type="dxa"/>
          </w:tcPr>
          <w:p w:rsidR="00D3368A" w:rsidRPr="00B60C1A" w:rsidRDefault="00D3368A" w:rsidP="00D3368A">
            <w:pPr>
              <w:jc w:val="both"/>
              <w:rPr>
                <w:rFonts w:ascii="Times New Roman" w:hAnsi="Times New Roman" w:cs="Times New Roman"/>
                <w:sz w:val="20"/>
                <w:szCs w:val="20"/>
              </w:rPr>
            </w:pPr>
          </w:p>
        </w:tc>
        <w:tc>
          <w:tcPr>
            <w:tcW w:w="666"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P</w:t>
            </w:r>
          </w:p>
        </w:tc>
        <w:tc>
          <w:tcPr>
            <w:tcW w:w="566"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D</w:t>
            </w:r>
          </w:p>
        </w:tc>
        <w:tc>
          <w:tcPr>
            <w:tcW w:w="516"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P</w:t>
            </w:r>
          </w:p>
        </w:tc>
        <w:tc>
          <w:tcPr>
            <w:tcW w:w="566"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D</w:t>
            </w:r>
          </w:p>
        </w:tc>
        <w:tc>
          <w:tcPr>
            <w:tcW w:w="666"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P</w:t>
            </w:r>
          </w:p>
        </w:tc>
        <w:tc>
          <w:tcPr>
            <w:tcW w:w="666"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D</w:t>
            </w:r>
          </w:p>
        </w:tc>
        <w:tc>
          <w:tcPr>
            <w:tcW w:w="666"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P</w:t>
            </w:r>
          </w:p>
        </w:tc>
        <w:tc>
          <w:tcPr>
            <w:tcW w:w="666"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D</w:t>
            </w:r>
          </w:p>
        </w:tc>
        <w:tc>
          <w:tcPr>
            <w:tcW w:w="666"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P</w:t>
            </w:r>
          </w:p>
        </w:tc>
        <w:tc>
          <w:tcPr>
            <w:tcW w:w="878" w:type="dxa"/>
          </w:tcPr>
          <w:p w:rsidR="00D3368A" w:rsidRPr="00B60C1A" w:rsidRDefault="00D3368A" w:rsidP="00D3368A">
            <w:pPr>
              <w:jc w:val="both"/>
              <w:rPr>
                <w:rFonts w:ascii="Times New Roman" w:hAnsi="Times New Roman" w:cs="Times New Roman"/>
                <w:b/>
                <w:sz w:val="20"/>
                <w:szCs w:val="20"/>
              </w:rPr>
            </w:pPr>
            <w:r w:rsidRPr="00B60C1A">
              <w:rPr>
                <w:rFonts w:ascii="Times New Roman" w:hAnsi="Times New Roman" w:cs="Times New Roman"/>
                <w:b/>
                <w:sz w:val="20"/>
                <w:szCs w:val="20"/>
              </w:rPr>
              <w:t>D</w:t>
            </w:r>
          </w:p>
        </w:tc>
      </w:tr>
      <w:tr w:rsidR="00D3368A" w:rsidRPr="00B60C1A" w:rsidTr="00BF2153">
        <w:tc>
          <w:tcPr>
            <w:tcW w:w="1674" w:type="dxa"/>
            <w:vAlign w:val="bottom"/>
          </w:tcPr>
          <w:p w:rsidR="00D3368A" w:rsidRPr="000F7B84" w:rsidRDefault="00D3368A" w:rsidP="00D3368A">
            <w:pPr>
              <w:rPr>
                <w:rFonts w:ascii="Times New Roman" w:hAnsi="Times New Roman" w:cs="Times New Roman"/>
                <w:bCs/>
                <w:sz w:val="20"/>
                <w:szCs w:val="20"/>
                <w:highlight w:val="yellow"/>
              </w:rPr>
            </w:pPr>
            <w:r w:rsidRPr="000F7B84">
              <w:rPr>
                <w:rFonts w:ascii="Times New Roman" w:hAnsi="Times New Roman" w:cs="Times New Roman"/>
                <w:bCs/>
                <w:sz w:val="20"/>
                <w:szCs w:val="20"/>
              </w:rPr>
              <w:t>20719|MAL</w:t>
            </w:r>
            <w:r w:rsidR="006E4A27" w:rsidRPr="000F7B84">
              <w:rPr>
                <w:rFonts w:ascii="Times New Roman" w:hAnsi="Times New Roman" w:cs="Times New Roman"/>
                <w:bCs/>
                <w:sz w:val="20"/>
                <w:szCs w:val="20"/>
              </w:rPr>
              <w:t>|</w:t>
            </w:r>
            <w:r w:rsidRPr="000F7B84">
              <w:rPr>
                <w:rFonts w:ascii="Times New Roman" w:hAnsi="Times New Roman" w:cs="Times New Roman"/>
                <w:bCs/>
                <w:sz w:val="20"/>
                <w:szCs w:val="20"/>
              </w:rPr>
              <w:t>ST7</w:t>
            </w:r>
          </w:p>
        </w:tc>
        <w:tc>
          <w:tcPr>
            <w:tcW w:w="566" w:type="dxa"/>
            <w:vAlign w:val="bottom"/>
          </w:tcPr>
          <w:p w:rsidR="00D3368A" w:rsidRPr="000F7B84" w:rsidRDefault="00D3368A" w:rsidP="00D3368A">
            <w:pPr>
              <w:jc w:val="center"/>
              <w:rPr>
                <w:rFonts w:ascii="Times New Roman" w:hAnsi="Times New Roman" w:cs="Times New Roman"/>
                <w:bCs/>
                <w:sz w:val="20"/>
                <w:szCs w:val="20"/>
                <w:highlight w:val="yellow"/>
              </w:rPr>
            </w:pPr>
            <w:r w:rsidRPr="000F7B84">
              <w:rPr>
                <w:rFonts w:ascii="Times New Roman" w:hAnsi="Times New Roman" w:cs="Times New Roman"/>
                <w:bCs/>
                <w:sz w:val="20"/>
                <w:szCs w:val="20"/>
              </w:rPr>
              <w:t>8.06</w:t>
            </w:r>
          </w:p>
        </w:tc>
        <w:tc>
          <w:tcPr>
            <w:tcW w:w="872" w:type="dxa"/>
            <w:vAlign w:val="bottom"/>
          </w:tcPr>
          <w:p w:rsidR="00D3368A" w:rsidRPr="000F7B84" w:rsidRDefault="00D3368A" w:rsidP="00BF2153">
            <w:pPr>
              <w:jc w:val="center"/>
              <w:rPr>
                <w:rFonts w:ascii="Times New Roman" w:hAnsi="Times New Roman" w:cs="Times New Roman"/>
                <w:bCs/>
                <w:sz w:val="20"/>
                <w:szCs w:val="20"/>
                <w:highlight w:val="yellow"/>
              </w:rPr>
            </w:pPr>
            <w:r w:rsidRPr="000F7B84">
              <w:rPr>
                <w:rFonts w:ascii="Times New Roman" w:hAnsi="Times New Roman" w:cs="Times New Roman"/>
                <w:bCs/>
                <w:sz w:val="20"/>
                <w:szCs w:val="20"/>
              </w:rPr>
              <w:t>24.46</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79.9</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0.2</w:t>
            </w:r>
          </w:p>
        </w:tc>
        <w:tc>
          <w:tcPr>
            <w:tcW w:w="51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644</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0.4</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0.823</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0.045</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0.034</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0.005</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0.079</w:t>
            </w:r>
          </w:p>
        </w:tc>
        <w:tc>
          <w:tcPr>
            <w:tcW w:w="878" w:type="dxa"/>
            <w:vAlign w:val="bottom"/>
          </w:tcPr>
          <w:p w:rsidR="00D3368A" w:rsidRPr="00B60C1A" w:rsidRDefault="00BF2153" w:rsidP="00BF2153">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r w:rsidR="00D3368A" w:rsidRPr="00B60C1A">
              <w:rPr>
                <w:rFonts w:ascii="Times New Roman" w:hAnsi="Times New Roman" w:cs="Times New Roman"/>
                <w:color w:val="000000"/>
                <w:sz w:val="20"/>
                <w:szCs w:val="20"/>
              </w:rPr>
              <w:t>.</w:t>
            </w:r>
            <w:r>
              <w:rPr>
                <w:rFonts w:ascii="Times New Roman" w:hAnsi="Times New Roman" w:cs="Times New Roman"/>
                <w:color w:val="000000"/>
                <w:sz w:val="20"/>
                <w:szCs w:val="20"/>
              </w:rPr>
              <w:t>0</w:t>
            </w:r>
            <w:r w:rsidR="00D3368A" w:rsidRPr="00B60C1A">
              <w:rPr>
                <w:rFonts w:ascii="Times New Roman" w:hAnsi="Times New Roman" w:cs="Times New Roman"/>
                <w:color w:val="000000"/>
                <w:sz w:val="20"/>
                <w:szCs w:val="20"/>
              </w:rPr>
              <w:t>E-05</w:t>
            </w:r>
          </w:p>
        </w:tc>
      </w:tr>
      <w:tr w:rsidR="00D3368A" w:rsidRPr="00B60C1A" w:rsidTr="00BF2153">
        <w:tc>
          <w:tcPr>
            <w:tcW w:w="1674" w:type="dxa"/>
            <w:vAlign w:val="bottom"/>
          </w:tcPr>
          <w:p w:rsidR="00D3368A" w:rsidRPr="00B60C1A" w:rsidRDefault="00D3368A" w:rsidP="00D3368A">
            <w:pP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171219|MAL</w:t>
            </w:r>
            <w:r w:rsidR="006E4A27" w:rsidRPr="00B60C1A">
              <w:rPr>
                <w:rFonts w:ascii="Times New Roman" w:hAnsi="Times New Roman" w:cs="Times New Roman"/>
                <w:bCs/>
                <w:color w:val="000000"/>
                <w:sz w:val="20"/>
                <w:szCs w:val="20"/>
              </w:rPr>
              <w:t>|</w:t>
            </w:r>
            <w:r w:rsidRPr="00B60C1A">
              <w:rPr>
                <w:rFonts w:ascii="Times New Roman" w:hAnsi="Times New Roman" w:cs="Times New Roman"/>
                <w:bCs/>
                <w:color w:val="000000"/>
                <w:sz w:val="20"/>
                <w:szCs w:val="20"/>
              </w:rPr>
              <w:t>ST2</w:t>
            </w:r>
          </w:p>
        </w:tc>
        <w:tc>
          <w:tcPr>
            <w:tcW w:w="566" w:type="dxa"/>
            <w:vAlign w:val="bottom"/>
          </w:tcPr>
          <w:p w:rsidR="00D3368A" w:rsidRPr="00B60C1A" w:rsidRDefault="00D3368A" w:rsidP="00D3368A">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4.23</w:t>
            </w:r>
          </w:p>
        </w:tc>
        <w:tc>
          <w:tcPr>
            <w:tcW w:w="872"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0.5</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13.3</w:t>
            </w:r>
          </w:p>
        </w:tc>
        <w:tc>
          <w:tcPr>
            <w:tcW w:w="51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4</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4.1</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0.004</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0.265</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0.000</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0.003</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0.001</w:t>
            </w:r>
          </w:p>
        </w:tc>
        <w:tc>
          <w:tcPr>
            <w:tcW w:w="878" w:type="dxa"/>
            <w:vAlign w:val="bottom"/>
          </w:tcPr>
          <w:p w:rsidR="00D3368A" w:rsidRPr="00B60C1A" w:rsidRDefault="00D3368A" w:rsidP="00BF2153">
            <w:pPr>
              <w:jc w:val="center"/>
              <w:rPr>
                <w:rFonts w:ascii="Times New Roman" w:hAnsi="Times New Roman" w:cs="Times New Roman"/>
                <w:color w:val="000000"/>
                <w:sz w:val="20"/>
                <w:szCs w:val="20"/>
              </w:rPr>
            </w:pPr>
            <w:r w:rsidRPr="00B60C1A">
              <w:rPr>
                <w:rFonts w:ascii="Times New Roman" w:hAnsi="Times New Roman" w:cs="Times New Roman"/>
                <w:color w:val="000000"/>
                <w:sz w:val="20"/>
                <w:szCs w:val="20"/>
              </w:rPr>
              <w:t>0.002</w:t>
            </w:r>
            <w:r w:rsidR="00BF2153">
              <w:rPr>
                <w:rFonts w:ascii="Times New Roman" w:hAnsi="Times New Roman" w:cs="Times New Roman"/>
                <w:color w:val="000000"/>
                <w:sz w:val="20"/>
                <w:szCs w:val="20"/>
              </w:rPr>
              <w:t>7</w:t>
            </w:r>
          </w:p>
        </w:tc>
      </w:tr>
      <w:tr w:rsidR="00D3368A" w:rsidRPr="00B60C1A" w:rsidTr="00BF2153">
        <w:tc>
          <w:tcPr>
            <w:tcW w:w="1674" w:type="dxa"/>
            <w:vAlign w:val="bottom"/>
          </w:tcPr>
          <w:p w:rsidR="00D3368A" w:rsidRPr="00B60C1A" w:rsidRDefault="00D3368A" w:rsidP="00D3368A">
            <w:pP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171219|MAL</w:t>
            </w:r>
            <w:r w:rsidR="006E4A27" w:rsidRPr="00B60C1A">
              <w:rPr>
                <w:rFonts w:ascii="Times New Roman" w:hAnsi="Times New Roman" w:cs="Times New Roman"/>
                <w:bCs/>
                <w:color w:val="000000"/>
                <w:sz w:val="20"/>
                <w:szCs w:val="20"/>
              </w:rPr>
              <w:t>|</w:t>
            </w:r>
            <w:r w:rsidRPr="00B60C1A">
              <w:rPr>
                <w:rFonts w:ascii="Times New Roman" w:hAnsi="Times New Roman" w:cs="Times New Roman"/>
                <w:bCs/>
                <w:color w:val="000000"/>
                <w:sz w:val="20"/>
                <w:szCs w:val="20"/>
              </w:rPr>
              <w:t>ST3</w:t>
            </w:r>
          </w:p>
        </w:tc>
        <w:tc>
          <w:tcPr>
            <w:tcW w:w="566" w:type="dxa"/>
            <w:vAlign w:val="bottom"/>
          </w:tcPr>
          <w:p w:rsidR="00D3368A" w:rsidRPr="00B60C1A" w:rsidRDefault="00D3368A" w:rsidP="00D3368A">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5.86</w:t>
            </w:r>
          </w:p>
        </w:tc>
        <w:tc>
          <w:tcPr>
            <w:tcW w:w="872"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4.35</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45.6</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p>
        </w:tc>
        <w:tc>
          <w:tcPr>
            <w:tcW w:w="51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275</w:t>
            </w:r>
          </w:p>
        </w:tc>
        <w:tc>
          <w:tcPr>
            <w:tcW w:w="566" w:type="dxa"/>
            <w:vAlign w:val="bottom"/>
          </w:tcPr>
          <w:p w:rsidR="00D3368A" w:rsidRPr="00B60C1A" w:rsidRDefault="00BF2153" w:rsidP="00BF2153">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0.476</w:t>
            </w:r>
          </w:p>
        </w:tc>
        <w:tc>
          <w:tcPr>
            <w:tcW w:w="666" w:type="dxa"/>
            <w:vAlign w:val="bottom"/>
          </w:tcPr>
          <w:p w:rsidR="00D3368A" w:rsidRPr="00B60C1A" w:rsidRDefault="00BF2153" w:rsidP="00BF2153">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0.020</w:t>
            </w:r>
          </w:p>
        </w:tc>
        <w:tc>
          <w:tcPr>
            <w:tcW w:w="666" w:type="dxa"/>
            <w:vAlign w:val="bottom"/>
          </w:tcPr>
          <w:p w:rsidR="00D3368A" w:rsidRPr="00B60C1A" w:rsidRDefault="00BF2153" w:rsidP="00BF2153">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0.043</w:t>
            </w:r>
          </w:p>
        </w:tc>
        <w:tc>
          <w:tcPr>
            <w:tcW w:w="878" w:type="dxa"/>
            <w:vAlign w:val="bottom"/>
          </w:tcPr>
          <w:p w:rsidR="00D3368A" w:rsidRPr="00B60C1A" w:rsidRDefault="00BF2153" w:rsidP="00BF2153">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3368A" w:rsidRPr="00B60C1A" w:rsidTr="00BF2153">
        <w:tc>
          <w:tcPr>
            <w:tcW w:w="1674" w:type="dxa"/>
            <w:vAlign w:val="bottom"/>
          </w:tcPr>
          <w:p w:rsidR="00D3368A" w:rsidRPr="00B60C1A" w:rsidRDefault="00D3368A" w:rsidP="00D3368A">
            <w:pP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171219|MAL</w:t>
            </w:r>
            <w:r w:rsidR="006E4A27" w:rsidRPr="00B60C1A">
              <w:rPr>
                <w:rFonts w:ascii="Times New Roman" w:hAnsi="Times New Roman" w:cs="Times New Roman"/>
                <w:bCs/>
                <w:color w:val="000000"/>
                <w:sz w:val="20"/>
                <w:szCs w:val="20"/>
              </w:rPr>
              <w:t>|</w:t>
            </w:r>
            <w:r w:rsidRPr="00B60C1A">
              <w:rPr>
                <w:rFonts w:ascii="Times New Roman" w:hAnsi="Times New Roman" w:cs="Times New Roman"/>
                <w:bCs/>
                <w:color w:val="000000"/>
                <w:sz w:val="20"/>
                <w:szCs w:val="20"/>
              </w:rPr>
              <w:t>ST4</w:t>
            </w:r>
          </w:p>
        </w:tc>
        <w:tc>
          <w:tcPr>
            <w:tcW w:w="566" w:type="dxa"/>
            <w:vAlign w:val="bottom"/>
          </w:tcPr>
          <w:p w:rsidR="00D3368A" w:rsidRPr="00B60C1A" w:rsidRDefault="00D3368A" w:rsidP="00D3368A">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6.54</w:t>
            </w:r>
          </w:p>
        </w:tc>
        <w:tc>
          <w:tcPr>
            <w:tcW w:w="872"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9.79</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139.5</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16.7</w:t>
            </w:r>
          </w:p>
        </w:tc>
        <w:tc>
          <w:tcPr>
            <w:tcW w:w="51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935</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5.2</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1.609</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4.345</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0.052</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0.019</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0.119</w:t>
            </w:r>
          </w:p>
        </w:tc>
        <w:tc>
          <w:tcPr>
            <w:tcW w:w="878" w:type="dxa"/>
            <w:vAlign w:val="bottom"/>
          </w:tcPr>
          <w:p w:rsidR="00D3368A" w:rsidRPr="00B60C1A" w:rsidRDefault="00D3368A" w:rsidP="00BF2153">
            <w:pPr>
              <w:jc w:val="center"/>
              <w:rPr>
                <w:rFonts w:ascii="Times New Roman" w:hAnsi="Times New Roman" w:cs="Times New Roman"/>
                <w:color w:val="000000"/>
                <w:sz w:val="20"/>
                <w:szCs w:val="20"/>
              </w:rPr>
            </w:pPr>
            <w:r w:rsidRPr="00B60C1A">
              <w:rPr>
                <w:rFonts w:ascii="Times New Roman" w:hAnsi="Times New Roman" w:cs="Times New Roman"/>
                <w:color w:val="000000"/>
                <w:sz w:val="20"/>
                <w:szCs w:val="20"/>
              </w:rPr>
              <w:t>0.0136</w:t>
            </w:r>
          </w:p>
        </w:tc>
      </w:tr>
      <w:tr w:rsidR="00D3368A" w:rsidRPr="00B60C1A" w:rsidTr="00BF2153">
        <w:tc>
          <w:tcPr>
            <w:tcW w:w="1674" w:type="dxa"/>
            <w:vAlign w:val="bottom"/>
          </w:tcPr>
          <w:p w:rsidR="00D3368A" w:rsidRPr="00B60C1A" w:rsidRDefault="00D3368A" w:rsidP="00D3368A">
            <w:pP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171219|MAL</w:t>
            </w:r>
            <w:r w:rsidR="006E4A27" w:rsidRPr="00B60C1A">
              <w:rPr>
                <w:rFonts w:ascii="Times New Roman" w:hAnsi="Times New Roman" w:cs="Times New Roman"/>
                <w:bCs/>
                <w:color w:val="000000"/>
                <w:sz w:val="20"/>
                <w:szCs w:val="20"/>
              </w:rPr>
              <w:t>|</w:t>
            </w:r>
            <w:r w:rsidRPr="00B60C1A">
              <w:rPr>
                <w:rFonts w:ascii="Times New Roman" w:hAnsi="Times New Roman" w:cs="Times New Roman"/>
                <w:bCs/>
                <w:color w:val="000000"/>
                <w:sz w:val="20"/>
                <w:szCs w:val="20"/>
              </w:rPr>
              <w:t>ST5</w:t>
            </w:r>
          </w:p>
        </w:tc>
        <w:tc>
          <w:tcPr>
            <w:tcW w:w="566" w:type="dxa"/>
            <w:vAlign w:val="bottom"/>
          </w:tcPr>
          <w:p w:rsidR="00D3368A" w:rsidRPr="00B60C1A" w:rsidRDefault="00D3368A" w:rsidP="00D3368A">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7.16</w:t>
            </w:r>
          </w:p>
        </w:tc>
        <w:tc>
          <w:tcPr>
            <w:tcW w:w="872"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15.56</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53.4</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11.7</w:t>
            </w:r>
          </w:p>
        </w:tc>
        <w:tc>
          <w:tcPr>
            <w:tcW w:w="51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256</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6.7</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0.586</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2.604</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0.023</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0.017</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0.051</w:t>
            </w:r>
          </w:p>
        </w:tc>
        <w:tc>
          <w:tcPr>
            <w:tcW w:w="878" w:type="dxa"/>
            <w:vAlign w:val="bottom"/>
          </w:tcPr>
          <w:p w:rsidR="00D3368A" w:rsidRPr="00B60C1A" w:rsidRDefault="00D3368A" w:rsidP="00BF2153">
            <w:pPr>
              <w:jc w:val="center"/>
              <w:rPr>
                <w:rFonts w:ascii="Times New Roman" w:hAnsi="Times New Roman" w:cs="Times New Roman"/>
                <w:color w:val="000000"/>
                <w:sz w:val="20"/>
                <w:szCs w:val="20"/>
              </w:rPr>
            </w:pPr>
            <w:r w:rsidRPr="00B60C1A">
              <w:rPr>
                <w:rFonts w:ascii="Times New Roman" w:hAnsi="Times New Roman" w:cs="Times New Roman"/>
                <w:color w:val="000000"/>
                <w:sz w:val="20"/>
                <w:szCs w:val="20"/>
              </w:rPr>
              <w:t>0.0113</w:t>
            </w:r>
          </w:p>
        </w:tc>
      </w:tr>
      <w:tr w:rsidR="00D3368A" w:rsidRPr="00B60C1A" w:rsidTr="00BF2153">
        <w:tc>
          <w:tcPr>
            <w:tcW w:w="1674" w:type="dxa"/>
            <w:vAlign w:val="bottom"/>
          </w:tcPr>
          <w:p w:rsidR="00D3368A" w:rsidRPr="00B60C1A" w:rsidRDefault="00D3368A" w:rsidP="00D3368A">
            <w:pP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171219|MAL</w:t>
            </w:r>
            <w:r w:rsidR="006E4A27" w:rsidRPr="00B60C1A">
              <w:rPr>
                <w:rFonts w:ascii="Times New Roman" w:hAnsi="Times New Roman" w:cs="Times New Roman"/>
                <w:bCs/>
                <w:color w:val="000000"/>
                <w:sz w:val="20"/>
                <w:szCs w:val="20"/>
              </w:rPr>
              <w:t>|</w:t>
            </w:r>
            <w:r w:rsidRPr="00B60C1A">
              <w:rPr>
                <w:rFonts w:ascii="Times New Roman" w:hAnsi="Times New Roman" w:cs="Times New Roman"/>
                <w:bCs/>
                <w:color w:val="000000"/>
                <w:sz w:val="20"/>
                <w:szCs w:val="20"/>
              </w:rPr>
              <w:t>ST6</w:t>
            </w:r>
          </w:p>
        </w:tc>
        <w:tc>
          <w:tcPr>
            <w:tcW w:w="566" w:type="dxa"/>
            <w:vAlign w:val="bottom"/>
          </w:tcPr>
          <w:p w:rsidR="00D3368A" w:rsidRPr="00B60C1A" w:rsidRDefault="00D3368A" w:rsidP="00D3368A">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7.62</w:t>
            </w:r>
          </w:p>
        </w:tc>
        <w:tc>
          <w:tcPr>
            <w:tcW w:w="872"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17.57</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37.7</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0.7</w:t>
            </w:r>
          </w:p>
        </w:tc>
        <w:tc>
          <w:tcPr>
            <w:tcW w:w="51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200</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0.4</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0.374</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0.420</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0.018</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0.008</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0.039</w:t>
            </w:r>
          </w:p>
        </w:tc>
        <w:tc>
          <w:tcPr>
            <w:tcW w:w="878" w:type="dxa"/>
            <w:vAlign w:val="bottom"/>
          </w:tcPr>
          <w:p w:rsidR="00D3368A" w:rsidRPr="00B60C1A" w:rsidRDefault="00D3368A" w:rsidP="00BF2153">
            <w:pPr>
              <w:jc w:val="center"/>
              <w:rPr>
                <w:rFonts w:ascii="Times New Roman" w:hAnsi="Times New Roman" w:cs="Times New Roman"/>
                <w:color w:val="000000"/>
                <w:sz w:val="20"/>
                <w:szCs w:val="20"/>
              </w:rPr>
            </w:pPr>
            <w:r w:rsidRPr="00B60C1A">
              <w:rPr>
                <w:rFonts w:ascii="Times New Roman" w:hAnsi="Times New Roman" w:cs="Times New Roman"/>
                <w:color w:val="000000"/>
                <w:sz w:val="20"/>
                <w:szCs w:val="20"/>
              </w:rPr>
              <w:t>0.00</w:t>
            </w:r>
            <w:r w:rsidR="00BF2153">
              <w:rPr>
                <w:rFonts w:ascii="Times New Roman" w:hAnsi="Times New Roman" w:cs="Times New Roman"/>
                <w:color w:val="000000"/>
                <w:sz w:val="20"/>
                <w:szCs w:val="20"/>
              </w:rPr>
              <w:t>40</w:t>
            </w:r>
          </w:p>
        </w:tc>
      </w:tr>
      <w:tr w:rsidR="00D3368A" w:rsidRPr="00B60C1A" w:rsidTr="00BF2153">
        <w:tc>
          <w:tcPr>
            <w:tcW w:w="1674" w:type="dxa"/>
            <w:vAlign w:val="bottom"/>
          </w:tcPr>
          <w:p w:rsidR="00D3368A" w:rsidRPr="00B60C1A" w:rsidRDefault="00D3368A" w:rsidP="00D3368A">
            <w:pP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171219|SEB</w:t>
            </w:r>
            <w:r w:rsidR="006E4A27" w:rsidRPr="00B60C1A">
              <w:rPr>
                <w:rFonts w:ascii="Times New Roman" w:hAnsi="Times New Roman" w:cs="Times New Roman"/>
                <w:bCs/>
                <w:color w:val="000000"/>
                <w:sz w:val="20"/>
                <w:szCs w:val="20"/>
              </w:rPr>
              <w:t>|</w:t>
            </w:r>
            <w:r w:rsidRPr="00B60C1A">
              <w:rPr>
                <w:rFonts w:ascii="Times New Roman" w:hAnsi="Times New Roman" w:cs="Times New Roman"/>
                <w:bCs/>
                <w:color w:val="000000"/>
                <w:sz w:val="20"/>
                <w:szCs w:val="20"/>
              </w:rPr>
              <w:t>ST5</w:t>
            </w:r>
          </w:p>
        </w:tc>
        <w:tc>
          <w:tcPr>
            <w:tcW w:w="566" w:type="dxa"/>
            <w:vAlign w:val="bottom"/>
          </w:tcPr>
          <w:p w:rsidR="00D3368A" w:rsidRPr="00B60C1A" w:rsidRDefault="00D3368A" w:rsidP="00D3368A">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6</w:t>
            </w:r>
          </w:p>
        </w:tc>
        <w:tc>
          <w:tcPr>
            <w:tcW w:w="872"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13.02</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20.8</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0.1</w:t>
            </w:r>
          </w:p>
        </w:tc>
        <w:tc>
          <w:tcPr>
            <w:tcW w:w="51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98</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0.1</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0.229</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0.071</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0.010</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0.009</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0.022</w:t>
            </w:r>
          </w:p>
        </w:tc>
        <w:tc>
          <w:tcPr>
            <w:tcW w:w="878" w:type="dxa"/>
            <w:vAlign w:val="bottom"/>
          </w:tcPr>
          <w:p w:rsidR="00D3368A" w:rsidRPr="00B60C1A" w:rsidRDefault="00D3368A" w:rsidP="00BF2153">
            <w:pPr>
              <w:jc w:val="center"/>
              <w:rPr>
                <w:rFonts w:ascii="Times New Roman" w:hAnsi="Times New Roman" w:cs="Times New Roman"/>
                <w:color w:val="000000"/>
                <w:sz w:val="20"/>
                <w:szCs w:val="20"/>
              </w:rPr>
            </w:pPr>
            <w:r w:rsidRPr="00B60C1A">
              <w:rPr>
                <w:rFonts w:ascii="Times New Roman" w:hAnsi="Times New Roman" w:cs="Times New Roman"/>
                <w:color w:val="000000"/>
                <w:sz w:val="20"/>
                <w:szCs w:val="20"/>
              </w:rPr>
              <w:t>0.0031</w:t>
            </w:r>
          </w:p>
        </w:tc>
      </w:tr>
      <w:tr w:rsidR="00D3368A" w:rsidRPr="00B60C1A" w:rsidTr="00BF2153">
        <w:tc>
          <w:tcPr>
            <w:tcW w:w="1674" w:type="dxa"/>
            <w:vAlign w:val="bottom"/>
          </w:tcPr>
          <w:p w:rsidR="00D3368A" w:rsidRPr="00B60C1A" w:rsidRDefault="00D3368A" w:rsidP="00D3368A">
            <w:pP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101219|</w:t>
            </w:r>
            <w:r w:rsidR="00063A76" w:rsidRPr="00063A76">
              <w:rPr>
                <w:rFonts w:ascii="Times New Roman" w:hAnsi="Times New Roman" w:cs="Times New Roman"/>
                <w:sz w:val="18"/>
                <w:szCs w:val="18"/>
              </w:rPr>
              <w:t xml:space="preserve"> BEL</w:t>
            </w:r>
            <w:r w:rsidR="00063A76" w:rsidRPr="00B60C1A">
              <w:rPr>
                <w:rFonts w:ascii="Times New Roman" w:hAnsi="Times New Roman" w:cs="Times New Roman"/>
                <w:bCs/>
                <w:color w:val="000000"/>
                <w:sz w:val="20"/>
                <w:szCs w:val="20"/>
              </w:rPr>
              <w:t xml:space="preserve"> </w:t>
            </w:r>
            <w:r w:rsidR="006E4A27" w:rsidRPr="00B60C1A">
              <w:rPr>
                <w:rFonts w:ascii="Times New Roman" w:hAnsi="Times New Roman" w:cs="Times New Roman"/>
                <w:bCs/>
                <w:color w:val="000000"/>
                <w:sz w:val="20"/>
                <w:szCs w:val="20"/>
              </w:rPr>
              <w:t>|</w:t>
            </w:r>
            <w:r w:rsidRPr="00B60C1A">
              <w:rPr>
                <w:rFonts w:ascii="Times New Roman" w:hAnsi="Times New Roman" w:cs="Times New Roman"/>
                <w:bCs/>
                <w:color w:val="000000"/>
                <w:sz w:val="20"/>
                <w:szCs w:val="20"/>
              </w:rPr>
              <w:t>ST2</w:t>
            </w:r>
          </w:p>
        </w:tc>
        <w:tc>
          <w:tcPr>
            <w:tcW w:w="566" w:type="dxa"/>
            <w:vAlign w:val="bottom"/>
          </w:tcPr>
          <w:p w:rsidR="00D3368A" w:rsidRPr="00B60C1A" w:rsidRDefault="00D3368A" w:rsidP="00D3368A">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4.35</w:t>
            </w:r>
          </w:p>
        </w:tc>
        <w:tc>
          <w:tcPr>
            <w:tcW w:w="872"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16.5</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43.2</w:t>
            </w:r>
          </w:p>
        </w:tc>
        <w:tc>
          <w:tcPr>
            <w:tcW w:w="51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103</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15.8</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0.038</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1.037</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0.009</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0.020</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0.015</w:t>
            </w:r>
          </w:p>
        </w:tc>
        <w:tc>
          <w:tcPr>
            <w:tcW w:w="878" w:type="dxa"/>
            <w:vAlign w:val="bottom"/>
          </w:tcPr>
          <w:p w:rsidR="00D3368A" w:rsidRPr="00B60C1A" w:rsidRDefault="00D3368A" w:rsidP="00BF2153">
            <w:pPr>
              <w:jc w:val="center"/>
              <w:rPr>
                <w:rFonts w:ascii="Times New Roman" w:hAnsi="Times New Roman" w:cs="Times New Roman"/>
                <w:color w:val="000000"/>
                <w:sz w:val="20"/>
                <w:szCs w:val="20"/>
              </w:rPr>
            </w:pPr>
            <w:r w:rsidRPr="00B60C1A">
              <w:rPr>
                <w:rFonts w:ascii="Times New Roman" w:hAnsi="Times New Roman" w:cs="Times New Roman"/>
                <w:color w:val="000000"/>
                <w:sz w:val="20"/>
                <w:szCs w:val="20"/>
              </w:rPr>
              <w:t>0.038</w:t>
            </w:r>
            <w:r w:rsidR="00BF2153">
              <w:rPr>
                <w:rFonts w:ascii="Times New Roman" w:hAnsi="Times New Roman" w:cs="Times New Roman"/>
                <w:color w:val="000000"/>
                <w:sz w:val="20"/>
                <w:szCs w:val="20"/>
              </w:rPr>
              <w:t>9</w:t>
            </w:r>
          </w:p>
        </w:tc>
      </w:tr>
      <w:tr w:rsidR="00D3368A" w:rsidRPr="00B60C1A" w:rsidTr="00BF2153">
        <w:tc>
          <w:tcPr>
            <w:tcW w:w="1674" w:type="dxa"/>
            <w:vAlign w:val="bottom"/>
          </w:tcPr>
          <w:p w:rsidR="00D3368A" w:rsidRPr="00B60C1A" w:rsidRDefault="00D3368A" w:rsidP="00D3368A">
            <w:pP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101219|</w:t>
            </w:r>
            <w:r w:rsidR="00063A76" w:rsidRPr="00063A76">
              <w:rPr>
                <w:rFonts w:ascii="Times New Roman" w:hAnsi="Times New Roman" w:cs="Times New Roman"/>
                <w:sz w:val="18"/>
                <w:szCs w:val="18"/>
              </w:rPr>
              <w:t xml:space="preserve"> BEL</w:t>
            </w:r>
            <w:r w:rsidR="00063A76" w:rsidRPr="00B60C1A">
              <w:rPr>
                <w:rFonts w:ascii="Times New Roman" w:hAnsi="Times New Roman" w:cs="Times New Roman"/>
                <w:bCs/>
                <w:color w:val="000000"/>
                <w:sz w:val="20"/>
                <w:szCs w:val="20"/>
              </w:rPr>
              <w:t xml:space="preserve"> </w:t>
            </w:r>
            <w:r w:rsidR="006E4A27" w:rsidRPr="00B60C1A">
              <w:rPr>
                <w:rFonts w:ascii="Times New Roman" w:hAnsi="Times New Roman" w:cs="Times New Roman"/>
                <w:bCs/>
                <w:color w:val="000000"/>
                <w:sz w:val="20"/>
                <w:szCs w:val="20"/>
              </w:rPr>
              <w:t>|</w:t>
            </w:r>
            <w:r w:rsidRPr="00B60C1A">
              <w:rPr>
                <w:rFonts w:ascii="Times New Roman" w:hAnsi="Times New Roman" w:cs="Times New Roman"/>
                <w:bCs/>
                <w:color w:val="000000"/>
                <w:sz w:val="20"/>
                <w:szCs w:val="20"/>
              </w:rPr>
              <w:t>ST3</w:t>
            </w:r>
          </w:p>
        </w:tc>
        <w:tc>
          <w:tcPr>
            <w:tcW w:w="566" w:type="dxa"/>
            <w:vAlign w:val="bottom"/>
          </w:tcPr>
          <w:p w:rsidR="00D3368A" w:rsidRPr="00B60C1A" w:rsidRDefault="00D3368A" w:rsidP="00D3368A">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4.55</w:t>
            </w:r>
          </w:p>
        </w:tc>
        <w:tc>
          <w:tcPr>
            <w:tcW w:w="872"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0.22</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7.3</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39.8</w:t>
            </w:r>
          </w:p>
        </w:tc>
        <w:tc>
          <w:tcPr>
            <w:tcW w:w="51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47</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15.6</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0.016</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0.822</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0.007</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0.019</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0.006</w:t>
            </w:r>
          </w:p>
        </w:tc>
        <w:tc>
          <w:tcPr>
            <w:tcW w:w="878" w:type="dxa"/>
            <w:vAlign w:val="bottom"/>
          </w:tcPr>
          <w:p w:rsidR="00D3368A" w:rsidRPr="00B60C1A" w:rsidRDefault="00D3368A" w:rsidP="00BF2153">
            <w:pPr>
              <w:jc w:val="center"/>
              <w:rPr>
                <w:rFonts w:ascii="Times New Roman" w:hAnsi="Times New Roman" w:cs="Times New Roman"/>
                <w:color w:val="000000"/>
                <w:sz w:val="20"/>
                <w:szCs w:val="20"/>
              </w:rPr>
            </w:pPr>
            <w:r w:rsidRPr="00B60C1A">
              <w:rPr>
                <w:rFonts w:ascii="Times New Roman" w:hAnsi="Times New Roman" w:cs="Times New Roman"/>
                <w:color w:val="000000"/>
                <w:sz w:val="20"/>
                <w:szCs w:val="20"/>
              </w:rPr>
              <w:t>0.0319</w:t>
            </w:r>
          </w:p>
        </w:tc>
      </w:tr>
      <w:tr w:rsidR="00D3368A" w:rsidRPr="00B60C1A" w:rsidTr="00BF2153">
        <w:tc>
          <w:tcPr>
            <w:tcW w:w="1674" w:type="dxa"/>
            <w:vAlign w:val="bottom"/>
          </w:tcPr>
          <w:p w:rsidR="00D3368A" w:rsidRPr="00063A76" w:rsidRDefault="00D3368A" w:rsidP="00D3368A">
            <w:pPr>
              <w:rPr>
                <w:rFonts w:ascii="Times New Roman" w:hAnsi="Times New Roman" w:cs="Times New Roman"/>
                <w:bCs/>
                <w:color w:val="000000"/>
                <w:sz w:val="18"/>
                <w:szCs w:val="18"/>
              </w:rPr>
            </w:pPr>
            <w:r w:rsidRPr="00063A76">
              <w:rPr>
                <w:rFonts w:ascii="Times New Roman" w:hAnsi="Times New Roman" w:cs="Times New Roman"/>
                <w:bCs/>
                <w:color w:val="000000"/>
                <w:sz w:val="18"/>
                <w:szCs w:val="18"/>
              </w:rPr>
              <w:t>101219|</w:t>
            </w:r>
            <w:r w:rsidR="00063A76" w:rsidRPr="00063A76">
              <w:rPr>
                <w:rFonts w:ascii="Times New Roman" w:hAnsi="Times New Roman" w:cs="Times New Roman"/>
                <w:sz w:val="18"/>
                <w:szCs w:val="18"/>
              </w:rPr>
              <w:t xml:space="preserve"> BEL</w:t>
            </w:r>
            <w:r w:rsidR="00063A76" w:rsidRPr="00063A76">
              <w:rPr>
                <w:rFonts w:ascii="Times New Roman" w:hAnsi="Times New Roman" w:cs="Times New Roman"/>
                <w:bCs/>
                <w:color w:val="000000"/>
                <w:sz w:val="18"/>
                <w:szCs w:val="18"/>
              </w:rPr>
              <w:t xml:space="preserve"> </w:t>
            </w:r>
            <w:r w:rsidR="006E4A27" w:rsidRPr="00063A76">
              <w:rPr>
                <w:rFonts w:ascii="Times New Roman" w:hAnsi="Times New Roman" w:cs="Times New Roman"/>
                <w:bCs/>
                <w:color w:val="000000"/>
                <w:sz w:val="18"/>
                <w:szCs w:val="18"/>
              </w:rPr>
              <w:t>|</w:t>
            </w:r>
            <w:r w:rsidRPr="00063A76">
              <w:rPr>
                <w:rFonts w:ascii="Times New Roman" w:hAnsi="Times New Roman" w:cs="Times New Roman"/>
                <w:bCs/>
                <w:color w:val="000000"/>
                <w:sz w:val="18"/>
                <w:szCs w:val="18"/>
              </w:rPr>
              <w:t>ST4</w:t>
            </w:r>
          </w:p>
        </w:tc>
        <w:tc>
          <w:tcPr>
            <w:tcW w:w="566" w:type="dxa"/>
            <w:vAlign w:val="bottom"/>
          </w:tcPr>
          <w:p w:rsidR="00D3368A" w:rsidRPr="00B60C1A" w:rsidRDefault="00D3368A" w:rsidP="00D3368A">
            <w:pPr>
              <w:rPr>
                <w:rFonts w:ascii="Times New Roman" w:hAnsi="Times New Roman" w:cs="Times New Roman"/>
                <w:color w:val="000000"/>
                <w:sz w:val="20"/>
                <w:szCs w:val="20"/>
              </w:rPr>
            </w:pPr>
            <w:r w:rsidRPr="00B60C1A">
              <w:rPr>
                <w:rFonts w:ascii="Times New Roman" w:hAnsi="Times New Roman" w:cs="Times New Roman"/>
                <w:color w:val="000000"/>
                <w:sz w:val="20"/>
                <w:szCs w:val="20"/>
              </w:rPr>
              <w:t>NA</w:t>
            </w:r>
          </w:p>
        </w:tc>
        <w:tc>
          <w:tcPr>
            <w:tcW w:w="872"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13</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15.9</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5.7</w:t>
            </w:r>
          </w:p>
        </w:tc>
        <w:tc>
          <w:tcPr>
            <w:tcW w:w="51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86</w:t>
            </w:r>
          </w:p>
        </w:tc>
        <w:tc>
          <w:tcPr>
            <w:tcW w:w="5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3.6</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0.058</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0.475</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0.040</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0.007</w:t>
            </w:r>
          </w:p>
        </w:tc>
        <w:tc>
          <w:tcPr>
            <w:tcW w:w="666" w:type="dxa"/>
            <w:vAlign w:val="bottom"/>
          </w:tcPr>
          <w:p w:rsidR="00D3368A" w:rsidRPr="00B60C1A" w:rsidRDefault="00D3368A" w:rsidP="00BF2153">
            <w:pPr>
              <w:jc w:val="center"/>
              <w:rPr>
                <w:rFonts w:ascii="Times New Roman" w:hAnsi="Times New Roman" w:cs="Times New Roman"/>
                <w:bCs/>
                <w:color w:val="000000"/>
                <w:sz w:val="20"/>
                <w:szCs w:val="20"/>
              </w:rPr>
            </w:pPr>
            <w:r w:rsidRPr="00B60C1A">
              <w:rPr>
                <w:rFonts w:ascii="Times New Roman" w:hAnsi="Times New Roman" w:cs="Times New Roman"/>
                <w:bCs/>
                <w:color w:val="000000"/>
                <w:sz w:val="20"/>
                <w:szCs w:val="20"/>
              </w:rPr>
              <w:t>0.014</w:t>
            </w:r>
          </w:p>
        </w:tc>
        <w:tc>
          <w:tcPr>
            <w:tcW w:w="878" w:type="dxa"/>
            <w:vAlign w:val="bottom"/>
          </w:tcPr>
          <w:p w:rsidR="00D3368A" w:rsidRPr="00B60C1A" w:rsidRDefault="00D3368A" w:rsidP="00BF2153">
            <w:pPr>
              <w:jc w:val="center"/>
              <w:rPr>
                <w:rFonts w:ascii="Times New Roman" w:hAnsi="Times New Roman" w:cs="Times New Roman"/>
                <w:color w:val="000000"/>
                <w:sz w:val="20"/>
                <w:szCs w:val="20"/>
              </w:rPr>
            </w:pPr>
            <w:r w:rsidRPr="00B60C1A">
              <w:rPr>
                <w:rFonts w:ascii="Times New Roman" w:hAnsi="Times New Roman" w:cs="Times New Roman"/>
                <w:color w:val="000000"/>
                <w:sz w:val="20"/>
                <w:szCs w:val="20"/>
              </w:rPr>
              <w:t>0.0079</w:t>
            </w:r>
          </w:p>
        </w:tc>
      </w:tr>
    </w:tbl>
    <w:p w:rsidR="000353DC" w:rsidRDefault="006E4A27" w:rsidP="00E54E35">
      <w:pPr>
        <w:jc w:val="both"/>
        <w:rPr>
          <w:rFonts w:ascii="Times New Roman" w:hAnsi="Times New Roman" w:cs="Times New Roman"/>
          <w:sz w:val="20"/>
          <w:szCs w:val="20"/>
        </w:rPr>
      </w:pPr>
      <w:r w:rsidRPr="002C25EE">
        <w:rPr>
          <w:rFonts w:ascii="Times New Roman" w:hAnsi="Times New Roman" w:cs="Times New Roman"/>
          <w:sz w:val="20"/>
          <w:szCs w:val="20"/>
        </w:rPr>
        <w:t xml:space="preserve">Key: </w:t>
      </w:r>
      <w:r w:rsidR="002C25EE" w:rsidRPr="00B60C1A">
        <w:rPr>
          <w:rFonts w:ascii="Times New Roman" w:hAnsi="Times New Roman" w:cs="Times New Roman"/>
          <w:bCs/>
          <w:color w:val="000000"/>
          <w:sz w:val="20"/>
          <w:szCs w:val="20"/>
        </w:rPr>
        <w:t>20719|MAL|ST7</w:t>
      </w:r>
      <w:r w:rsidRPr="002C25EE">
        <w:rPr>
          <w:rFonts w:ascii="Times New Roman" w:hAnsi="Times New Roman" w:cs="Times New Roman"/>
          <w:sz w:val="20"/>
          <w:szCs w:val="20"/>
        </w:rPr>
        <w:t xml:space="preserve"> = 20(</w:t>
      </w:r>
      <w:r w:rsidR="00063A76" w:rsidRPr="002C25EE">
        <w:rPr>
          <w:rFonts w:ascii="Times New Roman" w:hAnsi="Times New Roman" w:cs="Times New Roman"/>
          <w:sz w:val="20"/>
          <w:szCs w:val="20"/>
        </w:rPr>
        <w:t>D</w:t>
      </w:r>
      <w:r w:rsidRPr="002C25EE">
        <w:rPr>
          <w:rFonts w:ascii="Times New Roman" w:hAnsi="Times New Roman" w:cs="Times New Roman"/>
          <w:sz w:val="20"/>
          <w:szCs w:val="20"/>
        </w:rPr>
        <w:t>ate)</w:t>
      </w:r>
      <w:r w:rsidR="00063A76" w:rsidRPr="002C25EE">
        <w:rPr>
          <w:rFonts w:ascii="Times New Roman" w:hAnsi="Times New Roman" w:cs="Times New Roman"/>
          <w:sz w:val="20"/>
          <w:szCs w:val="20"/>
        </w:rPr>
        <w:t>, 7(Month), 19(Year), Mal (Maludam), SEB(Sebuyau), BEL(Belait) and ST7 (Station 7)</w:t>
      </w:r>
    </w:p>
    <w:p w:rsidR="00D91D07" w:rsidRDefault="00D91D07" w:rsidP="00E54E35">
      <w:pPr>
        <w:jc w:val="both"/>
        <w:rPr>
          <w:rFonts w:ascii="Times New Roman" w:hAnsi="Times New Roman" w:cs="Times New Roman"/>
          <w:sz w:val="20"/>
          <w:szCs w:val="20"/>
        </w:rPr>
      </w:pPr>
    </w:p>
    <w:p w:rsidR="00D91D07" w:rsidRDefault="00D91D07" w:rsidP="00E54E35">
      <w:pPr>
        <w:jc w:val="both"/>
        <w:rPr>
          <w:rFonts w:ascii="Times New Roman" w:hAnsi="Times New Roman" w:cs="Times New Roman"/>
          <w:sz w:val="20"/>
          <w:szCs w:val="20"/>
        </w:rPr>
      </w:pPr>
    </w:p>
    <w:p w:rsidR="00D91D07" w:rsidRDefault="00D91D07" w:rsidP="00E54E35">
      <w:pPr>
        <w:jc w:val="both"/>
        <w:rPr>
          <w:rFonts w:ascii="Times New Roman" w:hAnsi="Times New Roman" w:cs="Times New Roman"/>
          <w:sz w:val="20"/>
          <w:szCs w:val="20"/>
        </w:rPr>
      </w:pPr>
    </w:p>
    <w:p w:rsidR="00D91D07" w:rsidRDefault="00D91D07" w:rsidP="00E54E35">
      <w:pPr>
        <w:jc w:val="both"/>
        <w:rPr>
          <w:rFonts w:ascii="Times New Roman" w:hAnsi="Times New Roman" w:cs="Times New Roman"/>
          <w:sz w:val="20"/>
          <w:szCs w:val="20"/>
        </w:rPr>
      </w:pPr>
    </w:p>
    <w:p w:rsidR="00D91D07" w:rsidRPr="00D91D07" w:rsidRDefault="00D91D07" w:rsidP="00D91D07">
      <w:r>
        <w:t>Table SI 2: Summary of trace element and DOC fluxes in Maludam, Sebuyau and Belait rivers in July and December 2019.</w:t>
      </w:r>
    </w:p>
    <w:tbl>
      <w:tblPr>
        <w:tblStyle w:val="TableGrid"/>
        <w:tblW w:w="10343" w:type="dxa"/>
        <w:tblLook w:val="04A0" w:firstRow="1" w:lastRow="0" w:firstColumn="1" w:lastColumn="0" w:noHBand="0" w:noVBand="1"/>
      </w:tblPr>
      <w:tblGrid>
        <w:gridCol w:w="2771"/>
        <w:gridCol w:w="1687"/>
        <w:gridCol w:w="1719"/>
        <w:gridCol w:w="1765"/>
        <w:gridCol w:w="2401"/>
      </w:tblGrid>
      <w:tr w:rsidR="00C37545" w:rsidTr="00C37545">
        <w:tc>
          <w:tcPr>
            <w:tcW w:w="2771" w:type="dxa"/>
          </w:tcPr>
          <w:p w:rsidR="00C37545" w:rsidRDefault="00C37545" w:rsidP="00C243FD"/>
        </w:tc>
        <w:tc>
          <w:tcPr>
            <w:tcW w:w="1687" w:type="dxa"/>
          </w:tcPr>
          <w:p w:rsidR="00C37545" w:rsidRDefault="00C37545" w:rsidP="00C243FD">
            <w:r>
              <w:t>Maludam River</w:t>
            </w:r>
          </w:p>
        </w:tc>
        <w:tc>
          <w:tcPr>
            <w:tcW w:w="1719" w:type="dxa"/>
          </w:tcPr>
          <w:p w:rsidR="00C37545" w:rsidRDefault="00C37545" w:rsidP="00C243FD">
            <w:r>
              <w:t>Sebuyau River</w:t>
            </w:r>
          </w:p>
        </w:tc>
        <w:tc>
          <w:tcPr>
            <w:tcW w:w="1765" w:type="dxa"/>
          </w:tcPr>
          <w:p w:rsidR="00C37545" w:rsidRDefault="00C37545" w:rsidP="00C243FD">
            <w:r>
              <w:t>Belait River</w:t>
            </w:r>
          </w:p>
        </w:tc>
        <w:tc>
          <w:tcPr>
            <w:tcW w:w="2401" w:type="dxa"/>
          </w:tcPr>
          <w:p w:rsidR="00C37545" w:rsidRDefault="00C37545" w:rsidP="00C243FD">
            <w:r>
              <w:t>Reference</w:t>
            </w:r>
          </w:p>
        </w:tc>
      </w:tr>
      <w:tr w:rsidR="00C37545" w:rsidRPr="000E513E" w:rsidTr="00C37545">
        <w:tc>
          <w:tcPr>
            <w:tcW w:w="2771" w:type="dxa"/>
          </w:tcPr>
          <w:p w:rsidR="00C37545" w:rsidRDefault="00C37545" w:rsidP="00C243FD">
            <w:r>
              <w:t>Catchment Area km</w:t>
            </w:r>
            <w:r w:rsidRPr="00686071">
              <w:rPr>
                <w:vertAlign w:val="superscript"/>
              </w:rPr>
              <w:t>2</w:t>
            </w:r>
          </w:p>
        </w:tc>
        <w:tc>
          <w:tcPr>
            <w:tcW w:w="1687" w:type="dxa"/>
          </w:tcPr>
          <w:p w:rsidR="00C37545" w:rsidRDefault="00C37545" w:rsidP="00C243FD">
            <w:r>
              <w:t>91.4</w:t>
            </w:r>
          </w:p>
        </w:tc>
        <w:tc>
          <w:tcPr>
            <w:tcW w:w="1719" w:type="dxa"/>
          </w:tcPr>
          <w:p w:rsidR="00C37545" w:rsidRDefault="00C37545" w:rsidP="00C243FD">
            <w:r>
              <w:t>453</w:t>
            </w:r>
          </w:p>
        </w:tc>
        <w:tc>
          <w:tcPr>
            <w:tcW w:w="1765" w:type="dxa"/>
          </w:tcPr>
          <w:p w:rsidR="00C37545" w:rsidRDefault="00C37545" w:rsidP="00C243FD">
            <w:r>
              <w:t>2700</w:t>
            </w:r>
          </w:p>
        </w:tc>
        <w:sdt>
          <w:sdtPr>
            <w:rPr>
              <w:color w:val="000000"/>
            </w:rPr>
            <w:tag w:val="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"/>
            <w:id w:val="-66733955"/>
            <w:placeholder>
              <w:docPart w:val="DefaultPlaceholder_-1854013440"/>
            </w:placeholder>
          </w:sdtPr>
          <w:sdtEndPr/>
          <w:sdtContent>
            <w:bookmarkStart w:id="0" w:name="_GoBack" w:displacedByCustomXml="prev"/>
            <w:bookmarkEnd w:id="0" w:displacedByCustomXml="prev"/>
            <w:tc>
              <w:tcPr>
                <w:tcW w:w="2401" w:type="dxa"/>
              </w:tcPr>
              <w:p w:rsidR="00C37545" w:rsidRPr="000E513E" w:rsidRDefault="000E513E" w:rsidP="00C243FD">
                <w:pPr>
                  <w:rPr>
                    <w:lang w:val="de-DE"/>
                  </w:rPr>
                </w:pPr>
                <w:r w:rsidRPr="000E513E">
                  <w:rPr>
                    <w:color w:val="000000"/>
                    <w:lang w:val="de-DE"/>
                  </w:rPr>
                  <w:t>(Muller et al., 2015; Wu et al., 2019)</w:t>
                </w:r>
              </w:p>
            </w:tc>
          </w:sdtContent>
        </w:sdt>
      </w:tr>
      <w:tr w:rsidR="00C37545" w:rsidRPr="000E513E" w:rsidTr="00C37545">
        <w:tc>
          <w:tcPr>
            <w:tcW w:w="2771" w:type="dxa"/>
          </w:tcPr>
          <w:p w:rsidR="00C37545" w:rsidRDefault="00C37545" w:rsidP="00C243FD">
            <w:r>
              <w:t>Catchment Area m</w:t>
            </w:r>
            <w:r w:rsidRPr="00686071">
              <w:rPr>
                <w:vertAlign w:val="superscript"/>
              </w:rPr>
              <w:t>2</w:t>
            </w:r>
          </w:p>
        </w:tc>
        <w:tc>
          <w:tcPr>
            <w:tcW w:w="1687" w:type="dxa"/>
          </w:tcPr>
          <w:p w:rsidR="00C37545" w:rsidRDefault="00C37545" w:rsidP="00C243FD">
            <w:r>
              <w:t>91,400,000</w:t>
            </w:r>
          </w:p>
        </w:tc>
        <w:tc>
          <w:tcPr>
            <w:tcW w:w="1719" w:type="dxa"/>
          </w:tcPr>
          <w:p w:rsidR="00C37545" w:rsidRPr="00686071" w:rsidRDefault="00C37545" w:rsidP="00C243FD">
            <w:pPr>
              <w:rPr>
                <w:rFonts w:ascii="Calibri" w:hAnsi="Calibri" w:cs="Calibri"/>
                <w:color w:val="000000"/>
              </w:rPr>
            </w:pPr>
            <w:r>
              <w:rPr>
                <w:rFonts w:ascii="Calibri" w:hAnsi="Calibri" w:cs="Calibri"/>
                <w:color w:val="000000"/>
              </w:rPr>
              <w:t>453,000,000</w:t>
            </w:r>
          </w:p>
        </w:tc>
        <w:tc>
          <w:tcPr>
            <w:tcW w:w="1765" w:type="dxa"/>
          </w:tcPr>
          <w:p w:rsidR="00C37545" w:rsidRPr="00686071" w:rsidRDefault="00C37545" w:rsidP="00C243FD">
            <w:pPr>
              <w:rPr>
                <w:rFonts w:ascii="Calibri" w:hAnsi="Calibri" w:cs="Calibri"/>
              </w:rPr>
            </w:pPr>
            <w:r>
              <w:rPr>
                <w:rFonts w:ascii="Calibri" w:hAnsi="Calibri" w:cs="Calibri"/>
              </w:rPr>
              <w:t>2,700,000,000</w:t>
            </w:r>
          </w:p>
        </w:tc>
        <w:sdt>
          <w:sdtPr>
            <w:rPr>
              <w:rFonts w:ascii="Calibri" w:hAnsi="Calibri" w:cs="Calibri"/>
              <w:color w:val="000000"/>
            </w:rPr>
            <w:tag w:val="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"/>
            <w:id w:val="70400209"/>
            <w:placeholder>
              <w:docPart w:val="DefaultPlaceholder_-1854013440"/>
            </w:placeholder>
          </w:sdtPr>
          <w:sdtEndPr/>
          <w:sdtContent>
            <w:tc>
              <w:tcPr>
                <w:tcW w:w="2401" w:type="dxa"/>
              </w:tcPr>
              <w:p w:rsidR="00C37545" w:rsidRPr="000E513E" w:rsidRDefault="000E513E" w:rsidP="00C243FD">
                <w:pPr>
                  <w:rPr>
                    <w:rFonts w:ascii="Calibri" w:hAnsi="Calibri" w:cs="Calibri"/>
                    <w:lang w:val="de-DE"/>
                  </w:rPr>
                </w:pPr>
                <w:r w:rsidRPr="000E513E">
                  <w:rPr>
                    <w:rFonts w:ascii="Calibri" w:hAnsi="Calibri" w:cs="Calibri"/>
                    <w:color w:val="000000"/>
                    <w:lang w:val="de-DE"/>
                  </w:rPr>
                  <w:t>(Muller et al., 2015; Wu et al., 2019)</w:t>
                </w:r>
              </w:p>
            </w:tc>
          </w:sdtContent>
        </w:sdt>
      </w:tr>
      <w:tr w:rsidR="00C37545" w:rsidTr="00C37545">
        <w:tc>
          <w:tcPr>
            <w:tcW w:w="2771" w:type="dxa"/>
          </w:tcPr>
          <w:p w:rsidR="00C37545" w:rsidRPr="008F532F" w:rsidRDefault="00C37545" w:rsidP="00C243FD">
            <w:r>
              <w:t>Aver. Precipitation (Jul</w:t>
            </w:r>
            <w:r w:rsidRPr="008F532F">
              <w:t>y</w:t>
            </w:r>
            <w:r>
              <w:t>)</w:t>
            </w:r>
            <w:r w:rsidRPr="008F532F">
              <w:t xml:space="preserve"> </w:t>
            </w:r>
            <w:r>
              <w:t>(</w:t>
            </w:r>
            <w:r w:rsidRPr="008F532F">
              <w:t>mm</w:t>
            </w:r>
            <w:r>
              <w:t>)</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194</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194</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202</w:t>
            </w:r>
          </w:p>
        </w:tc>
        <w:tc>
          <w:tcPr>
            <w:tcW w:w="2401" w:type="dxa"/>
          </w:tcPr>
          <w:p w:rsidR="00C37545" w:rsidRDefault="000E513E" w:rsidP="000E513E">
            <w:pPr>
              <w:rPr>
                <w:rFonts w:ascii="Calibri" w:hAnsi="Calibri" w:cs="Calibri"/>
                <w:color w:val="000000"/>
              </w:rPr>
            </w:pPr>
            <w:r>
              <w:rPr>
                <w:rFonts w:ascii="Calibri" w:hAnsi="Calibri" w:cs="Calibri"/>
                <w:color w:val="000000"/>
              </w:rPr>
              <w:t>DWD</w:t>
            </w:r>
          </w:p>
        </w:tc>
      </w:tr>
      <w:tr w:rsidR="00C37545" w:rsidTr="00C37545">
        <w:tc>
          <w:tcPr>
            <w:tcW w:w="2771" w:type="dxa"/>
          </w:tcPr>
          <w:p w:rsidR="00C37545" w:rsidRDefault="00C37545" w:rsidP="00C243FD">
            <w:r>
              <w:t>Aver. Precipitation (December)</w:t>
            </w:r>
            <w:r w:rsidRPr="008F532F">
              <w:t xml:space="preserve"> </w:t>
            </w:r>
            <w:r>
              <w:t>(</w:t>
            </w:r>
            <w:r w:rsidRPr="008F532F">
              <w:t>mm</w:t>
            </w:r>
            <w:r>
              <w:t>)</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580</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580</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651</w:t>
            </w:r>
          </w:p>
        </w:tc>
        <w:tc>
          <w:tcPr>
            <w:tcW w:w="2401" w:type="dxa"/>
          </w:tcPr>
          <w:p w:rsidR="00C37545" w:rsidRDefault="000E513E" w:rsidP="000E513E">
            <w:pPr>
              <w:rPr>
                <w:rFonts w:ascii="Calibri" w:hAnsi="Calibri" w:cs="Calibri"/>
                <w:color w:val="000000"/>
              </w:rPr>
            </w:pPr>
            <w:r>
              <w:rPr>
                <w:rFonts w:ascii="Calibri" w:hAnsi="Calibri" w:cs="Calibri"/>
                <w:color w:val="000000"/>
              </w:rPr>
              <w:t>DWD</w:t>
            </w:r>
          </w:p>
        </w:tc>
      </w:tr>
      <w:tr w:rsidR="00C37545" w:rsidRPr="000E513E" w:rsidTr="00C37545">
        <w:tc>
          <w:tcPr>
            <w:tcW w:w="2771" w:type="dxa"/>
          </w:tcPr>
          <w:p w:rsidR="00C37545" w:rsidRDefault="00C37545" w:rsidP="00C243FD">
            <w:r>
              <w:t>Aver. Monthly Evaporation (mm)</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141</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141</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141</w:t>
            </w:r>
          </w:p>
        </w:tc>
        <w:bookmarkStart w:id="1" w:name="_Hlk121138330" w:displacedByCustomXml="next"/>
        <w:sdt>
          <w:sdtPr>
            <w:rPr>
              <w:rFonts w:ascii="Calibri" w:hAnsi="Calibri" w:cs="Calibri"/>
              <w:color w:val="000000"/>
            </w:rPr>
            <w:tag w:val="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"/>
            <w:id w:val="393704543"/>
            <w:placeholder>
              <w:docPart w:val="DefaultPlaceholder_-1854013440"/>
            </w:placeholder>
          </w:sdtPr>
          <w:sdtEndPr/>
          <w:sdtContent>
            <w:tc>
              <w:tcPr>
                <w:tcW w:w="2401" w:type="dxa"/>
              </w:tcPr>
              <w:p w:rsidR="00C37545" w:rsidRPr="00C37545" w:rsidRDefault="000E513E" w:rsidP="000E513E">
                <w:pPr>
                  <w:rPr>
                    <w:rFonts w:ascii="Calibri" w:hAnsi="Calibri" w:cs="Calibri"/>
                    <w:color w:val="000000"/>
                    <w:lang w:val="de-DE"/>
                  </w:rPr>
                </w:pPr>
                <w:r w:rsidRPr="000E513E">
                  <w:rPr>
                    <w:rFonts w:ascii="Calibri" w:hAnsi="Calibri" w:cs="Calibri"/>
                    <w:color w:val="000000"/>
                    <w:lang w:val="de-DE"/>
                  </w:rPr>
                  <w:t>(</w:t>
                </w:r>
                <w:proofErr w:type="spellStart"/>
                <w:r w:rsidRPr="000E513E">
                  <w:rPr>
                    <w:rFonts w:ascii="Calibri" w:hAnsi="Calibri" w:cs="Calibri"/>
                    <w:color w:val="000000"/>
                    <w:lang w:val="de-DE"/>
                  </w:rPr>
                  <w:t>Hirano</w:t>
                </w:r>
                <w:proofErr w:type="spellEnd"/>
                <w:r w:rsidRPr="000E513E">
                  <w:rPr>
                    <w:rFonts w:ascii="Calibri" w:hAnsi="Calibri" w:cs="Calibri"/>
                    <w:color w:val="000000"/>
                    <w:lang w:val="de-DE"/>
                  </w:rPr>
                  <w:t xml:space="preserve"> et al., 2015; </w:t>
                </w:r>
                <w:proofErr w:type="spellStart"/>
                <w:r w:rsidRPr="000E513E">
                  <w:rPr>
                    <w:rFonts w:ascii="Calibri" w:hAnsi="Calibri" w:cs="Calibri"/>
                    <w:color w:val="000000"/>
                    <w:lang w:val="de-DE"/>
                  </w:rPr>
                  <w:t>Kumagai</w:t>
                </w:r>
                <w:proofErr w:type="spellEnd"/>
                <w:r w:rsidRPr="000E513E">
                  <w:rPr>
                    <w:rFonts w:ascii="Calibri" w:hAnsi="Calibri" w:cs="Calibri"/>
                    <w:color w:val="000000"/>
                    <w:lang w:val="de-DE"/>
                  </w:rPr>
                  <w:t xml:space="preserve"> et al., 2005; Moore et al., 2013)</w:t>
                </w:r>
              </w:p>
            </w:tc>
          </w:sdtContent>
        </w:sdt>
        <w:bookmarkEnd w:id="1" w:displacedByCustomXml="prev"/>
      </w:tr>
      <w:tr w:rsidR="00C37545" w:rsidTr="00C37545">
        <w:tc>
          <w:tcPr>
            <w:tcW w:w="2771" w:type="dxa"/>
          </w:tcPr>
          <w:p w:rsidR="00C37545" w:rsidRDefault="00C37545" w:rsidP="00C243FD">
            <w:r>
              <w:t>Seconds in a Month</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2678400</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2678400</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2678400</w:t>
            </w:r>
          </w:p>
        </w:tc>
        <w:tc>
          <w:tcPr>
            <w:tcW w:w="2401" w:type="dxa"/>
          </w:tcPr>
          <w:p w:rsidR="00C37545" w:rsidRDefault="00C37545" w:rsidP="00C243FD">
            <w:pPr>
              <w:jc w:val="right"/>
              <w:rPr>
                <w:rFonts w:ascii="Calibri" w:hAnsi="Calibri" w:cs="Calibri"/>
                <w:color w:val="000000"/>
              </w:rPr>
            </w:pPr>
          </w:p>
        </w:tc>
      </w:tr>
      <w:tr w:rsidR="00C37545" w:rsidTr="00C37545">
        <w:tc>
          <w:tcPr>
            <w:tcW w:w="2771" w:type="dxa"/>
          </w:tcPr>
          <w:p w:rsidR="00C37545" w:rsidRPr="008F532F" w:rsidRDefault="00C37545" w:rsidP="00C243FD">
            <w:r>
              <w:t>Aver. Discharge (Q) m</w:t>
            </w:r>
            <w:r w:rsidRPr="008F532F">
              <w:rPr>
                <w:vertAlign w:val="superscript"/>
              </w:rPr>
              <w:t>3</w:t>
            </w:r>
            <w:r>
              <w:t xml:space="preserve"> s</w:t>
            </w:r>
            <w:r w:rsidRPr="00310D49">
              <w:rPr>
                <w:rFonts w:cs="Times New Roman"/>
                <w:szCs w:val="24"/>
                <w:vertAlign w:val="superscript"/>
              </w:rPr>
              <w:t>−1</w:t>
            </w:r>
            <w:r>
              <w:rPr>
                <w:rFonts w:cs="Times New Roman"/>
                <w:szCs w:val="24"/>
              </w:rPr>
              <w:t xml:space="preserve"> in July</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1.8</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8.9</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61.3</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Pr="008F532F" w:rsidRDefault="00C37545" w:rsidP="00C243FD">
            <w:r>
              <w:t xml:space="preserve">Aver. </w:t>
            </w:r>
            <w:r w:rsidRPr="008F532F">
              <w:t>Discharge (Q) m</w:t>
            </w:r>
            <w:r w:rsidRPr="008F532F">
              <w:rPr>
                <w:vertAlign w:val="superscript"/>
              </w:rPr>
              <w:t>3</w:t>
            </w:r>
            <w:r w:rsidRPr="008F532F">
              <w:t xml:space="preserve"> s</w:t>
            </w:r>
            <w:r w:rsidRPr="008F532F">
              <w:rPr>
                <w:rFonts w:cs="Times New Roman"/>
                <w:szCs w:val="24"/>
                <w:vertAlign w:val="superscript"/>
              </w:rPr>
              <w:t>−1</w:t>
            </w:r>
            <w:r w:rsidRPr="008F532F">
              <w:rPr>
                <w:rFonts w:cs="Times New Roman"/>
                <w:szCs w:val="24"/>
              </w:rPr>
              <w:t xml:space="preserve"> in Decemb</w:t>
            </w:r>
            <w:r>
              <w:rPr>
                <w:rFonts w:cs="Times New Roman"/>
                <w:szCs w:val="24"/>
              </w:rPr>
              <w:t>er</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15.0</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74.2</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513.9</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Pr="008F532F" w:rsidRDefault="00C37545" w:rsidP="00C243FD">
            <w:r>
              <w:t>Aver. Discharge (Q) dm</w:t>
            </w:r>
            <w:r w:rsidRPr="008F532F">
              <w:rPr>
                <w:vertAlign w:val="superscript"/>
              </w:rPr>
              <w:t>3</w:t>
            </w:r>
            <w:r>
              <w:t xml:space="preserve"> s</w:t>
            </w:r>
            <w:r w:rsidRPr="00310D49">
              <w:rPr>
                <w:rFonts w:cs="Times New Roman"/>
                <w:szCs w:val="24"/>
                <w:vertAlign w:val="superscript"/>
              </w:rPr>
              <w:t>−1</w:t>
            </w:r>
            <w:r>
              <w:rPr>
                <w:rFonts w:cs="Times New Roman"/>
                <w:szCs w:val="24"/>
              </w:rPr>
              <w:t xml:space="preserve"> in July</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1801</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8926</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61268</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Pr="008F532F" w:rsidRDefault="00C37545" w:rsidP="00C243FD">
            <w:r>
              <w:t xml:space="preserve">Aver. </w:t>
            </w:r>
            <w:r w:rsidRPr="008F532F">
              <w:t xml:space="preserve">Discharge (Q) </w:t>
            </w:r>
            <w:r>
              <w:t>d</w:t>
            </w:r>
            <w:r w:rsidRPr="008F532F">
              <w:t>m</w:t>
            </w:r>
            <w:r w:rsidRPr="008F532F">
              <w:rPr>
                <w:vertAlign w:val="superscript"/>
              </w:rPr>
              <w:t>3</w:t>
            </w:r>
            <w:r w:rsidRPr="008F532F">
              <w:t xml:space="preserve"> s</w:t>
            </w:r>
            <w:r w:rsidRPr="008F532F">
              <w:rPr>
                <w:rFonts w:cs="Times New Roman"/>
                <w:szCs w:val="24"/>
                <w:vertAlign w:val="superscript"/>
              </w:rPr>
              <w:t>−1</w:t>
            </w:r>
            <w:r w:rsidRPr="008F532F">
              <w:rPr>
                <w:rFonts w:cs="Times New Roman"/>
                <w:szCs w:val="24"/>
              </w:rPr>
              <w:t xml:space="preserve"> in Decemb</w:t>
            </w:r>
            <w:r>
              <w:rPr>
                <w:rFonts w:cs="Times New Roman"/>
                <w:szCs w:val="24"/>
              </w:rPr>
              <w:t>er</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14973</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74211</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513889</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salinity in Jul</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0.05</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0.03</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0.01</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salinity in Dec</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0</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0</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0</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DOC (</w:t>
            </w:r>
            <w:r w:rsidRPr="004261E5">
              <w:t>µmol L</w:t>
            </w:r>
            <w:r w:rsidRPr="00310D49">
              <w:rPr>
                <w:rFonts w:cs="Times New Roman"/>
                <w:szCs w:val="24"/>
                <w:vertAlign w:val="superscript"/>
              </w:rPr>
              <w:t>−1</w:t>
            </w:r>
            <w:r>
              <w:t>) in Jul</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3226</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1118</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NA</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DOC (</w:t>
            </w:r>
            <w:r w:rsidRPr="004261E5">
              <w:t>µmol L</w:t>
            </w:r>
            <w:r w:rsidRPr="00310D49">
              <w:rPr>
                <w:rFonts w:cs="Times New Roman"/>
                <w:szCs w:val="24"/>
                <w:vertAlign w:val="superscript"/>
              </w:rPr>
              <w:t>−1</w:t>
            </w:r>
            <w:r>
              <w:t>) in Dec</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3315</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NA</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NA</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Fe (</w:t>
            </w:r>
            <w:r w:rsidRPr="004261E5">
              <w:t>µmol L</w:t>
            </w:r>
            <w:r w:rsidRPr="00310D49">
              <w:rPr>
                <w:rFonts w:cs="Times New Roman"/>
                <w:szCs w:val="24"/>
                <w:vertAlign w:val="superscript"/>
              </w:rPr>
              <w:t>−1</w:t>
            </w:r>
            <w:r>
              <w:t>) in July</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6.5</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18.1</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7.8</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Fe (</w:t>
            </w:r>
            <w:r w:rsidRPr="004261E5">
              <w:t>µmol L</w:t>
            </w:r>
            <w:r w:rsidRPr="00310D49">
              <w:rPr>
                <w:rFonts w:cs="Times New Roman"/>
                <w:szCs w:val="24"/>
                <w:vertAlign w:val="superscript"/>
              </w:rPr>
              <w:t>−1</w:t>
            </w:r>
            <w:r>
              <w:t>) in Dec</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13.3</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27.8</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43.2</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Al (</w:t>
            </w:r>
            <w:r w:rsidRPr="004261E5">
              <w:t>µmol L</w:t>
            </w:r>
            <w:r w:rsidRPr="00310D49">
              <w:rPr>
                <w:rFonts w:cs="Times New Roman"/>
                <w:szCs w:val="24"/>
                <w:vertAlign w:val="superscript"/>
              </w:rPr>
              <w:t>−1</w:t>
            </w:r>
            <w:r>
              <w:t>) in July</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3.3</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14.9</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5.6</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Al (</w:t>
            </w:r>
            <w:r w:rsidRPr="004261E5">
              <w:t>µmol L</w:t>
            </w:r>
            <w:r w:rsidRPr="00310D49">
              <w:rPr>
                <w:rFonts w:cs="Times New Roman"/>
                <w:szCs w:val="24"/>
                <w:vertAlign w:val="superscript"/>
              </w:rPr>
              <w:t>−1</w:t>
            </w:r>
            <w:r>
              <w:t>) in Dec</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4.1</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12.7</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19</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Si (</w:t>
            </w:r>
            <w:r w:rsidRPr="004261E5">
              <w:t>µmol L</w:t>
            </w:r>
            <w:r w:rsidRPr="00310D49">
              <w:rPr>
                <w:rFonts w:cs="Times New Roman"/>
                <w:szCs w:val="24"/>
                <w:vertAlign w:val="superscript"/>
              </w:rPr>
              <w:t>−1</w:t>
            </w:r>
            <w:r>
              <w:t>) in July</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8.6</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85.3</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34.4</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Si (</w:t>
            </w:r>
            <w:r w:rsidRPr="004261E5">
              <w:t>µmol L</w:t>
            </w:r>
            <w:r w:rsidRPr="00310D49">
              <w:rPr>
                <w:rFonts w:cs="Times New Roman"/>
                <w:szCs w:val="24"/>
                <w:vertAlign w:val="superscript"/>
              </w:rPr>
              <w:t>−1</w:t>
            </w:r>
            <w:r>
              <w:t>) in Dec</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52.6</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19.6</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48.7</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Mn (</w:t>
            </w:r>
            <w:r w:rsidRPr="004261E5">
              <w:t>µmol L</w:t>
            </w:r>
            <w:r w:rsidRPr="00310D49">
              <w:rPr>
                <w:rFonts w:cs="Times New Roman"/>
                <w:szCs w:val="24"/>
                <w:vertAlign w:val="superscript"/>
              </w:rPr>
              <w:t>−1</w:t>
            </w:r>
            <w:r>
              <w:t>) in July</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0.23</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1.24</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1.0</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Mn (</w:t>
            </w:r>
            <w:r w:rsidRPr="004261E5">
              <w:t>µmol L</w:t>
            </w:r>
            <w:r w:rsidRPr="00310D49">
              <w:rPr>
                <w:rFonts w:cs="Times New Roman"/>
                <w:szCs w:val="24"/>
                <w:vertAlign w:val="superscript"/>
              </w:rPr>
              <w:t>−1</w:t>
            </w:r>
            <w:r>
              <w:t>) in Dec</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0.27</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0.84</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0.7</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Ni (</w:t>
            </w:r>
            <w:r w:rsidRPr="004261E5">
              <w:t>µmol L</w:t>
            </w:r>
            <w:r w:rsidRPr="00310D49">
              <w:rPr>
                <w:rFonts w:cs="Times New Roman"/>
                <w:szCs w:val="24"/>
                <w:vertAlign w:val="superscript"/>
              </w:rPr>
              <w:t>−1</w:t>
            </w:r>
            <w:r>
              <w:t>) in July</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0.002</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0.01</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0.04</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Ni (</w:t>
            </w:r>
            <w:r w:rsidRPr="004261E5">
              <w:t>µmol L</w:t>
            </w:r>
            <w:r w:rsidRPr="00310D49">
              <w:rPr>
                <w:rFonts w:cs="Times New Roman"/>
                <w:szCs w:val="24"/>
                <w:vertAlign w:val="superscript"/>
              </w:rPr>
              <w:t>−1</w:t>
            </w:r>
            <w:r>
              <w:t>) in Dec</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0.003</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0.01</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0.03</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Cu (</w:t>
            </w:r>
            <w:r w:rsidRPr="004261E5">
              <w:t>µmol L</w:t>
            </w:r>
            <w:r w:rsidRPr="00310D49">
              <w:rPr>
                <w:rFonts w:cs="Times New Roman"/>
                <w:szCs w:val="24"/>
                <w:vertAlign w:val="superscript"/>
              </w:rPr>
              <w:t>−1</w:t>
            </w:r>
            <w:r>
              <w:t>) in July</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0.004</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0.02</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0.01</w:t>
            </w:r>
          </w:p>
        </w:tc>
        <w:tc>
          <w:tcPr>
            <w:tcW w:w="2401" w:type="dxa"/>
          </w:tcPr>
          <w:p w:rsidR="00C37545" w:rsidRDefault="00C37545" w:rsidP="00C243FD">
            <w:pPr>
              <w:jc w:val="right"/>
              <w:rPr>
                <w:rFonts w:ascii="Calibri" w:hAnsi="Calibri" w:cs="Calibri"/>
                <w:color w:val="000000"/>
              </w:rPr>
            </w:pPr>
          </w:p>
        </w:tc>
      </w:tr>
      <w:tr w:rsidR="00C37545" w:rsidRPr="008F532F" w:rsidTr="00C37545">
        <w:tc>
          <w:tcPr>
            <w:tcW w:w="2771" w:type="dxa"/>
          </w:tcPr>
          <w:p w:rsidR="00C37545" w:rsidRDefault="00C37545" w:rsidP="00C243FD">
            <w:r>
              <w:t>Average Cu (</w:t>
            </w:r>
            <w:r w:rsidRPr="004261E5">
              <w:t>µmol L</w:t>
            </w:r>
            <w:r w:rsidRPr="00310D49">
              <w:rPr>
                <w:rFonts w:cs="Times New Roman"/>
                <w:szCs w:val="24"/>
                <w:vertAlign w:val="superscript"/>
              </w:rPr>
              <w:t>−1</w:t>
            </w:r>
            <w:r>
              <w:t>) in Dec</w:t>
            </w:r>
          </w:p>
        </w:tc>
        <w:tc>
          <w:tcPr>
            <w:tcW w:w="1687" w:type="dxa"/>
            <w:vAlign w:val="bottom"/>
          </w:tcPr>
          <w:p w:rsidR="00C37545" w:rsidRDefault="00C37545" w:rsidP="00C243FD">
            <w:pPr>
              <w:jc w:val="right"/>
              <w:rPr>
                <w:rFonts w:ascii="Calibri" w:hAnsi="Calibri" w:cs="Calibri"/>
                <w:color w:val="000000"/>
              </w:rPr>
            </w:pPr>
            <w:r>
              <w:rPr>
                <w:rFonts w:ascii="Calibri" w:hAnsi="Calibri" w:cs="Calibri"/>
                <w:color w:val="000000"/>
              </w:rPr>
              <w:t>0.003</w:t>
            </w:r>
          </w:p>
        </w:tc>
        <w:tc>
          <w:tcPr>
            <w:tcW w:w="1719" w:type="dxa"/>
            <w:vAlign w:val="bottom"/>
          </w:tcPr>
          <w:p w:rsidR="00C37545" w:rsidRDefault="00C37545" w:rsidP="00C243FD">
            <w:pPr>
              <w:jc w:val="right"/>
              <w:rPr>
                <w:rFonts w:ascii="Calibri" w:hAnsi="Calibri" w:cs="Calibri"/>
                <w:color w:val="000000"/>
              </w:rPr>
            </w:pPr>
            <w:r>
              <w:rPr>
                <w:rFonts w:ascii="Calibri" w:hAnsi="Calibri" w:cs="Calibri"/>
                <w:color w:val="000000"/>
              </w:rPr>
              <w:t>0.02</w:t>
            </w:r>
          </w:p>
        </w:tc>
        <w:tc>
          <w:tcPr>
            <w:tcW w:w="1765" w:type="dxa"/>
            <w:vAlign w:val="bottom"/>
          </w:tcPr>
          <w:p w:rsidR="00C37545" w:rsidRDefault="00C37545" w:rsidP="00C243FD">
            <w:pPr>
              <w:jc w:val="right"/>
              <w:rPr>
                <w:rFonts w:ascii="Calibri" w:hAnsi="Calibri" w:cs="Calibri"/>
                <w:color w:val="000000"/>
              </w:rPr>
            </w:pPr>
            <w:r>
              <w:rPr>
                <w:rFonts w:ascii="Calibri" w:hAnsi="Calibri" w:cs="Calibri"/>
                <w:color w:val="000000"/>
              </w:rPr>
              <w:t>0.02</w:t>
            </w:r>
          </w:p>
        </w:tc>
        <w:tc>
          <w:tcPr>
            <w:tcW w:w="2401" w:type="dxa"/>
          </w:tcPr>
          <w:p w:rsidR="00C37545" w:rsidRDefault="00C37545" w:rsidP="00C243FD">
            <w:pPr>
              <w:jc w:val="right"/>
              <w:rPr>
                <w:rFonts w:ascii="Calibri" w:hAnsi="Calibri" w:cs="Calibri"/>
                <w:color w:val="000000"/>
              </w:rPr>
            </w:pPr>
          </w:p>
        </w:tc>
      </w:tr>
    </w:tbl>
    <w:p w:rsidR="00D91D07" w:rsidRDefault="00D91D07" w:rsidP="00E54E35">
      <w:pPr>
        <w:jc w:val="both"/>
        <w:rPr>
          <w:rFonts w:ascii="Times New Roman" w:hAnsi="Times New Roman" w:cs="Times New Roman"/>
          <w:sz w:val="20"/>
          <w:szCs w:val="20"/>
        </w:rPr>
      </w:pPr>
    </w:p>
    <w:p w:rsidR="001057CA" w:rsidRPr="00BF2153" w:rsidRDefault="001057CA" w:rsidP="00E54E35">
      <w:pPr>
        <w:jc w:val="both"/>
        <w:rPr>
          <w:rFonts w:ascii="Times New Roman" w:hAnsi="Times New Roman" w:cs="Times New Roman"/>
          <w:sz w:val="20"/>
          <w:szCs w:val="20"/>
        </w:rPr>
      </w:pPr>
    </w:p>
    <w:sectPr w:rsidR="001057CA" w:rsidRPr="00BF2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D506E"/>
    <w:multiLevelType w:val="hybridMultilevel"/>
    <w:tmpl w:val="A10CD9C2"/>
    <w:lvl w:ilvl="0" w:tplc="9118B76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57E69"/>
    <w:multiLevelType w:val="hybridMultilevel"/>
    <w:tmpl w:val="9F20F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634CF"/>
    <w:multiLevelType w:val="hybridMultilevel"/>
    <w:tmpl w:val="83DC0288"/>
    <w:lvl w:ilvl="0" w:tplc="8B70EC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42"/>
    <w:rsid w:val="000353DC"/>
    <w:rsid w:val="00063A76"/>
    <w:rsid w:val="000E513E"/>
    <w:rsid w:val="000F7B84"/>
    <w:rsid w:val="001057CA"/>
    <w:rsid w:val="00183C7E"/>
    <w:rsid w:val="002300FB"/>
    <w:rsid w:val="00290061"/>
    <w:rsid w:val="002C25EE"/>
    <w:rsid w:val="003A3A9D"/>
    <w:rsid w:val="003B128C"/>
    <w:rsid w:val="00404DEF"/>
    <w:rsid w:val="004610A7"/>
    <w:rsid w:val="004618CA"/>
    <w:rsid w:val="004D22E8"/>
    <w:rsid w:val="00673CB1"/>
    <w:rsid w:val="006864C3"/>
    <w:rsid w:val="006D72FE"/>
    <w:rsid w:val="006E4A27"/>
    <w:rsid w:val="007237E2"/>
    <w:rsid w:val="00761EAB"/>
    <w:rsid w:val="00774042"/>
    <w:rsid w:val="007B07B1"/>
    <w:rsid w:val="00863E7F"/>
    <w:rsid w:val="0087671E"/>
    <w:rsid w:val="008F0C48"/>
    <w:rsid w:val="009441B8"/>
    <w:rsid w:val="00972A69"/>
    <w:rsid w:val="009D2AD1"/>
    <w:rsid w:val="009F6301"/>
    <w:rsid w:val="00A3515B"/>
    <w:rsid w:val="00A77C5B"/>
    <w:rsid w:val="00A94FEF"/>
    <w:rsid w:val="00AF11D8"/>
    <w:rsid w:val="00B1603C"/>
    <w:rsid w:val="00B20479"/>
    <w:rsid w:val="00B226AD"/>
    <w:rsid w:val="00B4139B"/>
    <w:rsid w:val="00B52576"/>
    <w:rsid w:val="00B60C1A"/>
    <w:rsid w:val="00B75C0A"/>
    <w:rsid w:val="00BD7C0C"/>
    <w:rsid w:val="00BF2153"/>
    <w:rsid w:val="00C04999"/>
    <w:rsid w:val="00C37545"/>
    <w:rsid w:val="00C64661"/>
    <w:rsid w:val="00C80071"/>
    <w:rsid w:val="00CA6791"/>
    <w:rsid w:val="00CF7463"/>
    <w:rsid w:val="00D21874"/>
    <w:rsid w:val="00D3368A"/>
    <w:rsid w:val="00D43CD8"/>
    <w:rsid w:val="00D91D07"/>
    <w:rsid w:val="00DB5A42"/>
    <w:rsid w:val="00DD58BC"/>
    <w:rsid w:val="00E02190"/>
    <w:rsid w:val="00E51A5F"/>
    <w:rsid w:val="00E54E35"/>
    <w:rsid w:val="00F21A0B"/>
    <w:rsid w:val="00F436AB"/>
    <w:rsid w:val="00FA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984F"/>
  <w15:chartTrackingRefBased/>
  <w15:docId w15:val="{294F1CF7-A549-408D-BC74-CD84A339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A0B"/>
    <w:rPr>
      <w:color w:val="0563C1" w:themeColor="hyperlink"/>
      <w:u w:val="single"/>
    </w:rPr>
  </w:style>
  <w:style w:type="character" w:styleId="UnresolvedMention">
    <w:name w:val="Unresolved Mention"/>
    <w:basedOn w:val="DefaultParagraphFont"/>
    <w:uiPriority w:val="99"/>
    <w:semiHidden/>
    <w:unhideWhenUsed/>
    <w:rsid w:val="00F21A0B"/>
    <w:rPr>
      <w:color w:val="605E5C"/>
      <w:shd w:val="clear" w:color="auto" w:fill="E1DFDD"/>
    </w:rPr>
  </w:style>
  <w:style w:type="paragraph" w:styleId="ListParagraph">
    <w:name w:val="List Paragraph"/>
    <w:basedOn w:val="Normal"/>
    <w:uiPriority w:val="34"/>
    <w:qFormat/>
    <w:rsid w:val="00183C7E"/>
    <w:pPr>
      <w:ind w:left="720"/>
      <w:contextualSpacing/>
    </w:pPr>
  </w:style>
  <w:style w:type="table" w:styleId="TableGrid">
    <w:name w:val="Table Grid"/>
    <w:basedOn w:val="TableNormal"/>
    <w:uiPriority w:val="39"/>
    <w:rsid w:val="00035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75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65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D057F53-E42D-4D98-91AB-489D13DC91D8}"/>
      </w:docPartPr>
      <w:docPartBody>
        <w:p w:rsidR="009B78AF" w:rsidRDefault="005C6AB5">
          <w:r w:rsidRPr="006D3F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B5"/>
    <w:rsid w:val="005C6AB5"/>
    <w:rsid w:val="009B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A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3E4720-D732-4BF4-A411-6F703D6A5A5E}">
  <we:reference id="wa104382081" version="1.46.0.0" store="en-US" storeType="OMEX"/>
  <we:alternateReferences>
    <we:reference id="wa104382081" version="1.46.0.0" store="en-US"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a963dd9e-d2a4-45b2-b3da-cf2cb8cde1fa&quot;,&quot;properties&quot;:{&quot;noteIndex&quot;:0},&quot;isEdited&quot;:false,&quot;manualOverride&quot;:{&quot;isManuallyOverridden&quot;:false,&quot;citeprocText&quot;:&quot;(Muller et al., 2015; Wu et al., 2019)&quot;,&quot;manualOverrideText&quot;:&quot;&quot;},&quot;citationItems&quot;:[{&quot;id&quot;:&quot;436eec5d-c379-3781-a646-4e86a44a1a21&quot;,&quot;itemData&quot;:{&quot;type&quot;:&quot;article-journal&quot;,&quot;id&quot;:&quot;436eec5d-c379-3781-a646-4e86a44a1a21&quot;,&quot;title&quot;:&quot;Distribution and degradation of terrestrial organic matter in the sediments of peat-draining rivers, Sarawak, Malaysian Borneo&quot;,&quot;author&quot;:[{&quot;family&quot;:&quot;Wu&quot;,&quot;given&quot;:&quot;Ying&quot;,&quot;parse-names&quot;:false,&quot;dropping-particle&quot;:&quot;&quot;,&quot;non-dropping-particle&quot;:&quot;&quot;},{&quot;family&quot;:&quot;Zhu&quot;,&quot;given&quot;:&quot;Kun&quot;,&quot;parse-names&quot;:false,&quot;dropping-particle&quot;:&quot;&quot;,&quot;non-dropping-particle&quot;:&quot;&quot;},{&quot;family&quot;:&quot;Zhang&quot;,&quot;given&quot;:&quot;Jing&quot;,&quot;parse-names&quot;:false,&quot;dropping-particle&quot;:&quot;&quot;,&quot;non-dropping-particle&quot;:&quot;&quot;},{&quot;family&quot;:&quot;Müller&quot;,&quot;given&quot;:&quot;Moritz&quot;,&quot;parse-names&quot;:false,&quot;dropping-particle&quot;:&quot;&quot;,&quot;non-dropping-particle&quot;:&quot;&quot;},{&quot;family&quot;:&quot;Jiang&quot;,&quot;given&quot;:&quot;Shan&quot;,&quot;parse-names&quot;:false,&quot;dropping-particle&quot;:&quot;&quot;,&quot;non-dropping-particle&quot;:&quot;&quot;},{&quot;family&quot;:&quot;Mujahid&quot;,&quot;given&quot;:&quot;Aazani&quot;,&quot;parse-names&quot;:false,&quot;dropping-particle&quot;:&quot;&quot;,&quot;non-dropping-particle&quot;:&quot;&quot;},{&quot;family&quot;:&quot;Fakharuddin Muhamad&quot;,&quot;given&quot;:&quot;Mohd&quot;,&quot;parse-names&quot;:false,&quot;dropping-particle&quot;:&quot;&quot;,&quot;non-dropping-particle&quot;:&quot;&quot;},{&quot;family&quot;:&quot;Sien Aun Sia&quot;,&quot;given&quot;:&quot;Edwin&quot;,&quot;parse-names&quot;:false,&quot;dropping-particle&quot;:&quot;&quot;,&quot;non-dropping-particle&quot;:&quot;&quot;}],&quot;container-title&quot;:&quot;Biogeosciences&quot;,&quot;DOI&quot;:&quot;10.5194/bg-16-4517-2019&quot;,&quot;ISSN&quot;:&quot;17264189&quot;,&quot;issued&quot;:{&quot;date-parts&quot;:[[2019]]},&quot;page&quot;:&quot;4517-4533&quot;,&quot;abstract&quot;:&quot;Tropical peatlands are one of the largest pools of terrestrial organic carbon (OCterr); however, our understanding of the dynamics of OCterr in peat-draining rivers remains limited, especially in Southeast Asia. This study used bulk parameters and lignin phenol concentrations to investigate the characteristics of OCterr in a tropical peat-draining river system (the main channel of the Rajang and three smaller rivers: the Maludam, Simunjan, and Sebuyau) in the western part of Sarawak, Malaysian Borneo. The depleted δ13C levels and lignin composition of the organic matter indicates that the most important plant source of the organic matter in these rivers is woody angiosperm C3 plants, especially in the three small rivers sampled. The diagenetic indicator ratio, i.e., the ratio of acid to aldehyde of vanillyl phenols ((Ad/Al)V), increased with decreasing mean grain size of sediment from the small rivers. The selective sorption of acid relative to aldehyde phenols might explain the variations in the (Ad/Al)V ratio. Elevated (Ad/Al)V values observed from the Maludam's sediments may also be attributed to source plant variations. The (Ad/Al)V ratio appears to be related to the C/N ratio (the ratio of total organic carbon to total nitrogen) in the Rajang and small rivers. In small rivers, a quick decline of C/N ratios is a response to the slower modification of (Ad/Al)V ratios due to better preservation of lignin phenols. An accumulation of lignin phenols with higher total nitrogen percentages (TN%) in the studied systems was observed. Most of the OCterr discharged from the Rajang and small river systems was material derived from woody angiosperm plants with limited diagenetic alteration before deposition and thus could potentially provide significant carbon to the atmosphere after degradation.&quot;,&quot;issue&quot;:&quot;22&quot;,&quot;volume&quot;:&quot;16&quot;,&quot;container-title-short&quot;:&quot;&quot;},&quot;isTemporary&quot;:false},{&quot;id&quot;:&quot;f61467a9-ec5a-3094-b54f-4cdecba4952d&quot;,&quot;itemData&quot;:{&quot;type&quot;:&quot;article-journal&quot;,&quot;id&quot;:&quot;f61467a9-ec5a-3094-b54f-4cdecba4952d&quot;,&quot;title&quot;:&quot;Lateral carbon fluxes and CO2 outgassing from a tropical peat-draining river&quot;,&quot;author&quot;:[{&quot;family&quot;:&quot;Muller&quot;,&quot;given&quot;:&quot;D.&quot;,&quot;parse-names&quot;:false,&quot;dropping-particle&quot;:&quot;&quot;,&quot;non-dropping-particle&quot;:&quot;&quot;},{&quot;family&quot;:&quot;Warneke&quot;,&quot;given&quot;:&quot;T.&quot;,&quot;parse-names&quot;:false,&quot;dropping-particle&quot;:&quot;&quot;,&quot;non-dropping-particle&quot;:&quot;&quot;},{&quot;family&quot;:&quot;Rixen&quot;,&quot;given&quot;:&quot;T.&quot;,&quot;parse-names&quot;:false,&quot;dropping-particle&quot;:&quot;&quot;,&quot;non-dropping-particle&quot;:&quot;&quot;},{&quot;family&quot;:&quot;Muller&quot;,&quot;given&quot;:&quot;M.&quot;,&quot;parse-names&quot;:false,&quot;dropping-particle&quot;:&quot;&quot;,&quot;non-dropping-particle&quot;:&quot;&quot;},{&quot;family&quot;:&quot;Jamahari&quot;,&quot;given&quot;:&quot;S.&quot;,&quot;parse-names&quot;:false,&quot;dropping-particle&quot;:&quot;&quot;,&quot;non-dropping-particle&quot;:&quot;&quot;},{&quot;family&quot;:&quot;Denis&quot;,&quot;given&quot;:&quot;N.&quot;,&quot;parse-names&quot;:false,&quot;dropping-particle&quot;:&quot;&quot;,&quot;non-dropping-particle&quot;:&quot;&quot;},{&quot;family&quot;:&quot;Mujahid&quot;,&quot;given&quot;:&quot;A.&quot;,&quot;parse-names&quot;:false,&quot;dropping-particle&quot;:&quot;&quot;,&quot;non-dropping-particle&quot;:&quot;&quot;},{&quot;family&quot;:&quot;Notholt&quot;,&quot;given&quot;:&quot;J.&quot;,&quot;parse-names&quot;:false,&quot;dropping-particle&quot;:&quot;&quot;,&quot;non-dropping-particle&quot;:&quot;&quot;}],&quot;container-title&quot;:&quot;Biogeosciences&quot;,&quot;DOI&quot;:&quot;10.5194/bg-12-5967-2015&quot;,&quot;ISSN&quot;:&quot;17264189&quot;,&quot;issued&quot;:{&quot;date-parts&quot;:[[2015]]},&quot;page&quot;:&quot;5967-5979&quot;,&quot;abstract&quot;:&quot;Tropical peatlands play an important role in the global carbon cycle due to their immense carbon storage capacity. However, pristine peat swamp forests are vanishing due to deforestation and peatland degradation, especially in Southeast Asia. CO2 emissions associated with this land use change might not only come from the peat soil directly but also from peat-draining rivers. So far, though, this has been mere speculation, since there has been no data from undisturbed reference sites. We present the first combined assessment of lateral organic carbon fluxes and CO2 outgassing from an undisturbed tropical peat-draining river. Two sampling campaigns were undertaken on the Maludam River in Sarawak, Malaysia. The river catchment is covered by protected peat swamp forest, offering a unique opportunity to study a peat-draining river in its natural state, without any influence from tributaries with different characteristics. The two campaigns yielded consistent results. Dissolved organic carbon (DOC) concentrations ranged between 3222 and 6218 μ mol L-1 and accounted for more than 99% of the total organic carbon (TOC). Radiocarbon dating revealed that the riverine DOC was of recent origin, suggesting that it derives from the top soil layers and surface runoff. We observed strong oxygen depletion, implying high rates of organic matter decomposition and consequently CO2 production. The measured median pCO2 was 7795 and 8400 μ atm during the first and second campaign, respectively. Overall, we found that only 32±19% of the carbon was exported by CO2 evasion, while the rest was exported by discharge. CO2 outgassing seemed to be moderated by the short water residence time. Since most Southeast Asian peatlands are located at the coast, this is probably an important limiting factor for CO2 outgassing from most of its peat-draining rivers.&quot;,&quot;issue&quot;:&quot;20&quot;,&quot;volume&quot;:&quot;12&quot;},&quot;isTemporary&quot;:false}],&quot;citationTag&quot;:&quot;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&quot;},{&quot;citationID&quot;:&quot;MENDELEY_CITATION_67da1fb2-d0f1-48cb-b21d-f5753a7c51f3&quot;,&quot;properties&quot;:{&quot;noteIndex&quot;:0},&quot;isEdited&quot;:false,&quot;manualOverride&quot;:{&quot;isManuallyOverridden&quot;:false,&quot;citeprocText&quot;:&quot;(Muller et al., 2015; Wu et al., 2019)&quot;,&quot;manualOverrideText&quot;:&quot;&quot;},&quot;citationItems&quot;:[{&quot;id&quot;:&quot;436eec5d-c379-3781-a646-4e86a44a1a21&quot;,&quot;itemData&quot;:{&quot;type&quot;:&quot;article-journal&quot;,&quot;id&quot;:&quot;436eec5d-c379-3781-a646-4e86a44a1a21&quot;,&quot;title&quot;:&quot;Distribution and degradation of terrestrial organic matter in the sediments of peat-draining rivers, Sarawak, Malaysian Borneo&quot;,&quot;author&quot;:[{&quot;family&quot;:&quot;Wu&quot;,&quot;given&quot;:&quot;Ying&quot;,&quot;parse-names&quot;:false,&quot;dropping-particle&quot;:&quot;&quot;,&quot;non-dropping-particle&quot;:&quot;&quot;},{&quot;family&quot;:&quot;Zhu&quot;,&quot;given&quot;:&quot;Kun&quot;,&quot;parse-names&quot;:false,&quot;dropping-particle&quot;:&quot;&quot;,&quot;non-dropping-particle&quot;:&quot;&quot;},{&quot;family&quot;:&quot;Zhang&quot;,&quot;given&quot;:&quot;Jing&quot;,&quot;parse-names&quot;:false,&quot;dropping-particle&quot;:&quot;&quot;,&quot;non-dropping-particle&quot;:&quot;&quot;},{&quot;family&quot;:&quot;Müller&quot;,&quot;given&quot;:&quot;Moritz&quot;,&quot;parse-names&quot;:false,&quot;dropping-particle&quot;:&quot;&quot;,&quot;non-dropping-particle&quot;:&quot;&quot;},{&quot;family&quot;:&quot;Jiang&quot;,&quot;given&quot;:&quot;Shan&quot;,&quot;parse-names&quot;:false,&quot;dropping-particle&quot;:&quot;&quot;,&quot;non-dropping-particle&quot;:&quot;&quot;},{&quot;family&quot;:&quot;Mujahid&quot;,&quot;given&quot;:&quot;Aazani&quot;,&quot;parse-names&quot;:false,&quot;dropping-particle&quot;:&quot;&quot;,&quot;non-dropping-particle&quot;:&quot;&quot;},{&quot;family&quot;:&quot;Fakharuddin Muhamad&quot;,&quot;given&quot;:&quot;Mohd&quot;,&quot;parse-names&quot;:false,&quot;dropping-particle&quot;:&quot;&quot;,&quot;non-dropping-particle&quot;:&quot;&quot;},{&quot;family&quot;:&quot;Sien Aun Sia&quot;,&quot;given&quot;:&quot;Edwin&quot;,&quot;parse-names&quot;:false,&quot;dropping-particle&quot;:&quot;&quot;,&quot;non-dropping-particle&quot;:&quot;&quot;}],&quot;container-title&quot;:&quot;Biogeosciences&quot;,&quot;DOI&quot;:&quot;10.5194/bg-16-4517-2019&quot;,&quot;ISSN&quot;:&quot;17264189&quot;,&quot;issued&quot;:{&quot;date-parts&quot;:[[2019]]},&quot;page&quot;:&quot;4517-4533&quot;,&quot;abstract&quot;:&quot;Tropical peatlands are one of the largest pools of terrestrial organic carbon (OCterr); however, our understanding of the dynamics of OCterr in peat-draining rivers remains limited, especially in Southeast Asia. This study used bulk parameters and lignin phenol concentrations to investigate the characteristics of OCterr in a tropical peat-draining river system (the main channel of the Rajang and three smaller rivers: the Maludam, Simunjan, and Sebuyau) in the western part of Sarawak, Malaysian Borneo. The depleted δ13C levels and lignin composition of the organic matter indicates that the most important plant source of the organic matter in these rivers is woody angiosperm C3 plants, especially in the three small rivers sampled. The diagenetic indicator ratio, i.e., the ratio of acid to aldehyde of vanillyl phenols ((Ad/Al)V), increased with decreasing mean grain size of sediment from the small rivers. The selective sorption of acid relative to aldehyde phenols might explain the variations in the (Ad/Al)V ratio. Elevated (Ad/Al)V values observed from the Maludam's sediments may also be attributed to source plant variations. The (Ad/Al)V ratio appears to be related to the C/N ratio (the ratio of total organic carbon to total nitrogen) in the Rajang and small rivers. In small rivers, a quick decline of C/N ratios is a response to the slower modification of (Ad/Al)V ratios due to better preservation of lignin phenols. An accumulation of lignin phenols with higher total nitrogen percentages (TN%) in the studied systems was observed. Most of the OCterr discharged from the Rajang and small river systems was material derived from woody angiosperm plants with limited diagenetic alteration before deposition and thus could potentially provide significant carbon to the atmosphere after degradation.&quot;,&quot;issue&quot;:&quot;22&quot;,&quot;volume&quot;:&quot;16&quot;,&quot;container-title-short&quot;:&quot;&quot;},&quot;isTemporary&quot;:false},{&quot;id&quot;:&quot;f61467a9-ec5a-3094-b54f-4cdecba4952d&quot;,&quot;itemData&quot;:{&quot;type&quot;:&quot;article-journal&quot;,&quot;id&quot;:&quot;f61467a9-ec5a-3094-b54f-4cdecba4952d&quot;,&quot;title&quot;:&quot;Lateral carbon fluxes and CO2 outgassing from a tropical peat-draining river&quot;,&quot;author&quot;:[{&quot;family&quot;:&quot;Muller&quot;,&quot;given&quot;:&quot;D.&quot;,&quot;parse-names&quot;:false,&quot;dropping-particle&quot;:&quot;&quot;,&quot;non-dropping-particle&quot;:&quot;&quot;},{&quot;family&quot;:&quot;Warneke&quot;,&quot;given&quot;:&quot;T.&quot;,&quot;parse-names&quot;:false,&quot;dropping-particle&quot;:&quot;&quot;,&quot;non-dropping-particle&quot;:&quot;&quot;},{&quot;family&quot;:&quot;Rixen&quot;,&quot;given&quot;:&quot;T.&quot;,&quot;parse-names&quot;:false,&quot;dropping-particle&quot;:&quot;&quot;,&quot;non-dropping-particle&quot;:&quot;&quot;},{&quot;family&quot;:&quot;Muller&quot;,&quot;given&quot;:&quot;M.&quot;,&quot;parse-names&quot;:false,&quot;dropping-particle&quot;:&quot;&quot;,&quot;non-dropping-particle&quot;:&quot;&quot;},{&quot;family&quot;:&quot;Jamahari&quot;,&quot;given&quot;:&quot;S.&quot;,&quot;parse-names&quot;:false,&quot;dropping-particle&quot;:&quot;&quot;,&quot;non-dropping-particle&quot;:&quot;&quot;},{&quot;family&quot;:&quot;Denis&quot;,&quot;given&quot;:&quot;N.&quot;,&quot;parse-names&quot;:false,&quot;dropping-particle&quot;:&quot;&quot;,&quot;non-dropping-particle&quot;:&quot;&quot;},{&quot;family&quot;:&quot;Mujahid&quot;,&quot;given&quot;:&quot;A.&quot;,&quot;parse-names&quot;:false,&quot;dropping-particle&quot;:&quot;&quot;,&quot;non-dropping-particle&quot;:&quot;&quot;},{&quot;family&quot;:&quot;Notholt&quot;,&quot;given&quot;:&quot;J.&quot;,&quot;parse-names&quot;:false,&quot;dropping-particle&quot;:&quot;&quot;,&quot;non-dropping-particle&quot;:&quot;&quot;}],&quot;container-title&quot;:&quot;Biogeosciences&quot;,&quot;DOI&quot;:&quot;10.5194/bg-12-5967-2015&quot;,&quot;ISSN&quot;:&quot;17264189&quot;,&quot;issued&quot;:{&quot;date-parts&quot;:[[2015]]},&quot;page&quot;:&quot;5967-5979&quot;,&quot;abstract&quot;:&quot;Tropical peatlands play an important role in the global carbon cycle due to their immense carbon storage capacity. However, pristine peat swamp forests are vanishing due to deforestation and peatland degradation, especially in Southeast Asia. CO2 emissions associated with this land use change might not only come from the peat soil directly but also from peat-draining rivers. So far, though, this has been mere speculation, since there has been no data from undisturbed reference sites. We present the first combined assessment of lateral organic carbon fluxes and CO2 outgassing from an undisturbed tropical peat-draining river. Two sampling campaigns were undertaken on the Maludam River in Sarawak, Malaysia. The river catchment is covered by protected peat swamp forest, offering a unique opportunity to study a peat-draining river in its natural state, without any influence from tributaries with different characteristics. The two campaigns yielded consistent results. Dissolved organic carbon (DOC) concentrations ranged between 3222 and 6218 μ mol L-1 and accounted for more than 99% of the total organic carbon (TOC). Radiocarbon dating revealed that the riverine DOC was of recent origin, suggesting that it derives from the top soil layers and surface runoff. We observed strong oxygen depletion, implying high rates of organic matter decomposition and consequently CO2 production. The measured median pCO2 was 7795 and 8400 μ atm during the first and second campaign, respectively. Overall, we found that only 32±19% of the carbon was exported by CO2 evasion, while the rest was exported by discharge. CO2 outgassing seemed to be moderated by the short water residence time. Since most Southeast Asian peatlands are located at the coast, this is probably an important limiting factor for CO2 outgassing from most of its peat-draining rivers.&quot;,&quot;issue&quot;:&quot;20&quot;,&quot;volume&quot;:&quot;12&quot;},&quot;isTemporary&quot;:false}],&quot;citationTag&quot;:&quot;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&quot;},{&quot;citationID&quot;:&quot;MENDELEY_CITATION_9572a699-4a44-4acd-92db-121c170edae4&quot;,&quot;properties&quot;:{&quot;noteIndex&quot;:0},&quot;isEdited&quot;:false,&quot;manualOverride&quot;:{&quot;isManuallyOverridden&quot;:false,&quot;citeprocText&quot;:&quot;(Hirano et al., 2015; Kumagai et al., 2005; Moore et al., 2013)&quot;,&quot;manualOverrideText&quot;:&quot;&quot;},&quot;citationTag&quot;:&quot;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&quot;,&quot;citationItems&quot;:[{&quot;id&quot;:&quot;bc9dbda0-d30d-34b2-8b6e-7c2e5a44d72b&quot;,&quot;itemData&quot;:{&quot;type&quot;:&quot;article-journal&quot;,&quot;id&quot;:&quot;bc9dbda0-d30d-34b2-8b6e-7c2e5a44d72b&quot;,&quot;title&quot;:&quot;Deep instability of deforested tropical peatlands revealed by fluvial organic carbon fluxes&quot;,&quot;author&quot;:[{&quot;family&quot;:&quot;Moore&quot;,&quot;given&quot;:&quot;Sam&quot;,&quot;parse-names&quot;:false,&quot;dropping-particle&quot;:&quot;&quot;,&quot;non-dropping-particle&quot;:&quot;&quot;},{&quot;family&quot;:&quot;Evans&quot;,&quot;given&quot;:&quot;Chris D.&quot;,&quot;parse-names&quot;:false,&quot;dropping-particle&quot;:&quot;&quot;,&quot;non-dropping-particle&quot;:&quot;&quot;},{&quot;family&quot;:&quot;Page&quot;,&quot;given&quot;:&quot;Susan E.&quot;,&quot;parse-names&quot;:false,&quot;dropping-particle&quot;:&quot;&quot;,&quot;non-dropping-particle&quot;:&quot;&quot;},{&quot;family&quot;:&quot;Garnett&quot;,&quot;given&quot;:&quot;Mark H.&quot;,&quot;parse-names&quot;:false,&quot;dropping-particle&quot;:&quot;&quot;,&quot;non-dropping-particle&quot;:&quot;&quot;},{&quot;family&quot;:&quot;Jones&quot;,&quot;given&quot;:&quot;Tim G.&quot;,&quot;parse-names&quot;:false,&quot;dropping-particle&quot;:&quot;&quot;,&quot;non-dropping-particle&quot;:&quot;&quot;},{&quot;family&quot;:&quot;Freeman&quot;,&quot;given&quot;:&quot;Chris&quot;,&quot;parse-names&quot;:false,&quot;dropping-particle&quot;:&quot;&quot;,&quot;non-dropping-particle&quot;:&quot;&quot;},{&quot;family&quot;:&quot;Hooijer&quot;,&quot;given&quot;:&quot;Aljosja&quot;,&quot;parse-names&quot;:false,&quot;dropping-particle&quot;:&quot;&quot;,&quot;non-dropping-particle&quot;:&quot;&quot;},{&quot;family&quot;:&quot;Wiltshire&quot;,&quot;given&quot;:&quot;Andrew J.&quot;,&quot;parse-names&quot;:false,&quot;dropping-particle&quot;:&quot;&quot;,&quot;non-dropping-particle&quot;:&quot;&quot;},{&quot;family&quot;:&quot;Limin&quot;,&quot;given&quot;:&quot;Suwido H.&quot;,&quot;parse-names&quot;:false,&quot;dropping-particle&quot;:&quot;&quot;,&quot;non-dropping-particle&quot;:&quot;&quot;},{&quot;family&quot;:&quot;Gauci&quot;,&quot;given&quot;:&quot;Vincent&quot;,&quot;parse-names&quot;:false,&quot;dropping-particle&quot;:&quot;&quot;,&quot;non-dropping-particle&quot;:&quot;&quot;}],&quot;container-title&quot;:&quot;Nature&quot;,&quot;container-title-short&quot;:&quot;Nature&quot;,&quot;DOI&quot;:&quot;10.1038/nature11818&quot;,&quot;ISSN&quot;:&quot;00280836&quot;,&quot;PMID&quot;:&quot;23364745&quot;,&quot;URL&quot;:&quot;http://dx.doi.org/10.1038/nature11818&quot;,&quot;issued&quot;:{&quot;date-parts&quot;:[[2013]]},&quot;page&quot;:&quot;660-663&quot;,&quot;abstract&quot;:&quot;Tropical peatlands contain one of the largest pools of terrestrial organic carbon, amounting to about 89,000 teragrams (1 Tg is a billion kilograms). Approximately 65 per cent of this carbon store is in Indonesia, where extensive anthropogenic degradation in the form of deforestation, drainage and fire are converting it into a globally significant source of atmospheric carbon dioxide. Here we quantify the annual export of fluvial organic carbon from both intact peat swamp forest and peat swamp forest subject to past anthropogenic disturbance. We find that the total fluvial organic carbon flux from disturbed peat swamp forest is about 50 per cent larger than that from intact peat swamp forest. By carbon-14 dating of dissolved organic carbon (which makes up over 91 per cent of total organic carbon), we find that leaching of dissolved organic carbon from intact peat swamp forest is derived mainly from recent primary production (plant growth). In contrast, dissolved organic carbon from disturbed peat swamp forest consists mostly of much older (centuries to millennia) carbon from deep within the peat column. When we include the fluvial carbon loss term, which is often ignored, in the peatland carbon budget, we find that it increases the estimate of total carbon lost from the disturbed peatlands in our study by 22 per cent. We further estimate that since 1990 peatland disturbance has resulted in a 32 per cent increase in fluvial organic carbon flux from southeast Asia-an increase that is more than half of the entire annual fluvial organic carbon flux from all European peatlands. Our findings emphasize the need to quantify fluvial carbon losses in order to improve estimates of the impact of deforestation and drainage on tropical peatland carbon balances. © 2013 Macmillan Publishers Limited. All rights reserved.&quot;,&quot;publisher&quot;:&quot;Nature Publishing Group&quot;,&quot;issue&quot;:&quot;7434&quot;,&quot;volume&quot;:&quot;493&quot;},&quot;isTemporary&quot;:false},{&quot;id&quot;:&quot;3f1c3334-4614-30ec-8108-336a37049d2b&quot;,&quot;itemData&quot;:{&quot;type&quot;:&quot;article-journal&quot;,&quot;id&quot;:&quot;3f1c3334-4614-30ec-8108-336a37049d2b&quot;,&quot;title&quot;:&quot;Annual water balance and seasonality of evapotranspiration in a Bornean tropical rainforest&quot;,&quot;author&quot;:[{&quot;family&quot;:&quot;Kumagai&quot;,&quot;given&quot;:&quot;Tomo'omi&quot;,&quot;parse-names&quot;:false,&quot;dropping-particle&quot;:&quot;&quot;,&quot;non-dropping-particle&quot;:&quot;&quot;},{&quot;family&quot;:&quot;Saitoh&quot;,&quot;given&quot;:&quot;Taku M.&quot;,&quot;parse-names&quot;:false,&quot;dropping-particle&quot;:&quot;&quot;,&quot;non-dropping-particle&quot;:&quot;&quot;},{&quot;family&quot;:&quot;Sato&quot;,&quot;given&quot;:&quot;Yoshinobu&quot;,&quot;parse-names&quot;:false,&quot;dropping-particle&quot;:&quot;&quot;,&quot;non-dropping-particle&quot;:&quot;&quot;},{&quot;family&quot;:&quot;Takahashi&quot;,&quot;given&quot;:&quot;Hiroshi&quot;,&quot;parse-names&quot;:false,&quot;dropping-particle&quot;:&quot;&quot;,&quot;non-dropping-particle&quot;:&quot;&quot;},{&quot;family&quot;:&quot;Manfroi&quot;,&quot;given&quot;:&quot;Odair J.&quot;,&quot;parse-names&quot;:false,&quot;dropping-particle&quot;:&quot;&quot;,&quot;non-dropping-particle&quot;:&quot;&quot;},{&quot;family&quot;:&quot;Morooka&quot;,&quot;given&quot;:&quot;Toshiyuki&quot;,&quot;parse-names&quot;:false,&quot;dropping-particle&quot;:&quot;&quot;,&quot;non-dropping-particle&quot;:&quot;&quot;},{&quot;family&quot;:&quot;Kuraji&quot;,&quot;given&quot;:&quot;Koichiro&quot;,&quot;parse-names&quot;:false,&quot;dropping-particle&quot;:&quot;&quot;,&quot;non-dropping-particle&quot;:&quot;&quot;},{&quot;family&quot;:&quot;Suzuki&quot;,&quot;given&quot;:&quot;Masakazu&quot;,&quot;parse-names&quot;:false,&quot;dropping-particle&quot;:&quot;&quot;,&quot;non-dropping-particle&quot;:&quot;&quot;},{&quot;family&quot;:&quot;Yasunari&quot;,&quot;given&quot;:&quot;Tetsuzo&quot;,&quot;parse-names&quot;:false,&quot;dropping-particle&quot;:&quot;&quot;,&quot;non-dropping-particle&quot;:&quot;&quot;},{&quot;family&quot;:&quot;Komatsu&quot;,&quot;given&quot;:&quot;Hikaru&quot;,&quot;parse-names&quot;:false,&quot;dropping-particle&quot;:&quot;&quot;,&quot;non-dropping-particle&quot;:&quot;&quot;}],&quot;container-title&quot;:&quot;Agricultural and Forest Meteorology&quot;,&quot;container-title-short&quot;:&quot;Agric For Meteorol&quot;,&quot;DOI&quot;:&quot;10.1016/j.agrformet.2004.08.006&quot;,&quot;ISSN&quot;:&quot;01681923&quot;,&quot;issued&quot;:{&quot;date-parts&quot;:[[2005]]},&quot;page&quot;:&quot;81-92&quot;,&quot;abstract&quot;:&quot;This study presents the results of 2 years combined field measurements of water vapor exchange with the atmosphere and simplified model calculations at Lambir Hills National Park, Sarawak, Malaysia (4°12′N, 114°02′E). The study site was located in a lowland mixed dipterocarp forest, a major type of Bornean tropical rainforest, where there is no clear seasonality in environmental factors such as radiation, temperature, vapor pressure deficits and precipitation; instead, unpredictable dry spells often occur throughout the year. Modified [Priestley, C.H.B., Taylor, R.J. (1972). On the assessment of surface heat flux and evaporation using large-scale parameters, Mon. Weather Rev. 100, pp. 81-92] and equilibrium evaporation expressions enabled us to understand further the environmental control of water vapor exchanges with the atmosphere and to produce a complete gap-filled data set of the hydrologic fluxes within this environment. The equilibrium evaporation from a well-watered surface sufficiently reproduced the transpiration rate (T r); any discrepancies between the equilibrium and actual evaporation rates were caused by unpredictable intra-annual dry spells, which reduced transpiration. There were some discrepancies during the study period because of exceptional dry sequences, but in normal years the annual transpiration rate can be obtained from the equilibrium evaporation expression. The estimated annual T r (1193.1 mm) and evapotranspiration (1545.0 mm) rates were nearly identical to the highest values reported for some humid tropical forests. Although, there were exceptional dry sequences during the study period, the annual average fraction of available energy dissipated by T r at this site (0.69) was almost the same as the medium value between the dry and wet seasons in Amazonian tropical forests. This implies that the annual dynamics of the latent heat flux for this tropical rainforest are under more humid conditions than those of other tropical rainforests. © 2004 Elsevier B.V. All rights reserved.&quot;,&quot;issue&quot;:&quot;1-2&quot;,&quot;volume&quot;:&quot;128&quot;},&quot;isTemporary&quot;:false},{&quot;id&quot;:&quot;e72dcf3f-6bb1-3946-98c8-704be0c9252f&quot;,&quot;itemData&quot;:{&quot;type&quot;:&quot;article-journal&quot;,&quot;id&quot;:&quot;e72dcf3f-6bb1-3946-98c8-704be0c9252f&quot;,&quot;title&quot;:&quot;Evapotranspiration of tropical peat swamp forests&quot;,&quot;author&quot;:[{&quot;family&quot;:&quot;Hirano&quot;,&quot;given&quot;:&quot;Takashi&quot;,&quot;parse-names&quot;:false,&quot;dropping-particle&quot;:&quot;&quot;,&quot;non-dropping-particle&quot;:&quot;&quot;},{&quot;family&quot;:&quot;Kusin&quot;,&quot;given&quot;:&quot;Kitso&quot;,&quot;parse-names&quot;:false,&quot;dropping-particle&quot;:&quot;&quot;,&quot;non-dropping-particle&quot;:&quot;&quot;},{&quot;family&quot;:&quot;Limin&quot;,&quot;given&quot;:&quot;Suwido&quot;,&quot;parse-names&quot;:false,&quot;dropping-particle&quot;:&quot;&quot;,&quot;non-dropping-particle&quot;:&quot;&quot;},{&quot;family&quot;:&quot;Osaki&quot;,&quot;given&quot;:&quot;Mitsuru&quot;,&quot;parse-names&quot;:false,&quot;dropping-particle&quot;:&quot;&quot;,&quot;non-dropping-particle&quot;:&quot;&quot;}],&quot;container-title&quot;:&quot;Global Change Biology&quot;,&quot;container-title-short&quot;:&quot;Glob Chang Biol&quot;,&quot;DOI&quot;:&quot;10.1111/gcb.12653&quot;,&quot;ISSN&quot;:&quot;13652486&quot;,&quot;PMID&quot;:&quot;24912043&quot;,&quot;issued&quot;:{&quot;date-parts&quot;:[[2015]]},&quot;page&quot;:&quot;1914-1927&quot;,&quot;abstract&quot;:&quot;In Southeast Asia, peatland is widely distributed and has accumulated a massive amount of soil carbon, coexisting with peat swamp forest (PSF). The peatland, however, has been rapidly degraded by deforestation, fires, and drainage for the last two decades. Such disturbances change hydrological conditions, typically groundwater level (GWL), and accelerate oxidative peat decomposition. Evapotranspiration (ET) is a major determinant of GWL, whereas information on the ET of PSF is limited. Therefore, we measured ET using the eddy covariance technique for 4-6 years between 2002 and 2009, including El Niño and La Niña events, at three sites in Central Kalimantan, Indonesia. The sites were different in disturbance degree: a PSF with little drainage (UF), a heavily drained PSF (DF), and a drained burnt ex-PSF (DB); GWL was significantly lowered at DF, especially in the dry season. The ET showed a clear seasonal variation with a peak in the mid-dry season and a large decrease in the late dry season, mainly following seasonal variation in net radiation (Rn). The Rn drastically decreased with dense smoke from peat fires in the late dry season. Annual ET forced to close energy balance for 4 years was 1636 ± 53, 1553 ± 117, and 1374 ± 75 mm yr-1 (mean ± 1 standard deviation), respectively, at UF, DF, and DB. The undrained PSF (UF) had high and rather stable annual ET, independently of El Niño and La Niña events, in comparison with other tropical rainforests. The minimum monthly-mean GWL explained 80% of interannual variation in ET for the forest sites (UF and DF); the positive relationship between ET and GWL indicates that drainage by a canal decreased ET at DF through lowering GWL. In addition, ET was decreased by 16% at DB in comparison with UF chiefly because of vegetation loss through fires.&quot;,&quot;issue&quot;:&quot;5&quot;,&quot;volume&quot;:&quot;21&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810A0-61B1-4CE5-A8C3-216B748C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Ukotijeikwut, Peter</dc:creator>
  <cp:keywords/>
  <dc:description/>
  <cp:lastModifiedBy>Ukotijeikwut, Peter</cp:lastModifiedBy>
  <cp:revision>27</cp:revision>
  <dcterms:created xsi:type="dcterms:W3CDTF">2021-10-20T11:39:00Z</dcterms:created>
  <dcterms:modified xsi:type="dcterms:W3CDTF">2022-12-09T09:11:00Z</dcterms:modified>
</cp:coreProperties>
</file>