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32654" w14:textId="77777777" w:rsidR="00551EEF" w:rsidRDefault="00551EEF" w:rsidP="00551EEF">
      <w:pPr>
        <w:jc w:val="center"/>
        <w:rPr>
          <w:sz w:val="36"/>
          <w:szCs w:val="36"/>
        </w:rPr>
      </w:pPr>
      <w:bookmarkStart w:id="0" w:name="_Hlk135959030"/>
      <w:r>
        <w:rPr>
          <w:noProof/>
          <w:sz w:val="36"/>
          <w:szCs w:val="36"/>
        </w:rPr>
        <w:drawing>
          <wp:inline distT="0" distB="0" distL="0" distR="0" wp14:anchorId="66C8407D" wp14:editId="2B5EF698">
            <wp:extent cx="3200400" cy="609600"/>
            <wp:effectExtent l="0" t="0" r="0" b="0"/>
            <wp:docPr id="27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E51" w14:textId="77777777" w:rsidR="00551EEF" w:rsidRPr="00BF1BF9" w:rsidRDefault="00551EEF" w:rsidP="00551EEF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Journal of Geophysical Research: Solid Earth</w:t>
      </w:r>
    </w:p>
    <w:p w14:paraId="2D633F2F" w14:textId="5DA98AB8" w:rsidR="00551EEF" w:rsidRPr="00A061C5" w:rsidRDefault="00551EEF" w:rsidP="00551EEF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</w:t>
      </w:r>
      <w:r>
        <w:rPr>
          <w:rFonts w:ascii="Myriad Pro" w:hAnsi="Myriad Pro"/>
          <w:sz w:val="22"/>
          <w:szCs w:val="22"/>
        </w:rPr>
        <w:t xml:space="preserve"> </w:t>
      </w:r>
      <w:r w:rsidR="00CE05FF">
        <w:rPr>
          <w:rFonts w:ascii="Myriad Pro" w:hAnsi="Myriad Pro"/>
          <w:sz w:val="22"/>
          <w:szCs w:val="22"/>
        </w:rPr>
        <w:t>B</w:t>
      </w:r>
      <w:r w:rsidRPr="00CE6EAA">
        <w:rPr>
          <w:rFonts w:ascii="Myriad Pro" w:hAnsi="Myriad Pro"/>
          <w:sz w:val="22"/>
          <w:szCs w:val="22"/>
        </w:rPr>
        <w:t xml:space="preserve"> for</w:t>
      </w:r>
    </w:p>
    <w:p w14:paraId="537BCC09" w14:textId="77777777" w:rsidR="00551EEF" w:rsidRPr="0034379C" w:rsidRDefault="00551EEF" w:rsidP="00551EEF">
      <w:pPr>
        <w:widowControl w:val="0"/>
        <w:spacing w:before="100" w:beforeAutospacing="1" w:after="100" w:afterAutospacing="1" w:line="480" w:lineRule="auto"/>
        <w:jc w:val="center"/>
        <w:rPr>
          <w:rFonts w:ascii="Myriad Pro" w:hAnsi="Myriad Pro"/>
          <w:b/>
          <w:sz w:val="22"/>
          <w:szCs w:val="22"/>
        </w:rPr>
      </w:pPr>
      <w:r w:rsidRPr="0034379C">
        <w:rPr>
          <w:rFonts w:ascii="Myriad Pro" w:hAnsi="Myriad Pro"/>
          <w:b/>
          <w:sz w:val="22"/>
          <w:szCs w:val="22"/>
        </w:rPr>
        <w:t>S</w:t>
      </w:r>
      <w:r w:rsidRPr="0034379C">
        <w:rPr>
          <w:rFonts w:ascii="Myriad Pro" w:hAnsi="Myriad Pro" w:hint="eastAsia"/>
          <w:b/>
          <w:sz w:val="22"/>
          <w:szCs w:val="22"/>
        </w:rPr>
        <w:t>ei</w:t>
      </w:r>
      <w:r w:rsidRPr="0034379C">
        <w:rPr>
          <w:rFonts w:ascii="Myriad Pro" w:hAnsi="Myriad Pro"/>
          <w:b/>
          <w:sz w:val="22"/>
          <w:szCs w:val="22"/>
        </w:rPr>
        <w:t xml:space="preserve">smic </w:t>
      </w:r>
      <w:r>
        <w:rPr>
          <w:rFonts w:ascii="Myriad Pro" w:hAnsi="Myriad Pro"/>
          <w:b/>
          <w:sz w:val="22"/>
          <w:szCs w:val="22"/>
        </w:rPr>
        <w:t>S</w:t>
      </w:r>
      <w:r w:rsidRPr="0034379C">
        <w:rPr>
          <w:rFonts w:ascii="Myriad Pro" w:hAnsi="Myriad Pro"/>
          <w:b/>
          <w:sz w:val="22"/>
          <w:szCs w:val="22"/>
        </w:rPr>
        <w:t xml:space="preserve">tructure of the </w:t>
      </w:r>
      <w:proofErr w:type="spellStart"/>
      <w:r w:rsidRPr="0034379C">
        <w:rPr>
          <w:rFonts w:ascii="Myriad Pro" w:hAnsi="Myriad Pro"/>
          <w:b/>
          <w:sz w:val="22"/>
          <w:szCs w:val="22"/>
        </w:rPr>
        <w:t>Izu</w:t>
      </w:r>
      <w:proofErr w:type="spellEnd"/>
      <w:r w:rsidRPr="0034379C">
        <w:rPr>
          <w:rFonts w:ascii="Myriad Pro" w:hAnsi="Myriad Pro"/>
          <w:b/>
          <w:sz w:val="22"/>
          <w:szCs w:val="22"/>
        </w:rPr>
        <w:t xml:space="preserve"> </w:t>
      </w:r>
      <w:r>
        <w:rPr>
          <w:rFonts w:ascii="Myriad Pro" w:hAnsi="Myriad Pro"/>
          <w:b/>
          <w:sz w:val="22"/>
          <w:szCs w:val="22"/>
        </w:rPr>
        <w:t>A</w:t>
      </w:r>
      <w:r w:rsidRPr="0034379C">
        <w:rPr>
          <w:rFonts w:ascii="Myriad Pro" w:hAnsi="Myriad Pro"/>
          <w:b/>
          <w:sz w:val="22"/>
          <w:szCs w:val="22"/>
        </w:rPr>
        <w:t>rc-</w:t>
      </w:r>
      <w:proofErr w:type="spellStart"/>
      <w:r w:rsidRPr="0034379C">
        <w:rPr>
          <w:rFonts w:ascii="Myriad Pro" w:hAnsi="Myriad Pro"/>
          <w:b/>
          <w:sz w:val="22"/>
          <w:szCs w:val="22"/>
        </w:rPr>
        <w:t>backarc</w:t>
      </w:r>
      <w:proofErr w:type="spellEnd"/>
      <w:r w:rsidRPr="0034379C">
        <w:rPr>
          <w:rFonts w:ascii="Myriad Pro" w:hAnsi="Myriad Pro"/>
          <w:b/>
          <w:sz w:val="22"/>
          <w:szCs w:val="22"/>
        </w:rPr>
        <w:t xml:space="preserve"> </w:t>
      </w:r>
      <w:r>
        <w:rPr>
          <w:rFonts w:ascii="Myriad Pro" w:hAnsi="Myriad Pro"/>
          <w:b/>
          <w:sz w:val="22"/>
          <w:szCs w:val="22"/>
        </w:rPr>
        <w:t>S</w:t>
      </w:r>
      <w:r w:rsidRPr="0034379C">
        <w:rPr>
          <w:rFonts w:ascii="Myriad Pro" w:hAnsi="Myriad Pro"/>
          <w:b/>
          <w:sz w:val="22"/>
          <w:szCs w:val="22"/>
        </w:rPr>
        <w:t>ystem</w:t>
      </w:r>
    </w:p>
    <w:p w14:paraId="4F4F4691" w14:textId="77777777" w:rsidR="00551EEF" w:rsidRPr="00C56E05" w:rsidRDefault="00551EEF" w:rsidP="00551EEF">
      <w:pPr>
        <w:widowControl w:val="0"/>
        <w:spacing w:before="100" w:beforeAutospacing="1" w:after="100" w:afterAutospacing="1" w:line="480" w:lineRule="auto"/>
        <w:jc w:val="center"/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</w:pPr>
      <w:r w:rsidRPr="00C56E05">
        <w:rPr>
          <w:rFonts w:ascii="Myriad Pro" w:eastAsiaTheme="minorEastAsia" w:hAnsi="Myriad Pro" w:cstheme="minorBidi" w:hint="eastAsia"/>
          <w:kern w:val="2"/>
          <w:sz w:val="22"/>
          <w:szCs w:val="22"/>
          <w:lang w:eastAsia="zh-CN"/>
        </w:rPr>
        <w:t>Y</w:t>
      </w:r>
      <w:r w:rsidRPr="00C56E05"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  <w:t>uhan Li</w:t>
      </w:r>
      <w:r w:rsidRPr="00C56E05">
        <w:rPr>
          <w:rFonts w:ascii="Myriad Pro" w:eastAsiaTheme="minorEastAsia" w:hAnsi="Myriad Pro" w:cstheme="minorBidi"/>
          <w:kern w:val="2"/>
          <w:sz w:val="22"/>
          <w:szCs w:val="22"/>
          <w:vertAlign w:val="superscript"/>
          <w:lang w:eastAsia="zh-CN"/>
        </w:rPr>
        <w:t>1</w:t>
      </w:r>
      <w:r w:rsidRPr="00C56E05"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  <w:t>, Ingo Grevemeyer</w:t>
      </w:r>
      <w:r>
        <w:rPr>
          <w:rFonts w:ascii="Myriad Pro" w:eastAsiaTheme="minorEastAsia" w:hAnsi="Myriad Pro" w:cstheme="minorBidi"/>
          <w:kern w:val="2"/>
          <w:sz w:val="22"/>
          <w:szCs w:val="22"/>
          <w:vertAlign w:val="superscript"/>
          <w:lang w:eastAsia="zh-CN"/>
        </w:rPr>
        <w:t>1</w:t>
      </w:r>
      <w:r w:rsidRPr="00C56E05"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  <w:t xml:space="preserve">, </w:t>
      </w:r>
      <w:r w:rsidRPr="0034379C"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  <w:t>Shuichi Koda</w:t>
      </w:r>
      <w:bookmarkStart w:id="1" w:name="_GoBack"/>
      <w:bookmarkEnd w:id="1"/>
      <w:r w:rsidRPr="0034379C"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  <w:t>ira</w:t>
      </w:r>
      <w:r w:rsidRPr="0034379C">
        <w:rPr>
          <w:rFonts w:ascii="Myriad Pro" w:eastAsiaTheme="minorEastAsia" w:hAnsi="Myriad Pro" w:cstheme="minorBidi"/>
          <w:kern w:val="2"/>
          <w:sz w:val="22"/>
          <w:szCs w:val="22"/>
          <w:vertAlign w:val="superscript"/>
          <w:lang w:eastAsia="zh-CN"/>
        </w:rPr>
        <w:t>2</w:t>
      </w:r>
      <w:r w:rsidRPr="0034379C"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  <w:t xml:space="preserve">, </w:t>
      </w:r>
      <w:r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  <w:t xml:space="preserve">and </w:t>
      </w:r>
      <w:r w:rsidRPr="0034379C">
        <w:rPr>
          <w:rFonts w:ascii="Myriad Pro" w:eastAsiaTheme="minorEastAsia" w:hAnsi="Myriad Pro" w:cstheme="minorBidi"/>
          <w:kern w:val="2"/>
          <w:sz w:val="22"/>
          <w:szCs w:val="22"/>
          <w:lang w:eastAsia="zh-CN"/>
        </w:rPr>
        <w:t>Gou Fujie</w:t>
      </w:r>
      <w:r w:rsidRPr="0034379C">
        <w:rPr>
          <w:rFonts w:ascii="Myriad Pro" w:eastAsiaTheme="minorEastAsia" w:hAnsi="Myriad Pro" w:cstheme="minorBidi"/>
          <w:kern w:val="2"/>
          <w:sz w:val="22"/>
          <w:szCs w:val="22"/>
          <w:vertAlign w:val="superscript"/>
          <w:lang w:eastAsia="zh-CN"/>
        </w:rPr>
        <w:t>2</w:t>
      </w:r>
    </w:p>
    <w:p w14:paraId="2F530597" w14:textId="77777777" w:rsidR="00551EEF" w:rsidRPr="00C56E05" w:rsidRDefault="00551EEF" w:rsidP="00551EEF">
      <w:pPr>
        <w:widowControl w:val="0"/>
        <w:spacing w:before="100" w:beforeAutospacing="1" w:after="100" w:afterAutospacing="1" w:line="480" w:lineRule="auto"/>
        <w:jc w:val="center"/>
        <w:rPr>
          <w:rFonts w:ascii="Myriad Pro" w:eastAsiaTheme="minorEastAsia" w:hAnsi="Myriad Pro" w:cstheme="minorBidi"/>
          <w:kern w:val="2"/>
          <w:sz w:val="18"/>
          <w:szCs w:val="18"/>
          <w:lang w:eastAsia="zh-CN"/>
        </w:rPr>
      </w:pPr>
      <w:r w:rsidRPr="00C56E05">
        <w:rPr>
          <w:rFonts w:ascii="Myriad Pro" w:eastAsiaTheme="minorEastAsia" w:hAnsi="Myriad Pro" w:cstheme="minorBidi"/>
          <w:kern w:val="2"/>
          <w:sz w:val="18"/>
          <w:szCs w:val="18"/>
          <w:vertAlign w:val="superscript"/>
          <w:lang w:eastAsia="zh-CN"/>
        </w:rPr>
        <w:t>1</w:t>
      </w:r>
      <w:r w:rsidRPr="00C56E05">
        <w:rPr>
          <w:rFonts w:ascii="Myriad Pro" w:eastAsiaTheme="minorEastAsia" w:hAnsi="Myriad Pro" w:cstheme="minorBidi"/>
          <w:kern w:val="2"/>
          <w:sz w:val="18"/>
          <w:szCs w:val="18"/>
          <w:lang w:eastAsia="zh-CN"/>
        </w:rPr>
        <w:t>GEOMAR Helmholtz Centre for Ocean Research</w:t>
      </w:r>
      <w:r>
        <w:rPr>
          <w:rFonts w:ascii="Myriad Pro" w:eastAsiaTheme="minorEastAsia" w:hAnsi="Myriad Pro" w:cstheme="minorBidi"/>
          <w:kern w:val="2"/>
          <w:sz w:val="18"/>
          <w:szCs w:val="18"/>
          <w:lang w:eastAsia="zh-CN"/>
        </w:rPr>
        <w:t xml:space="preserve"> Kiel</w:t>
      </w:r>
      <w:r w:rsidRPr="00C56E05">
        <w:rPr>
          <w:rFonts w:ascii="Myriad Pro" w:eastAsiaTheme="minorEastAsia" w:hAnsi="Myriad Pro" w:cstheme="minorBidi"/>
          <w:kern w:val="2"/>
          <w:sz w:val="18"/>
          <w:szCs w:val="18"/>
          <w:lang w:eastAsia="zh-CN"/>
        </w:rPr>
        <w:t>, Kiel, Germany</w:t>
      </w:r>
    </w:p>
    <w:p w14:paraId="1F0A2E53" w14:textId="77777777" w:rsidR="00551EEF" w:rsidRPr="00C56E05" w:rsidRDefault="00551EEF" w:rsidP="00551EEF">
      <w:pPr>
        <w:widowControl w:val="0"/>
        <w:spacing w:before="100" w:beforeAutospacing="1" w:after="100" w:afterAutospacing="1" w:line="480" w:lineRule="auto"/>
        <w:jc w:val="center"/>
        <w:rPr>
          <w:rFonts w:ascii="Myriad Pro" w:eastAsiaTheme="minorEastAsia" w:hAnsi="Myriad Pro" w:cstheme="minorBidi"/>
          <w:kern w:val="2"/>
          <w:sz w:val="18"/>
          <w:szCs w:val="18"/>
          <w:lang w:eastAsia="zh-CN"/>
        </w:rPr>
      </w:pPr>
      <w:r w:rsidRPr="00C56E05">
        <w:rPr>
          <w:rFonts w:ascii="Myriad Pro" w:eastAsiaTheme="minorEastAsia" w:hAnsi="Myriad Pro" w:cstheme="minorBidi"/>
          <w:kern w:val="2"/>
          <w:sz w:val="18"/>
          <w:szCs w:val="18"/>
          <w:vertAlign w:val="superscript"/>
          <w:lang w:eastAsia="zh-CN"/>
        </w:rPr>
        <w:t>2</w:t>
      </w:r>
      <w:r w:rsidRPr="0034379C">
        <w:rPr>
          <w:rFonts w:ascii="Myriad Pro" w:eastAsiaTheme="minorEastAsia" w:hAnsi="Myriad Pro" w:cstheme="minorBidi"/>
          <w:kern w:val="2"/>
          <w:sz w:val="18"/>
          <w:szCs w:val="18"/>
          <w:lang w:eastAsia="zh-CN"/>
        </w:rPr>
        <w:t xml:space="preserve">Japan Agency for Marine-Earth Science and Technology (JAMSTEC), </w:t>
      </w:r>
      <w:r>
        <w:rPr>
          <w:rFonts w:ascii="Myriad Pro" w:eastAsiaTheme="minorEastAsia" w:hAnsi="Myriad Pro" w:cstheme="minorBidi"/>
          <w:kern w:val="2"/>
          <w:sz w:val="18"/>
          <w:szCs w:val="18"/>
          <w:lang w:eastAsia="zh-CN"/>
        </w:rPr>
        <w:t>Yokohama</w:t>
      </w:r>
      <w:r w:rsidRPr="0034379C">
        <w:rPr>
          <w:rFonts w:ascii="Myriad Pro" w:eastAsiaTheme="minorEastAsia" w:hAnsi="Myriad Pro" w:cstheme="minorBidi"/>
          <w:kern w:val="2"/>
          <w:sz w:val="18"/>
          <w:szCs w:val="18"/>
          <w:lang w:eastAsia="zh-CN"/>
        </w:rPr>
        <w:t>, Japan</w:t>
      </w:r>
    </w:p>
    <w:p w14:paraId="649FF008" w14:textId="77777777" w:rsidR="00551EEF" w:rsidRDefault="00551EEF" w:rsidP="00551EEF">
      <w:pPr>
        <w:spacing w:line="480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Contents of this file </w:t>
      </w:r>
    </w:p>
    <w:bookmarkEnd w:id="0"/>
    <w:p w14:paraId="0DE60F65" w14:textId="07CD5DA3" w:rsidR="006D71C9" w:rsidRDefault="00551EEF" w:rsidP="00551EEF">
      <w:pPr>
        <w:rPr>
          <w:rFonts w:ascii="Myriad Pro" w:hAnsi="Myriad Pro"/>
          <w:sz w:val="22"/>
          <w:szCs w:val="22"/>
        </w:rPr>
      </w:pPr>
      <w:r w:rsidRPr="00551EEF">
        <w:rPr>
          <w:rFonts w:ascii="Myriad Pro" w:hAnsi="Myriad Pro" w:hint="eastAsia"/>
          <w:sz w:val="22"/>
          <w:szCs w:val="22"/>
        </w:rPr>
        <w:t>F</w:t>
      </w:r>
      <w:r w:rsidRPr="00551EEF">
        <w:rPr>
          <w:rFonts w:ascii="Myriad Pro" w:hAnsi="Myriad Pro"/>
          <w:sz w:val="22"/>
          <w:szCs w:val="22"/>
        </w:rPr>
        <w:t>igure S</w:t>
      </w:r>
      <w:r w:rsidR="00662A0E">
        <w:rPr>
          <w:rFonts w:ascii="Myriad Pro" w:hAnsi="Myriad Pro"/>
          <w:sz w:val="22"/>
          <w:szCs w:val="22"/>
        </w:rPr>
        <w:t>1</w:t>
      </w:r>
      <w:r w:rsidRPr="00551EEF">
        <w:rPr>
          <w:rFonts w:ascii="Myriad Pro" w:hAnsi="Myriad Pro"/>
          <w:sz w:val="22"/>
          <w:szCs w:val="22"/>
        </w:rPr>
        <w:t xml:space="preserve"> to S</w:t>
      </w:r>
      <w:r w:rsidR="00662A0E">
        <w:rPr>
          <w:rFonts w:ascii="Myriad Pro" w:hAnsi="Myriad Pro"/>
          <w:sz w:val="22"/>
          <w:szCs w:val="22"/>
        </w:rPr>
        <w:t>4</w:t>
      </w:r>
      <w:r w:rsidRPr="00551EEF">
        <w:rPr>
          <w:rFonts w:ascii="Myriad Pro" w:hAnsi="Myriad Pro"/>
          <w:sz w:val="22"/>
          <w:szCs w:val="22"/>
        </w:rPr>
        <w:t>.</w:t>
      </w:r>
    </w:p>
    <w:p w14:paraId="11820BC7" w14:textId="77777777" w:rsidR="00F631B5" w:rsidRDefault="00F631B5" w:rsidP="00551EEF">
      <w:pPr>
        <w:rPr>
          <w:rFonts w:ascii="Myriad Pro" w:hAnsi="Myriad Pro"/>
          <w:sz w:val="22"/>
          <w:szCs w:val="22"/>
        </w:rPr>
      </w:pPr>
    </w:p>
    <w:p w14:paraId="6B526A35" w14:textId="0BF21932" w:rsidR="00662A0E" w:rsidRDefault="00662A0E" w:rsidP="00551EEF">
      <w:pPr>
        <w:rPr>
          <w:rFonts w:ascii="Myriad Pro" w:hAnsi="Myriad Pro"/>
          <w:sz w:val="22"/>
          <w:szCs w:val="22"/>
        </w:rPr>
      </w:pPr>
    </w:p>
    <w:p w14:paraId="61BD55A0" w14:textId="77777777" w:rsidR="00662A0E" w:rsidRDefault="00662A0E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7C575198" w14:textId="77777777" w:rsidR="00662A0E" w:rsidRDefault="00662A0E" w:rsidP="00662A0E">
      <w:pPr>
        <w:keepNext/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1FA6E96D" wp14:editId="444ACDE3">
            <wp:extent cx="5731510" cy="20916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t_pickin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4410" w14:textId="2217CC11" w:rsidR="00662A0E" w:rsidRPr="00662A0E" w:rsidRDefault="00662A0E" w:rsidP="00662A0E">
      <w:pPr>
        <w:pStyle w:val="a7"/>
        <w:widowControl w:val="0"/>
        <w:spacing w:before="24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</w:pPr>
      <w:r w:rsidRPr="00662A0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>Figure S</w:t>
      </w:r>
      <w:r w:rsidRPr="00662A0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begin"/>
      </w:r>
      <w:r w:rsidRPr="00662A0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instrText xml:space="preserve"> SEQ Figure \* ARABIC </w:instrText>
      </w:r>
      <w:r w:rsidRPr="00662A0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separate"/>
      </w:r>
      <w:r w:rsidRPr="00662A0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>1</w:t>
      </w:r>
      <w:r w:rsidRPr="00662A0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end"/>
      </w:r>
      <w:r w:rsidRPr="00662A0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 xml:space="preserve">. </w:t>
      </w:r>
      <w:r w:rsidRPr="00662A0E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Summarization of all the picking arrivals in all the instruments along profile IBr5.</w:t>
      </w:r>
    </w:p>
    <w:p w14:paraId="476F3863" w14:textId="77777777" w:rsidR="00662A0E" w:rsidRDefault="00662A0E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5FF6D1C5" w14:textId="77777777" w:rsidR="00881585" w:rsidRDefault="00881585" w:rsidP="00551EEF">
      <w:pPr>
        <w:rPr>
          <w:rFonts w:ascii="Myriad Pro" w:hAnsi="Myriad Pro"/>
          <w:sz w:val="22"/>
          <w:szCs w:val="22"/>
        </w:rPr>
        <w:sectPr w:rsidR="00881585" w:rsidSect="00C100AE">
          <w:pgSz w:w="11906" w:h="16838"/>
          <w:pgMar w:top="1440" w:right="1440" w:bottom="1440" w:left="1440" w:header="851" w:footer="992" w:gutter="0"/>
          <w:cols w:space="425"/>
          <w:docGrid w:type="lines" w:linePitch="326"/>
        </w:sectPr>
      </w:pPr>
    </w:p>
    <w:p w14:paraId="0BA9346E" w14:textId="77777777" w:rsidR="00F631B5" w:rsidRDefault="00F631B5" w:rsidP="00F631B5">
      <w:pPr>
        <w:keepNext/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5257A37D" wp14:editId="1C8A5C77">
            <wp:extent cx="8863330" cy="39560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1_inversion_step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6017" w14:textId="05FC5D4E" w:rsidR="00F631B5" w:rsidRPr="00F631B5" w:rsidRDefault="00F631B5" w:rsidP="00F631B5">
      <w:pPr>
        <w:pStyle w:val="a7"/>
        <w:widowControl w:val="0"/>
        <w:spacing w:before="24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sectPr w:rsidR="00F631B5" w:rsidRPr="00F631B5" w:rsidSect="00F631B5">
          <w:pgSz w:w="16838" w:h="11906" w:orient="landscape"/>
          <w:pgMar w:top="1440" w:right="1440" w:bottom="1440" w:left="1440" w:header="851" w:footer="992" w:gutter="0"/>
          <w:cols w:space="425"/>
          <w:docGrid w:type="lines" w:linePitch="326"/>
        </w:sectPr>
      </w:pPr>
      <w:r w:rsidRPr="00F631B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>Figure S</w:t>
      </w:r>
      <w:r w:rsidRPr="00F631B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begin"/>
      </w:r>
      <w:r w:rsidRPr="00F631B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instrText xml:space="preserve"> SEQ Figure \* ARABIC </w:instrText>
      </w:r>
      <w:r w:rsidRPr="00F631B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separate"/>
      </w:r>
      <w:r w:rsidR="00662A0E"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zh-CN"/>
        </w:rPr>
        <w:t>2</w:t>
      </w:r>
      <w:r w:rsidRPr="00F631B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end"/>
      </w:r>
      <w:r w:rsidRPr="00F631B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S</w:t>
      </w:r>
      <w:r w:rsidRPr="00F631B5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eismic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 velocity structures after each step of inversion</w:t>
      </w:r>
      <w:r w:rsidR="00DA0958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 from Pg1 to </w:t>
      </w:r>
      <w:proofErr w:type="spellStart"/>
      <w:r w:rsidR="00DA0958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Pg+PmP+Pn</w:t>
      </w:r>
      <w:proofErr w:type="spellEnd"/>
      <w:r w:rsidR="007E1BD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 based on </w:t>
      </w:r>
      <w:r w:rsidR="00DA0958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the </w:t>
      </w:r>
      <w:r w:rsidR="007E1BD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layer-stripping strategy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.</w:t>
      </w:r>
      <w:r w:rsidRPr="00F631B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="007E1BDD" w:rsidRPr="007E1BD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See Figure 3 for </w:t>
      </w:r>
      <w:r w:rsidR="007E1BD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other </w:t>
      </w:r>
      <w:r w:rsidR="007E1BDD" w:rsidRPr="007E1BD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captions.</w:t>
      </w:r>
      <w:r w:rsidR="007E1BD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 See Table 1 for the RMS and </w:t>
      </w:r>
      <w:r w:rsidR="007E1BDD" w:rsidRPr="007E1BD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χ</w:t>
      </w:r>
      <w:r w:rsidR="007E1BDD" w:rsidRPr="007E1BDD">
        <w:rPr>
          <w:rFonts w:ascii="Times New Roman" w:eastAsia="Times New Roman" w:hAnsi="Times New Roman" w:cs="Times New Roman"/>
          <w:kern w:val="2"/>
          <w:sz w:val="24"/>
          <w:szCs w:val="24"/>
          <w:vertAlign w:val="superscript"/>
          <w:lang w:eastAsia="zh-CN"/>
        </w:rPr>
        <w:t>2</w:t>
      </w:r>
      <w:r w:rsidR="007E1BDD" w:rsidRPr="007E1BDD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 xml:space="preserve"> values of each step inversion</w:t>
      </w:r>
      <w:r w:rsidR="00662A0E">
        <w:rPr>
          <w:rFonts w:ascii="Times New Roman" w:eastAsia="Times New Roman" w:hAnsi="Times New Roman" w:cs="Times New Roman"/>
          <w:kern w:val="2"/>
          <w:sz w:val="24"/>
          <w:szCs w:val="24"/>
          <w:lang w:eastAsia="zh-CN"/>
        </w:rPr>
        <w:t>.</w:t>
      </w:r>
    </w:p>
    <w:p w14:paraId="2C569E4C" w14:textId="77777777" w:rsidR="006D71C9" w:rsidRDefault="006D71C9" w:rsidP="006D71C9">
      <w:pPr>
        <w:pStyle w:val="Affiliation"/>
        <w:keepNext/>
        <w:ind w:firstLine="0"/>
        <w:jc w:val="both"/>
      </w:pPr>
      <w:r>
        <w:rPr>
          <w:noProof/>
        </w:rPr>
        <w:lastRenderedPageBreak/>
        <w:drawing>
          <wp:inline distT="0" distB="0" distL="0" distR="0" wp14:anchorId="2A9EF130" wp14:editId="76A27199">
            <wp:extent cx="5731510" cy="16941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511C" w14:textId="2293EB95" w:rsidR="006D71C9" w:rsidRDefault="006D71C9" w:rsidP="006D71C9">
      <w:pPr>
        <w:pStyle w:val="a7"/>
        <w:widowControl w:val="0"/>
        <w:spacing w:before="240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</w:pPr>
      <w:r w:rsidRPr="006D71C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 xml:space="preserve">Figure 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>S</w:t>
      </w:r>
      <w:r w:rsidRPr="006D71C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begin"/>
      </w:r>
      <w:r w:rsidRPr="006D71C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instrText xml:space="preserve"> SEQ Figure \* ARABIC </w:instrText>
      </w:r>
      <w:r w:rsidRPr="006D71C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separate"/>
      </w:r>
      <w:r w:rsidR="00662A0E"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zh-CN"/>
        </w:rPr>
        <w:t>3</w:t>
      </w:r>
      <w:r w:rsidRPr="006D71C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end"/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 xml:space="preserve">. </w:t>
      </w:r>
      <w:r w:rsidR="001E4BD7" w:rsidRPr="001E4BD7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The</w:t>
      </w:r>
      <w:r w:rsidR="001E4BD7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 xml:space="preserve"> variation of crustal thickness, upper- and lower-crustal velocity in the Shikoku Basin.</w:t>
      </w:r>
    </w:p>
    <w:p w14:paraId="17C81C87" w14:textId="77777777" w:rsidR="00DA0958" w:rsidRPr="00DA0958" w:rsidRDefault="00DA0958" w:rsidP="00DA0958">
      <w:pPr>
        <w:rPr>
          <w:lang w:eastAsia="zh-CN"/>
        </w:rPr>
      </w:pPr>
    </w:p>
    <w:p w14:paraId="6F91313C" w14:textId="301AB559" w:rsidR="001E4BD7" w:rsidRDefault="001E4BD7" w:rsidP="001E4BD7">
      <w:pPr>
        <w:rPr>
          <w:lang w:eastAsia="zh-CN"/>
        </w:rPr>
      </w:pPr>
    </w:p>
    <w:p w14:paraId="0BA47662" w14:textId="77777777" w:rsidR="00866632" w:rsidRDefault="00866632" w:rsidP="00866632">
      <w:pPr>
        <w:keepNext/>
        <w:jc w:val="center"/>
      </w:pPr>
      <w:r>
        <w:rPr>
          <w:rFonts w:hint="eastAsia"/>
          <w:noProof/>
          <w:lang w:eastAsia="zh-CN"/>
        </w:rPr>
        <w:drawing>
          <wp:inline distT="0" distB="0" distL="0" distR="0" wp14:anchorId="4E477473" wp14:editId="139E30CB">
            <wp:extent cx="3225800" cy="2646741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2432" cy="266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4C2E" w14:textId="3DA0392A" w:rsidR="00306876" w:rsidRPr="00866632" w:rsidRDefault="00866632" w:rsidP="00866632">
      <w:pPr>
        <w:pStyle w:val="a7"/>
        <w:widowControl w:val="0"/>
        <w:spacing w:before="24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</w:pPr>
      <w:r w:rsidRPr="00866632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 xml:space="preserve">Figure 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>S</w:t>
      </w:r>
      <w:r w:rsidRPr="00866632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begin"/>
      </w:r>
      <w:r w:rsidRPr="00866632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instrText xml:space="preserve"> SEQ Figure \* ARABIC </w:instrText>
      </w:r>
      <w:r w:rsidRPr="00866632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separate"/>
      </w:r>
      <w:r w:rsidR="00662A0E"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zh-CN"/>
        </w:rPr>
        <w:t>4</w:t>
      </w:r>
      <w:r w:rsidRPr="00866632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fldChar w:fldCharType="end"/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/>
        </w:rPr>
        <w:t xml:space="preserve">. </w:t>
      </w:r>
      <w:r w:rsidRPr="0086663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>The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/>
        </w:rPr>
        <w:t xml:space="preserve"> effect of active mantle upwelling, temperature, fertility, and the position of fractionation on the theoretical mantle melting model of igneous crustal thickness versus P-wave velocity. The arrows show schematically the directions in which the lower crustal velocity and total igneous thickness would change. Other captions can be seen in Figure 8.</w:t>
      </w:r>
    </w:p>
    <w:sectPr w:rsidR="00306876" w:rsidRPr="00866632" w:rsidSect="00C100AE">
      <w:pgSz w:w="11906" w:h="16838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2EF56" w14:textId="77777777" w:rsidR="00797B8F" w:rsidRDefault="00797B8F" w:rsidP="006D71C9">
      <w:r>
        <w:separator/>
      </w:r>
    </w:p>
  </w:endnote>
  <w:endnote w:type="continuationSeparator" w:id="0">
    <w:p w14:paraId="0EED4433" w14:textId="77777777" w:rsidR="00797B8F" w:rsidRDefault="00797B8F" w:rsidP="006D7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C787A" w14:textId="77777777" w:rsidR="00797B8F" w:rsidRDefault="00797B8F" w:rsidP="006D71C9">
      <w:r>
        <w:separator/>
      </w:r>
    </w:p>
  </w:footnote>
  <w:footnote w:type="continuationSeparator" w:id="0">
    <w:p w14:paraId="7C01CC1D" w14:textId="77777777" w:rsidR="00797B8F" w:rsidRDefault="00797B8F" w:rsidP="006D71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D4E"/>
    <w:rsid w:val="001E4BD7"/>
    <w:rsid w:val="00306876"/>
    <w:rsid w:val="004407E0"/>
    <w:rsid w:val="004F2D31"/>
    <w:rsid w:val="00504414"/>
    <w:rsid w:val="00551EEF"/>
    <w:rsid w:val="00662A0E"/>
    <w:rsid w:val="006D71C9"/>
    <w:rsid w:val="00793F55"/>
    <w:rsid w:val="00797B8F"/>
    <w:rsid w:val="007E1BDD"/>
    <w:rsid w:val="00866632"/>
    <w:rsid w:val="00881585"/>
    <w:rsid w:val="008F4D20"/>
    <w:rsid w:val="00CE05FF"/>
    <w:rsid w:val="00DA0958"/>
    <w:rsid w:val="00F22E94"/>
    <w:rsid w:val="00F631B5"/>
    <w:rsid w:val="00FC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32B86B"/>
  <w14:defaultImageDpi w14:val="32767"/>
  <w15:chartTrackingRefBased/>
  <w15:docId w15:val="{502D8E54-AB2B-4756-914D-39EDE015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71C9"/>
    <w:rPr>
      <w:rFonts w:ascii="Times New Roman" w:eastAsia="SimSun" w:hAnsi="Times New Roman" w:cs="Times New Roman"/>
      <w:kern w:val="0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1C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6D71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71C9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6D71C9"/>
    <w:rPr>
      <w:sz w:val="18"/>
      <w:szCs w:val="18"/>
    </w:rPr>
  </w:style>
  <w:style w:type="paragraph" w:customStyle="1" w:styleId="Authors">
    <w:name w:val="Authors"/>
    <w:basedOn w:val="a"/>
    <w:rsid w:val="006D71C9"/>
    <w:pPr>
      <w:spacing w:before="120" w:after="360"/>
    </w:pPr>
    <w:rPr>
      <w:rFonts w:eastAsia="Times New Roman"/>
      <w:b/>
      <w:szCs w:val="24"/>
    </w:rPr>
  </w:style>
  <w:style w:type="paragraph" w:customStyle="1" w:styleId="Affiliation">
    <w:name w:val="Affiliation"/>
    <w:basedOn w:val="a"/>
    <w:qFormat/>
    <w:rsid w:val="006D71C9"/>
    <w:pPr>
      <w:spacing w:before="120"/>
      <w:ind w:firstLine="720"/>
    </w:pPr>
    <w:rPr>
      <w:rFonts w:eastAsia="Times New Roman"/>
      <w:szCs w:val="24"/>
    </w:rPr>
  </w:style>
  <w:style w:type="paragraph" w:styleId="a7">
    <w:name w:val="caption"/>
    <w:basedOn w:val="a"/>
    <w:next w:val="a"/>
    <w:uiPriority w:val="35"/>
    <w:unhideWhenUsed/>
    <w:qFormat/>
    <w:rsid w:val="006D71C9"/>
    <w:rPr>
      <w:rFonts w:asciiTheme="majorHAnsi" w:eastAsia="SimHei" w:hAnsiTheme="majorHAnsi" w:cstheme="majorBid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29FA9-97F9-4003-989A-D0298F0B1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Yuhan</dc:creator>
  <cp:keywords/>
  <dc:description/>
  <cp:lastModifiedBy>Li, Yuhan</cp:lastModifiedBy>
  <cp:revision>8</cp:revision>
  <dcterms:created xsi:type="dcterms:W3CDTF">2022-11-19T19:42:00Z</dcterms:created>
  <dcterms:modified xsi:type="dcterms:W3CDTF">2023-09-05T16:44:00Z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299f30736ecef85aa9a5f43e3ce1f1bed370345b6f19071cbfe1040aa61533a5</vt:lpwstr>
  </property>
</Properties>
</file>