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00CA" w:rsidRDefault="00FF00CA">
      <w:bookmarkStart w:id="0" w:name="_GoBack"/>
      <w:bookmarkEnd w:id="0"/>
      <w:r>
        <w:t>Supplementary information</w:t>
      </w:r>
    </w:p>
    <w:p w:rsidR="00FF00CA" w:rsidRDefault="00FF00CA"/>
    <w:p w:rsidR="00FF00CA" w:rsidRDefault="00FF00CA"/>
    <w:p w:rsidR="00FF00CA" w:rsidRDefault="00005D3E">
      <w:r>
        <w:rPr>
          <w:noProof/>
          <w:lang w:val="en-CA" w:eastAsia="en-CA"/>
        </w:rPr>
        <w:drawing>
          <wp:inline distT="0" distB="0" distL="0" distR="0" wp14:anchorId="088B5F6F" wp14:editId="65D8DE31">
            <wp:extent cx="5943600" cy="44545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2pro_overvie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0CA" w:rsidRDefault="00FF00CA">
      <w:pPr>
        <w:rPr>
          <w:rFonts w:cs="Arial"/>
          <w:sz w:val="24"/>
          <w:szCs w:val="24"/>
        </w:rPr>
      </w:pPr>
    </w:p>
    <w:p w:rsidR="00A32D20" w:rsidRDefault="00FF00CA" w:rsidP="00D27120">
      <w:pPr>
        <w:rPr>
          <w:rFonts w:cs="Arial"/>
          <w:sz w:val="24"/>
          <w:szCs w:val="24"/>
        </w:rPr>
      </w:pPr>
      <w:r w:rsidRPr="00341004">
        <w:rPr>
          <w:rFonts w:cs="Arial"/>
          <w:b/>
          <w:sz w:val="24"/>
          <w:szCs w:val="24"/>
        </w:rPr>
        <w:t>F</w:t>
      </w:r>
      <w:r w:rsidR="00A32D20" w:rsidRPr="00341004">
        <w:rPr>
          <w:rFonts w:cs="Arial"/>
          <w:b/>
          <w:sz w:val="24"/>
          <w:szCs w:val="24"/>
        </w:rPr>
        <w:t>igure S1</w:t>
      </w:r>
      <w:r w:rsidR="00A32D20">
        <w:rPr>
          <w:rFonts w:cs="Arial"/>
          <w:sz w:val="24"/>
          <w:szCs w:val="24"/>
        </w:rPr>
        <w:t>: Schematic diagram of the Meta2Pro annotation workflow.</w:t>
      </w:r>
      <w:r w:rsidR="00842DE1">
        <w:rPr>
          <w:rFonts w:cs="Arial"/>
          <w:sz w:val="24"/>
          <w:szCs w:val="24"/>
        </w:rPr>
        <w:t xml:space="preserve"> Meta2Pro includes sequence clustering, BLAST-searches, </w:t>
      </w:r>
      <w:r w:rsidR="00D27120" w:rsidRPr="00005D3E">
        <w:rPr>
          <w:rFonts w:cs="Arial"/>
          <w:sz w:val="24"/>
          <w:szCs w:val="24"/>
        </w:rPr>
        <w:t xml:space="preserve">scans with profile hidden Markov models of the </w:t>
      </w:r>
      <w:proofErr w:type="spellStart"/>
      <w:r w:rsidR="00D27120" w:rsidRPr="00005D3E">
        <w:rPr>
          <w:rFonts w:cs="Arial"/>
          <w:sz w:val="24"/>
          <w:szCs w:val="24"/>
        </w:rPr>
        <w:t>ModEnzA</w:t>
      </w:r>
      <w:proofErr w:type="spellEnd"/>
      <w:r w:rsidR="00D27120" w:rsidRPr="00005D3E">
        <w:rPr>
          <w:rFonts w:cs="Arial"/>
          <w:sz w:val="24"/>
          <w:szCs w:val="24"/>
        </w:rPr>
        <w:t xml:space="preserve"> </w:t>
      </w:r>
      <w:r w:rsidR="00D27120" w:rsidRPr="00D27120">
        <w:rPr>
          <w:rFonts w:cs="Arial"/>
          <w:sz w:val="24"/>
          <w:szCs w:val="24"/>
        </w:rPr>
        <w:t>E</w:t>
      </w:r>
      <w:r w:rsidR="00D27120">
        <w:rPr>
          <w:rFonts w:cs="Arial"/>
          <w:sz w:val="24"/>
          <w:szCs w:val="24"/>
        </w:rPr>
        <w:t>C</w:t>
      </w:r>
      <w:r w:rsidR="00D27120" w:rsidRPr="00005D3E">
        <w:rPr>
          <w:rFonts w:cs="Arial"/>
          <w:sz w:val="24"/>
          <w:szCs w:val="24"/>
        </w:rPr>
        <w:t xml:space="preserve"> </w:t>
      </w:r>
      <w:r w:rsidR="00D27120">
        <w:rPr>
          <w:rFonts w:cs="Arial"/>
          <w:sz w:val="24"/>
          <w:szCs w:val="24"/>
        </w:rPr>
        <w:t xml:space="preserve">and </w:t>
      </w:r>
      <w:proofErr w:type="spellStart"/>
      <w:r w:rsidR="00D27120">
        <w:rPr>
          <w:rFonts w:cs="Arial"/>
          <w:sz w:val="24"/>
          <w:szCs w:val="24"/>
        </w:rPr>
        <w:t>Pfam</w:t>
      </w:r>
      <w:proofErr w:type="spellEnd"/>
      <w:r w:rsidR="00D27120">
        <w:rPr>
          <w:rFonts w:cs="Arial"/>
          <w:sz w:val="24"/>
          <w:szCs w:val="24"/>
        </w:rPr>
        <w:t xml:space="preserve"> </w:t>
      </w:r>
      <w:r w:rsidR="00D27120" w:rsidRPr="00005D3E">
        <w:rPr>
          <w:rFonts w:cs="Arial"/>
          <w:sz w:val="24"/>
          <w:szCs w:val="24"/>
        </w:rPr>
        <w:t>groups</w:t>
      </w:r>
      <w:r w:rsidR="00842DE1">
        <w:rPr>
          <w:rFonts w:cs="Arial"/>
          <w:sz w:val="24"/>
          <w:szCs w:val="24"/>
        </w:rPr>
        <w:t xml:space="preserve">, the profiling of EC number counts with FROMP and the storage of the data and the metadata in a web browser-based MySQL database (to be accessed with </w:t>
      </w:r>
      <w:proofErr w:type="spellStart"/>
      <w:r w:rsidR="00842DE1">
        <w:rPr>
          <w:rFonts w:cs="Arial"/>
          <w:sz w:val="24"/>
          <w:szCs w:val="24"/>
        </w:rPr>
        <w:t>phpMyAdmin</w:t>
      </w:r>
      <w:proofErr w:type="spellEnd"/>
      <w:r w:rsidR="00842DE1">
        <w:rPr>
          <w:rFonts w:cs="Arial"/>
          <w:sz w:val="24"/>
          <w:szCs w:val="24"/>
        </w:rPr>
        <w:t>).</w:t>
      </w:r>
    </w:p>
    <w:p w:rsidR="00A32D20" w:rsidRDefault="00A32D20">
      <w:pPr>
        <w:rPr>
          <w:rFonts w:cs="Arial"/>
          <w:sz w:val="24"/>
          <w:szCs w:val="24"/>
        </w:rPr>
      </w:pPr>
    </w:p>
    <w:p w:rsidR="00CB5609" w:rsidRDefault="00CB5609">
      <w:pPr>
        <w:rPr>
          <w:rFonts w:cs="Arial"/>
          <w:sz w:val="24"/>
          <w:szCs w:val="24"/>
        </w:rPr>
      </w:pPr>
    </w:p>
    <w:p w:rsidR="00341004" w:rsidRDefault="00341004" w:rsidP="00CB5609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CA" w:eastAsia="en-CA"/>
        </w:rPr>
        <w:lastRenderedPageBreak/>
        <w:drawing>
          <wp:inline distT="0" distB="0" distL="0" distR="0" wp14:anchorId="1A67C10F" wp14:editId="196625CF">
            <wp:extent cx="5943600" cy="39992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-ss-1-edit-samples-06111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609" w:rsidRDefault="00CB5609" w:rsidP="00CB5609">
      <w:pPr>
        <w:rPr>
          <w:rFonts w:cs="Arial"/>
          <w:sz w:val="24"/>
          <w:szCs w:val="24"/>
        </w:rPr>
      </w:pPr>
      <w:r w:rsidRPr="00341004">
        <w:rPr>
          <w:rFonts w:cs="Arial"/>
          <w:b/>
          <w:sz w:val="24"/>
          <w:szCs w:val="24"/>
        </w:rPr>
        <w:t>Figure S2</w:t>
      </w:r>
      <w:r w:rsidR="00341004">
        <w:rPr>
          <w:rFonts w:cs="Arial"/>
          <w:sz w:val="24"/>
          <w:szCs w:val="24"/>
        </w:rPr>
        <w:t xml:space="preserve">: Screen shot </w:t>
      </w:r>
      <w:r>
        <w:rPr>
          <w:rFonts w:cs="Arial"/>
          <w:sz w:val="24"/>
          <w:szCs w:val="24"/>
        </w:rPr>
        <w:t xml:space="preserve">demonstrating the </w:t>
      </w:r>
      <w:r w:rsidR="00341004">
        <w:rPr>
          <w:rFonts w:cs="Arial"/>
          <w:sz w:val="24"/>
          <w:szCs w:val="24"/>
        </w:rPr>
        <w:t xml:space="preserve">addition of the </w:t>
      </w:r>
      <w:proofErr w:type="spellStart"/>
      <w:r w:rsidR="00341004">
        <w:rPr>
          <w:rFonts w:cs="Arial"/>
          <w:sz w:val="24"/>
          <w:szCs w:val="24"/>
        </w:rPr>
        <w:t>metatranscriptom</w:t>
      </w:r>
      <w:r w:rsidR="00D27120">
        <w:rPr>
          <w:rFonts w:cs="Arial"/>
          <w:sz w:val="24"/>
          <w:szCs w:val="24"/>
        </w:rPr>
        <w:t>ic</w:t>
      </w:r>
      <w:proofErr w:type="spellEnd"/>
      <w:r w:rsidR="00341004">
        <w:rPr>
          <w:rFonts w:cs="Arial"/>
          <w:sz w:val="24"/>
          <w:szCs w:val="24"/>
        </w:rPr>
        <w:t xml:space="preserve"> samples, collected at different depths (</w:t>
      </w:r>
      <w:proofErr w:type="spellStart"/>
      <w:r w:rsidR="00341004">
        <w:rPr>
          <w:rFonts w:cs="Arial"/>
          <w:sz w:val="24"/>
          <w:szCs w:val="24"/>
        </w:rPr>
        <w:t>oxic</w:t>
      </w:r>
      <w:proofErr w:type="spellEnd"/>
      <w:r w:rsidR="00D27120">
        <w:rPr>
          <w:rFonts w:cs="Arial"/>
          <w:sz w:val="24"/>
          <w:szCs w:val="24"/>
        </w:rPr>
        <w:t xml:space="preserve"> </w:t>
      </w:r>
      <w:proofErr w:type="spellStart"/>
      <w:r w:rsidR="00D27120">
        <w:rPr>
          <w:rFonts w:cs="Arial"/>
          <w:sz w:val="24"/>
          <w:szCs w:val="24"/>
        </w:rPr>
        <w:t>surface</w:t>
      </w:r>
      <w:proofErr w:type="gramStart"/>
      <w:r w:rsidR="00341004">
        <w:rPr>
          <w:rFonts w:cs="Arial"/>
          <w:sz w:val="24"/>
          <w:szCs w:val="24"/>
        </w:rPr>
        <w:t>,oxycline</w:t>
      </w:r>
      <w:proofErr w:type="spellEnd"/>
      <w:proofErr w:type="gramEnd"/>
      <w:r w:rsidR="00341004">
        <w:rPr>
          <w:rFonts w:cs="Arial"/>
          <w:sz w:val="24"/>
          <w:szCs w:val="24"/>
        </w:rPr>
        <w:t xml:space="preserve"> and  anoxic) from a single station in the </w:t>
      </w:r>
      <w:r w:rsidR="00D27120">
        <w:rPr>
          <w:rFonts w:cs="Arial"/>
          <w:sz w:val="24"/>
          <w:szCs w:val="24"/>
        </w:rPr>
        <w:t xml:space="preserve">oxygen minimum zone (OMZ) </w:t>
      </w:r>
      <w:r w:rsidR="00341004">
        <w:rPr>
          <w:rFonts w:cs="Arial"/>
          <w:sz w:val="24"/>
          <w:szCs w:val="24"/>
        </w:rPr>
        <w:t>off Peru, to a new project in FROMP.</w:t>
      </w:r>
    </w:p>
    <w:p w:rsidR="00A32D20" w:rsidRDefault="00A32D20">
      <w:pPr>
        <w:rPr>
          <w:rFonts w:cs="Arial"/>
          <w:sz w:val="24"/>
          <w:szCs w:val="24"/>
        </w:rPr>
      </w:pPr>
    </w:p>
    <w:p w:rsidR="00A32D20" w:rsidRDefault="00341004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CA" w:eastAsia="en-CA"/>
        </w:rPr>
        <w:lastRenderedPageBreak/>
        <w:drawing>
          <wp:inline distT="0" distB="0" distL="0" distR="0" wp14:anchorId="7EC52301" wp14:editId="6BDCCF07">
            <wp:extent cx="5943600" cy="44392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-S2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D20" w:rsidRDefault="00FF00CA">
      <w:pPr>
        <w:rPr>
          <w:rFonts w:cs="Arial"/>
          <w:sz w:val="24"/>
          <w:szCs w:val="24"/>
        </w:rPr>
      </w:pPr>
      <w:r w:rsidRPr="00341004">
        <w:rPr>
          <w:rFonts w:cs="Arial"/>
          <w:b/>
          <w:sz w:val="24"/>
          <w:szCs w:val="24"/>
        </w:rPr>
        <w:t>F</w:t>
      </w:r>
      <w:r w:rsidR="00A32D20" w:rsidRPr="00341004">
        <w:rPr>
          <w:rFonts w:cs="Arial"/>
          <w:b/>
          <w:sz w:val="24"/>
          <w:szCs w:val="24"/>
        </w:rPr>
        <w:t>igure S</w:t>
      </w:r>
      <w:r w:rsidR="00CB5609" w:rsidRPr="00341004">
        <w:rPr>
          <w:rFonts w:cs="Arial"/>
          <w:b/>
          <w:sz w:val="24"/>
          <w:szCs w:val="24"/>
        </w:rPr>
        <w:t>3</w:t>
      </w:r>
      <w:r w:rsidR="00A32D20">
        <w:rPr>
          <w:rFonts w:cs="Arial"/>
          <w:sz w:val="24"/>
          <w:szCs w:val="24"/>
        </w:rPr>
        <w:t xml:space="preserve">: </w:t>
      </w:r>
      <w:r w:rsidR="00341004">
        <w:rPr>
          <w:rFonts w:cs="Arial"/>
          <w:sz w:val="24"/>
          <w:szCs w:val="24"/>
        </w:rPr>
        <w:t xml:space="preserve">A summary of the Pathway Completeness scores of various pathways for the metatranscriptomes </w:t>
      </w: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A32D20" w:rsidRDefault="00341004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CA" w:eastAsia="en-CA"/>
        </w:rPr>
        <w:lastRenderedPageBreak/>
        <w:drawing>
          <wp:inline distT="0" distB="0" distL="0" distR="0" wp14:anchorId="10FF2E84" wp14:editId="28A831E1">
            <wp:extent cx="5943600" cy="38557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-S2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D20" w:rsidRDefault="00FF00CA">
      <w:pPr>
        <w:rPr>
          <w:rFonts w:cs="Arial"/>
          <w:sz w:val="24"/>
          <w:szCs w:val="24"/>
        </w:rPr>
      </w:pPr>
      <w:r w:rsidRPr="00341004">
        <w:rPr>
          <w:rFonts w:cs="Arial"/>
          <w:b/>
          <w:sz w:val="24"/>
          <w:szCs w:val="24"/>
        </w:rPr>
        <w:t>F</w:t>
      </w:r>
      <w:r w:rsidR="00A32D20" w:rsidRPr="00341004">
        <w:rPr>
          <w:rFonts w:cs="Arial"/>
          <w:b/>
          <w:sz w:val="24"/>
          <w:szCs w:val="24"/>
        </w:rPr>
        <w:t>igure S</w:t>
      </w:r>
      <w:r w:rsidR="00CB5609" w:rsidRPr="00341004">
        <w:rPr>
          <w:rFonts w:cs="Arial"/>
          <w:b/>
          <w:sz w:val="24"/>
          <w:szCs w:val="24"/>
        </w:rPr>
        <w:t>4</w:t>
      </w:r>
      <w:r w:rsidR="00A32D20">
        <w:rPr>
          <w:rFonts w:cs="Arial"/>
          <w:sz w:val="24"/>
          <w:szCs w:val="24"/>
        </w:rPr>
        <w:t xml:space="preserve">: </w:t>
      </w:r>
      <w:r w:rsidR="00341004">
        <w:rPr>
          <w:rFonts w:cs="Arial"/>
          <w:sz w:val="24"/>
          <w:szCs w:val="24"/>
        </w:rPr>
        <w:t xml:space="preserve">Screen shot demonstrating the mapping of EC numbers from the three metatranscriptomic samples onto the </w:t>
      </w:r>
      <w:r w:rsidR="00437ACA">
        <w:rPr>
          <w:rFonts w:cs="Arial"/>
          <w:sz w:val="24"/>
          <w:szCs w:val="24"/>
        </w:rPr>
        <w:t>custom-made pathway depicting reactions presumably occurring in Oxygen depleted environments.</w:t>
      </w:r>
      <w:r w:rsidR="00341004">
        <w:rPr>
          <w:rFonts w:cs="Arial"/>
          <w:sz w:val="24"/>
          <w:szCs w:val="24"/>
        </w:rPr>
        <w:t xml:space="preserve"> Shown are bar chart visualization and a matrix of the EC number counts.</w:t>
      </w: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F84E12" w:rsidRDefault="00F84E12">
      <w:pPr>
        <w:rPr>
          <w:rFonts w:cs="Arial"/>
          <w:sz w:val="24"/>
          <w:szCs w:val="24"/>
        </w:rPr>
      </w:pPr>
    </w:p>
    <w:p w:rsidR="00A833FF" w:rsidRDefault="00437ACA" w:rsidP="00A833FF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CA" w:eastAsia="en-CA"/>
        </w:rPr>
        <w:lastRenderedPageBreak/>
        <w:drawing>
          <wp:inline distT="0" distB="0" distL="0" distR="0" wp14:anchorId="578E59DB" wp14:editId="0B1A0D97">
            <wp:extent cx="5943600" cy="48723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-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0CA" w:rsidRDefault="00CB5609" w:rsidP="00FF00CA">
      <w:pPr>
        <w:rPr>
          <w:rFonts w:cs="Arial"/>
          <w:sz w:val="24"/>
          <w:szCs w:val="24"/>
        </w:rPr>
      </w:pPr>
      <w:r w:rsidRPr="00341004">
        <w:rPr>
          <w:rFonts w:cs="Arial"/>
          <w:b/>
          <w:sz w:val="24"/>
          <w:szCs w:val="24"/>
        </w:rPr>
        <w:t>F</w:t>
      </w:r>
      <w:r w:rsidR="00A833FF" w:rsidRPr="00341004">
        <w:rPr>
          <w:rFonts w:cs="Arial"/>
          <w:b/>
          <w:sz w:val="24"/>
          <w:szCs w:val="24"/>
        </w:rPr>
        <w:t>igure S</w:t>
      </w:r>
      <w:r w:rsidRPr="00341004">
        <w:rPr>
          <w:rFonts w:cs="Arial"/>
          <w:b/>
          <w:sz w:val="24"/>
          <w:szCs w:val="24"/>
        </w:rPr>
        <w:t>5</w:t>
      </w:r>
      <w:r w:rsidR="00A833FF">
        <w:rPr>
          <w:rFonts w:cs="Arial"/>
          <w:sz w:val="24"/>
          <w:szCs w:val="24"/>
        </w:rPr>
        <w:t xml:space="preserve">: </w:t>
      </w:r>
      <w:r w:rsidR="00341004">
        <w:rPr>
          <w:rFonts w:cs="Arial"/>
          <w:sz w:val="24"/>
          <w:szCs w:val="24"/>
        </w:rPr>
        <w:t>Screen shot of FROMP demonstrating the com</w:t>
      </w:r>
      <w:r w:rsidR="00437ACA">
        <w:rPr>
          <w:rFonts w:cs="Arial"/>
          <w:sz w:val="24"/>
          <w:szCs w:val="24"/>
        </w:rPr>
        <w:t>parative analysis of the EC counts of the three</w:t>
      </w:r>
      <w:r w:rsidR="00341004">
        <w:rPr>
          <w:rFonts w:cs="Arial"/>
          <w:sz w:val="24"/>
          <w:szCs w:val="24"/>
        </w:rPr>
        <w:t xml:space="preserve"> metatranscriptomic samples. </w:t>
      </w:r>
      <w:r w:rsidR="00437ACA">
        <w:rPr>
          <w:rFonts w:cs="Arial"/>
          <w:sz w:val="24"/>
          <w:szCs w:val="24"/>
        </w:rPr>
        <w:t xml:space="preserve">The sample sizes were first equalized to remove the bias from different sequencing efforts and then an </w:t>
      </w:r>
      <w:r w:rsidR="00D27120">
        <w:rPr>
          <w:rFonts w:cs="Arial"/>
          <w:sz w:val="24"/>
          <w:szCs w:val="24"/>
        </w:rPr>
        <w:t>odds-</w:t>
      </w:r>
      <w:r w:rsidR="00437ACA">
        <w:rPr>
          <w:rFonts w:cs="Arial"/>
          <w:sz w:val="24"/>
          <w:szCs w:val="24"/>
        </w:rPr>
        <w:t xml:space="preserve">ratio of EC enrichment in the samples was carried out. The EC numbers of the custom-made pathway (Figure S4) showing a marked enrichment in some of the samples are highlighted. </w:t>
      </w:r>
    </w:p>
    <w:p w:rsidR="00F84E12" w:rsidRDefault="00F84E12" w:rsidP="00FF00CA">
      <w:pPr>
        <w:rPr>
          <w:rFonts w:cs="Arial"/>
          <w:sz w:val="24"/>
          <w:szCs w:val="24"/>
        </w:rPr>
      </w:pPr>
    </w:p>
    <w:p w:rsidR="00F84E12" w:rsidRDefault="00F84E12" w:rsidP="00FF00CA">
      <w:pPr>
        <w:rPr>
          <w:rFonts w:cs="Arial"/>
          <w:sz w:val="24"/>
          <w:szCs w:val="24"/>
        </w:rPr>
      </w:pPr>
    </w:p>
    <w:p w:rsidR="00F84E12" w:rsidRDefault="00F84E12" w:rsidP="00FF00CA">
      <w:pPr>
        <w:rPr>
          <w:rFonts w:cs="Arial"/>
          <w:sz w:val="24"/>
          <w:szCs w:val="24"/>
        </w:rPr>
      </w:pPr>
    </w:p>
    <w:p w:rsidR="00F84E12" w:rsidRDefault="00F84E12" w:rsidP="00FF00CA">
      <w:pPr>
        <w:rPr>
          <w:rFonts w:cs="Arial"/>
          <w:sz w:val="24"/>
          <w:szCs w:val="24"/>
        </w:rPr>
      </w:pPr>
    </w:p>
    <w:p w:rsidR="00F84E12" w:rsidRDefault="00F84E12" w:rsidP="00FF00CA">
      <w:pPr>
        <w:rPr>
          <w:rFonts w:cs="Arial"/>
          <w:sz w:val="24"/>
          <w:szCs w:val="24"/>
        </w:rPr>
      </w:pPr>
    </w:p>
    <w:p w:rsidR="00F84E12" w:rsidRDefault="00F84E12" w:rsidP="00FF00CA">
      <w:pPr>
        <w:rPr>
          <w:rFonts w:cs="Arial"/>
          <w:sz w:val="24"/>
          <w:szCs w:val="24"/>
        </w:rPr>
      </w:pPr>
    </w:p>
    <w:p w:rsidR="00FF00CA" w:rsidRDefault="00FF00CA" w:rsidP="00FF00CA">
      <w:pPr>
        <w:rPr>
          <w:rFonts w:cs="Arial"/>
          <w:sz w:val="24"/>
          <w:szCs w:val="24"/>
        </w:rPr>
      </w:pPr>
    </w:p>
    <w:p w:rsidR="00FF00CA" w:rsidRDefault="00FF00CA" w:rsidP="00FF00CA"/>
    <w:p w:rsidR="00A32D20" w:rsidRDefault="00A32D20"/>
    <w:sectPr w:rsidR="00A32D20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A"/>
    <w:rsid w:val="00005D3E"/>
    <w:rsid w:val="00341004"/>
    <w:rsid w:val="00437ACA"/>
    <w:rsid w:val="00623B08"/>
    <w:rsid w:val="00842DE1"/>
    <w:rsid w:val="0090220C"/>
    <w:rsid w:val="00A32D20"/>
    <w:rsid w:val="00A833FF"/>
    <w:rsid w:val="00C52FF5"/>
    <w:rsid w:val="00CB5609"/>
    <w:rsid w:val="00D27120"/>
    <w:rsid w:val="00E83A03"/>
    <w:rsid w:val="00F84E12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Arial" w:eastAsia="Arial" w:hAnsi="Arial"/>
      <w:color w:val="000000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tabs>
        <w:tab w:val="num" w:pos="432"/>
      </w:tabs>
      <w:spacing w:before="480" w:after="120" w:line="240" w:lineRule="auto"/>
      <w:ind w:left="432" w:hanging="432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tabs>
        <w:tab w:val="num" w:pos="576"/>
      </w:tabs>
      <w:spacing w:before="360" w:after="80" w:line="240" w:lineRule="auto"/>
      <w:ind w:left="576" w:hanging="57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tabs>
        <w:tab w:val="num" w:pos="720"/>
      </w:tabs>
      <w:spacing w:before="280" w:after="80" w:line="240" w:lineRule="auto"/>
      <w:ind w:left="720" w:hanging="7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tabs>
        <w:tab w:val="num" w:pos="864"/>
      </w:tabs>
      <w:spacing w:before="240" w:after="40" w:line="240" w:lineRule="auto"/>
      <w:ind w:left="864" w:hanging="86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tabs>
        <w:tab w:val="num" w:pos="1008"/>
      </w:tabs>
      <w:spacing w:before="220" w:after="40" w:line="240" w:lineRule="auto"/>
      <w:ind w:left="1008" w:hanging="1008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00" w:after="40" w:line="240" w:lineRule="auto"/>
      <w:ind w:left="1152" w:hanging="1152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3">
    <w:name w:val="Absatz-Standardschriftart3"/>
  </w:style>
  <w:style w:type="character" w:customStyle="1" w:styleId="WW-Absatz-Standardschriftart">
    <w:name w:val="WW-Absatz-Standardschriftart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F00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271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7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7120"/>
    <w:rPr>
      <w:rFonts w:ascii="Arial" w:eastAsia="Arial" w:hAnsi="Arial"/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D27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7120"/>
    <w:rPr>
      <w:rFonts w:ascii="Arial" w:eastAsia="Arial" w:hAnsi="Arial"/>
      <w:b/>
      <w:bCs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Arial" w:eastAsia="Arial" w:hAnsi="Arial"/>
      <w:color w:val="000000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tabs>
        <w:tab w:val="num" w:pos="432"/>
      </w:tabs>
      <w:spacing w:before="480" w:after="120" w:line="240" w:lineRule="auto"/>
      <w:ind w:left="432" w:hanging="432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tabs>
        <w:tab w:val="num" w:pos="576"/>
      </w:tabs>
      <w:spacing w:before="360" w:after="80" w:line="240" w:lineRule="auto"/>
      <w:ind w:left="576" w:hanging="57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tabs>
        <w:tab w:val="num" w:pos="720"/>
      </w:tabs>
      <w:spacing w:before="280" w:after="80" w:line="240" w:lineRule="auto"/>
      <w:ind w:left="720" w:hanging="7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tabs>
        <w:tab w:val="num" w:pos="864"/>
      </w:tabs>
      <w:spacing w:before="240" w:after="40" w:line="240" w:lineRule="auto"/>
      <w:ind w:left="864" w:hanging="86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tabs>
        <w:tab w:val="num" w:pos="1008"/>
      </w:tabs>
      <w:spacing w:before="220" w:after="40" w:line="240" w:lineRule="auto"/>
      <w:ind w:left="1008" w:hanging="1008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00" w:after="40" w:line="240" w:lineRule="auto"/>
      <w:ind w:left="1152" w:hanging="1152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3">
    <w:name w:val="Absatz-Standardschriftart3"/>
  </w:style>
  <w:style w:type="character" w:customStyle="1" w:styleId="WW-Absatz-Standardschriftart">
    <w:name w:val="WW-Absatz-Standardschriftart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F00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271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7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7120"/>
    <w:rPr>
      <w:rFonts w:ascii="Arial" w:eastAsia="Arial" w:hAnsi="Arial"/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D27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7120"/>
    <w:rPr>
      <w:rFonts w:ascii="Arial" w:eastAsia="Arial" w:hAnsi="Arial"/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IFM-GEOMAR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LaRoche, Julie</dc:creator>
  <cp:lastModifiedBy>Dhwani</cp:lastModifiedBy>
  <cp:revision>3</cp:revision>
  <dcterms:created xsi:type="dcterms:W3CDTF">2012-11-07T23:23:00Z</dcterms:created>
  <dcterms:modified xsi:type="dcterms:W3CDTF">2012-11-07T23:30:00Z</dcterms:modified>
</cp:coreProperties>
</file>