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09" w:rsidRPr="000C0672" w:rsidRDefault="001E7E09" w:rsidP="001E7E09">
      <w:pPr>
        <w:pStyle w:val="Heading1"/>
        <w:keepNext/>
        <w:keepLines/>
        <w:numPr>
          <w:ilvl w:val="0"/>
          <w:numId w:val="3"/>
        </w:numPr>
        <w:contextualSpacing/>
        <w:jc w:val="both"/>
        <w:rPr>
          <w:lang w:val="en-GB"/>
        </w:rPr>
      </w:pPr>
      <w:r w:rsidRPr="000C0672">
        <w:rPr>
          <w:lang w:val="en-GB"/>
        </w:rPr>
        <w:t>Appendix</w:t>
      </w:r>
    </w:p>
    <w:p w:rsidR="001E7E09" w:rsidRPr="000C0672" w:rsidRDefault="001E7E09" w:rsidP="001E7E09">
      <w:pPr>
        <w:suppressLineNumbers/>
        <w:contextualSpacing/>
        <w:rPr>
          <w:lang w:val="en-GB"/>
        </w:rPr>
      </w:pPr>
    </w:p>
    <w:p w:rsidR="001E7E09" w:rsidRPr="000C0672" w:rsidRDefault="001E7E09" w:rsidP="001E7E09">
      <w:pPr>
        <w:contextualSpacing/>
        <w:jc w:val="both"/>
        <w:rPr>
          <w:lang w:val="en-GB"/>
        </w:rPr>
      </w:pPr>
      <w:r w:rsidRPr="000C0672">
        <w:rPr>
          <w:lang w:val="en-GB"/>
        </w:rPr>
        <w:t xml:space="preserve">The rates of change are defined by the following set of equations: </w:t>
      </w:r>
    </w:p>
    <w:p w:rsidR="001E7E09" w:rsidRPr="000C0672" w:rsidRDefault="001E7E09" w:rsidP="001E7E09">
      <w:pPr>
        <w:suppressLineNumbers/>
        <w:contextualSpacing/>
        <w:jc w:val="center"/>
        <w:rPr>
          <w:lang w:val="en-GB"/>
        </w:rPr>
      </w:pPr>
    </w:p>
    <w:p w:rsidR="001E7E09" w:rsidRPr="00096847" w:rsidRDefault="001E7E09" w:rsidP="001E7E09">
      <w:pPr>
        <w:keepNext/>
        <w:tabs>
          <w:tab w:val="center" w:pos="4536"/>
          <w:tab w:val="right" w:pos="9526"/>
        </w:tabs>
        <w:contextualSpacing/>
        <w:jc w:val="center"/>
        <w:rPr>
          <w:iCs/>
          <w:lang w:val="en-GB"/>
        </w:rPr>
      </w:pPr>
      <w:r w:rsidRPr="000C0672">
        <w:rPr>
          <w:iCs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dDIN</m:t>
            </m:r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=-</m:t>
        </m:r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  <m:r>
          <w:rPr>
            <w:rFonts w:ascii="Cambria Math" w:hAnsi="Cambria Math"/>
            <w:lang w:val="en-GB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</m:oMath>
      <w:r w:rsidRPr="00096847">
        <w:rPr>
          <w:iCs/>
          <w:lang w:val="en-GB"/>
        </w:rPr>
        <w:t xml:space="preserve"> </w:t>
      </w:r>
      <w:r w:rsidRPr="00096847">
        <w:rPr>
          <w:iCs/>
          <w:lang w:val="en-GB"/>
        </w:rPr>
        <w:tab/>
        <w:t>(1)</w:t>
      </w:r>
    </w:p>
    <w:p w:rsidR="001E7E09" w:rsidRPr="00096847" w:rsidRDefault="001E7E09" w:rsidP="001E7E09">
      <w:pPr>
        <w:keepNext/>
        <w:suppressLineNumbers/>
        <w:tabs>
          <w:tab w:val="center" w:pos="4536"/>
          <w:tab w:val="right" w:pos="9072"/>
        </w:tabs>
        <w:contextualSpacing/>
        <w:jc w:val="center"/>
        <w:rPr>
          <w:iCs/>
          <w:lang w:val="en-GB"/>
        </w:rPr>
      </w:pPr>
    </w:p>
    <w:p w:rsidR="001E7E09" w:rsidRPr="00096847" w:rsidRDefault="001E7E09" w:rsidP="001E7E09">
      <w:pPr>
        <w:keepNext/>
        <w:tabs>
          <w:tab w:val="center" w:pos="4536"/>
          <w:tab w:val="right" w:pos="9526"/>
        </w:tabs>
        <w:ind w:right="20"/>
        <w:contextualSpacing/>
        <w:jc w:val="center"/>
        <w:rPr>
          <w:lang w:val="en-GB"/>
        </w:rPr>
      </w:pPr>
      <w:r w:rsidRPr="0009684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dDIP</m:t>
            </m:r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  <m:r>
          <w:rPr>
            <w:rFonts w:ascii="Cambria Math" w:hAnsi="Cambria Math"/>
            <w:lang w:val="en-GB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</m:oMath>
      <w:r w:rsidRPr="00096847">
        <w:rPr>
          <w:lang w:val="en-GB"/>
        </w:rPr>
        <w:t xml:space="preserve"> </w:t>
      </w:r>
      <w:r w:rsidRPr="00096847">
        <w:rPr>
          <w:lang w:val="en-GB"/>
        </w:rPr>
        <w:tab/>
        <w:t>(2)</w:t>
      </w:r>
    </w:p>
    <w:p w:rsidR="001E7E09" w:rsidRPr="00096847" w:rsidRDefault="001E7E09" w:rsidP="001E7E09">
      <w:pPr>
        <w:keepNext/>
        <w:suppressLineNumbers/>
        <w:tabs>
          <w:tab w:val="center" w:pos="4536"/>
          <w:tab w:val="right" w:pos="9072"/>
        </w:tabs>
        <w:ind w:right="141"/>
        <w:contextualSpacing/>
        <w:jc w:val="center"/>
        <w:rPr>
          <w:iCs/>
          <w:lang w:val="en-GB"/>
        </w:rPr>
      </w:pPr>
    </w:p>
    <w:p w:rsidR="001E7E09" w:rsidRPr="00096847" w:rsidRDefault="001E7E09" w:rsidP="001E7E09">
      <w:pPr>
        <w:tabs>
          <w:tab w:val="center" w:pos="4366"/>
          <w:tab w:val="right" w:pos="9526"/>
        </w:tabs>
        <w:contextualSpacing/>
        <w:jc w:val="center"/>
        <w:rPr>
          <w:lang w:val="en-GB"/>
        </w:rPr>
      </w:pPr>
      <w:r w:rsidRPr="0009684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 xml:space="preserve"> </m:t>
        </m:r>
      </m:oMath>
      <w:r w:rsidRPr="00096847">
        <w:rPr>
          <w:lang w:val="en-GB"/>
        </w:rPr>
        <w:tab/>
        <w:t>(3)</w:t>
      </w:r>
    </w:p>
    <w:p w:rsidR="001E7E09" w:rsidRPr="00096847" w:rsidRDefault="001E7E09" w:rsidP="001E7E09">
      <w:pPr>
        <w:suppressLineNumbers/>
        <w:tabs>
          <w:tab w:val="center" w:pos="4366"/>
          <w:tab w:val="right" w:pos="9072"/>
        </w:tabs>
        <w:contextualSpacing/>
        <w:jc w:val="center"/>
        <w:rPr>
          <w:lang w:val="en-GB"/>
        </w:rPr>
      </w:pPr>
    </w:p>
    <w:p w:rsidR="001E7E09" w:rsidRPr="00096847" w:rsidRDefault="001E7E09" w:rsidP="001E7E09">
      <w:pPr>
        <w:tabs>
          <w:tab w:val="center" w:pos="4536"/>
          <w:tab w:val="right" w:pos="9639"/>
        </w:tabs>
        <w:contextualSpacing/>
        <w:rPr>
          <w:lang w:val="en-GB"/>
        </w:rPr>
      </w:pPr>
      <w:r w:rsidRPr="0009684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</m:oMath>
      <w:r w:rsidRPr="00096847">
        <w:rPr>
          <w:lang w:val="en-GB"/>
        </w:rPr>
        <w:tab/>
        <w:t>(4)</w:t>
      </w:r>
    </w:p>
    <w:p w:rsidR="001E7E09" w:rsidRPr="00096847" w:rsidRDefault="001E7E09" w:rsidP="001E7E09">
      <w:pPr>
        <w:suppressLineNumbers/>
        <w:tabs>
          <w:tab w:val="center" w:pos="4536"/>
          <w:tab w:val="right" w:pos="9072"/>
        </w:tabs>
        <w:contextualSpacing/>
        <w:rPr>
          <w:lang w:val="en-GB"/>
        </w:rPr>
      </w:pPr>
    </w:p>
    <w:p w:rsidR="001E7E09" w:rsidRPr="00096847" w:rsidRDefault="001E7E09" w:rsidP="001E7E09">
      <w:pPr>
        <w:tabs>
          <w:tab w:val="center" w:pos="4564"/>
          <w:tab w:val="right" w:pos="9639"/>
        </w:tabs>
        <w:contextualSpacing/>
        <w:rPr>
          <w:lang w:val="en-GB"/>
        </w:rPr>
      </w:pPr>
      <w:r w:rsidRPr="00096847">
        <w:rPr>
          <w:lang w:val="en-GB"/>
        </w:rPr>
        <w:t xml:space="preserve"> </w:t>
      </w:r>
      <w:r w:rsidRPr="0009684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</m:oMath>
      <w:r w:rsidRPr="00096847">
        <w:rPr>
          <w:lang w:val="en-GB"/>
        </w:rPr>
        <w:t xml:space="preserve"> </w:t>
      </w:r>
      <w:r w:rsidRPr="00096847">
        <w:rPr>
          <w:lang w:val="en-GB"/>
        </w:rPr>
        <w:tab/>
        <w:t>(5)</w:t>
      </w:r>
    </w:p>
    <w:p w:rsidR="001E7E09" w:rsidRPr="00096847" w:rsidRDefault="001E7E09" w:rsidP="001E7E09">
      <w:pPr>
        <w:suppressLineNumbers/>
        <w:tabs>
          <w:tab w:val="center" w:pos="4564"/>
          <w:tab w:val="right" w:pos="9072"/>
        </w:tabs>
        <w:contextualSpacing/>
        <w:rPr>
          <w:lang w:val="en-GB"/>
        </w:rPr>
      </w:pPr>
    </w:p>
    <w:p w:rsidR="001E7E09" w:rsidRPr="00096847" w:rsidRDefault="001E7E09" w:rsidP="001E7E09">
      <w:pPr>
        <w:tabs>
          <w:tab w:val="center" w:pos="4933"/>
          <w:tab w:val="right" w:pos="9639"/>
        </w:tabs>
        <w:contextualSpacing/>
        <w:rPr>
          <w:lang w:val="en-GB"/>
        </w:rPr>
      </w:pPr>
      <w:r w:rsidRPr="0009684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dChl</m:t>
            </m:r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</m:oMath>
      <w:r w:rsidRPr="00096847">
        <w:rPr>
          <w:lang w:val="en-GB"/>
        </w:rPr>
        <w:tab/>
        <w:t>(6)</w:t>
      </w:r>
    </w:p>
    <w:p w:rsidR="001E7E09" w:rsidRPr="00096847" w:rsidRDefault="001E7E09" w:rsidP="001E7E09">
      <w:pPr>
        <w:suppressLineNumbers/>
        <w:tabs>
          <w:tab w:val="center" w:pos="4933"/>
          <w:tab w:val="right" w:pos="9072"/>
        </w:tabs>
        <w:contextualSpacing/>
        <w:rPr>
          <w:lang w:val="en-GB"/>
        </w:rPr>
      </w:pPr>
    </w:p>
    <w:p w:rsidR="001E7E09" w:rsidRPr="00096847" w:rsidRDefault="001E7E09" w:rsidP="001E7E09">
      <w:pPr>
        <w:tabs>
          <w:tab w:val="center" w:pos="4309"/>
          <w:tab w:val="right" w:pos="9639"/>
        </w:tabs>
        <w:contextualSpacing/>
        <w:rPr>
          <w:lang w:val="en-GB"/>
        </w:rPr>
      </w:pPr>
      <w:r w:rsidRPr="0009684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zoo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</m:oMath>
      <w:r w:rsidRPr="00096847">
        <w:rPr>
          <w:lang w:val="en-GB"/>
        </w:rPr>
        <w:tab/>
        <w:t>(7)</w:t>
      </w:r>
    </w:p>
    <w:p w:rsidR="001E7E09" w:rsidRPr="00096847" w:rsidRDefault="001E7E09" w:rsidP="001E7E09">
      <w:pPr>
        <w:suppressLineNumbers/>
        <w:contextualSpacing/>
        <w:rPr>
          <w:lang w:val="en-GB"/>
        </w:rPr>
      </w:pPr>
    </w:p>
    <w:p w:rsidR="001E7E09" w:rsidRPr="00235233" w:rsidRDefault="001E7E09" w:rsidP="001E7E09">
      <w:pPr>
        <w:contextualSpacing/>
        <w:jc w:val="both"/>
        <w:rPr>
          <w:lang w:val="en-GB"/>
        </w:rPr>
      </w:pPr>
      <w:r w:rsidRPr="00096847">
        <w:rPr>
          <w:lang w:val="en-GB"/>
        </w:rPr>
        <w:t xml:space="preserve">where DIN and DIP are dissolved inorganic nitrogen and phosphorus, C is carbon biomass (POC), N is particulate nitrogen (PON), P is particulate phosphorus (POP) and </w:t>
      </w:r>
      <w:proofErr w:type="spellStart"/>
      <w:r w:rsidRPr="00096847">
        <w:rPr>
          <w:lang w:val="en-GB"/>
        </w:rPr>
        <w:t>Chl</w:t>
      </w:r>
      <w:proofErr w:type="spellEnd"/>
      <w:r w:rsidRPr="00096847">
        <w:rPr>
          <w:lang w:val="en-GB"/>
        </w:rPr>
        <w:t xml:space="preserve"> is chlorophyll of the respective model compartments, </w:t>
      </w:r>
      <w:r w:rsidRPr="00096847">
        <w:rPr>
          <w:i/>
          <w:lang w:val="en-GB"/>
        </w:rPr>
        <w:t>V</w:t>
      </w:r>
      <w:r w:rsidRPr="00096847">
        <w:rPr>
          <w:lang w:val="en-GB"/>
        </w:rPr>
        <w:t xml:space="preserve"> is net acquisition by the model compartment in the subscript of the element in the superscript,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 w:rsidRPr="00096847">
        <w:rPr>
          <w:lang w:val="en-GB"/>
        </w:rPr>
        <w:t xml:space="preserve">is excretion by all zooplankton compartments present, </w:t>
      </w:r>
      <w:r w:rsidRPr="00096847">
        <w:rPr>
          <w:i/>
          <w:lang w:val="en-GB"/>
        </w:rPr>
        <w:t>L</w:t>
      </w:r>
      <w:r w:rsidRPr="00096847">
        <w:rPr>
          <w:lang w:val="en-GB"/>
        </w:rPr>
        <w:t xml:space="preserve"> is predation loss of the compartment in the subscript, </w:t>
      </w:r>
      <m:oMath>
        <m:sSubSup>
          <m:sSubSupPr>
            <m:ctrlPr>
              <w:rPr>
                <w:rFonts w:ascii="Cambria Math" w:hAnsi="Cambria Math" w:cs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 w:cs="Cambria Math"/>
                <w:lang w:val="en-GB"/>
              </w:rPr>
              <m:t>Q</m:t>
            </m:r>
          </m:e>
          <m:sub>
            <m:r>
              <w:rPr>
                <w:rFonts w:ascii="Cambria Math" w:hAnsi="Cambria Math" w:cs="Cambria Math"/>
                <w:lang w:val="en-GB"/>
              </w:rPr>
              <m:t>phy</m:t>
            </m:r>
          </m:sub>
          <m:sup>
            <m:r>
              <w:rPr>
                <w:rFonts w:ascii="Cambria Math" w:hAnsi="Cambria Math" w:cs="Cambria Math"/>
                <w:lang w:val="en-GB"/>
              </w:rPr>
              <m:t>N</m:t>
            </m:r>
          </m:sup>
        </m:sSubSup>
      </m:oMath>
      <w:r w:rsidRPr="00096847">
        <w:rPr>
          <w:lang w:val="en-GB"/>
        </w:rPr>
        <w:t xml:space="preserve"> and </w:t>
      </w:r>
      <m:oMath>
        <m:sSubSup>
          <m:sSubSupPr>
            <m:ctrlPr>
              <w:rPr>
                <w:rFonts w:ascii="Cambria Math" w:hAnsi="Cambria Math" w:cs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 w:cs="Cambria Math"/>
                <w:lang w:val="en-GB"/>
              </w:rPr>
              <m:t>Q</m:t>
            </m:r>
          </m:e>
          <m:sub>
            <m:r>
              <w:rPr>
                <w:rFonts w:ascii="Cambria Math" w:hAnsi="Cambria Math" w:cs="Cambria Math"/>
                <w:lang w:val="en-GB"/>
              </w:rPr>
              <m:t>phy</m:t>
            </m:r>
          </m:sub>
          <m:sup>
            <m:r>
              <w:rPr>
                <w:rFonts w:ascii="Cambria Math" w:hAnsi="Cambria Math" w:cs="Cambria Math"/>
                <w:lang w:val="en-GB"/>
              </w:rPr>
              <m:t>P</m:t>
            </m:r>
          </m:sup>
        </m:sSubSup>
      </m:oMath>
      <w:r w:rsidRPr="00096847">
        <w:rPr>
          <w:lang w:val="en-GB"/>
        </w:rPr>
        <w:t xml:space="preserve"> are phytoplankton N:C and P:C ratios,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</m:oMath>
      <w:r w:rsidRPr="00235233">
        <w:rPr>
          <w:lang w:val="en-GB"/>
        </w:rPr>
        <w:t xml:space="preserve"> is the whole-cell phytoplankton </w:t>
      </w:r>
      <w:proofErr w:type="spellStart"/>
      <w:r w:rsidRPr="00235233">
        <w:rPr>
          <w:lang w:val="en-GB"/>
        </w:rPr>
        <w:t>Chl:C</w:t>
      </w:r>
      <w:proofErr w:type="spellEnd"/>
      <w:r w:rsidRPr="00235233">
        <w:rPr>
          <w:lang w:val="en-GB"/>
        </w:rPr>
        <w:t xml:space="preserve"> ratio. The NNP configuration is obtained by setting all zooplankton-related terms to 0 in Equations (1)-(6).</w:t>
      </w:r>
    </w:p>
    <w:p w:rsidR="001E7E09" w:rsidRPr="00235233" w:rsidRDefault="001E7E09" w:rsidP="001E7E09">
      <w:pPr>
        <w:tabs>
          <w:tab w:val="left" w:pos="4253"/>
          <w:tab w:val="left" w:pos="5387"/>
        </w:tabs>
        <w:contextualSpacing/>
        <w:jc w:val="both"/>
        <w:rPr>
          <w:lang w:val="en-GB"/>
        </w:rPr>
      </w:pPr>
      <w:r w:rsidRPr="00235233">
        <w:rPr>
          <w:lang w:val="en-GB"/>
        </w:rPr>
        <w:t xml:space="preserve">The change of the whole-cell </w:t>
      </w:r>
      <w:proofErr w:type="spellStart"/>
      <w:r w:rsidRPr="00235233">
        <w:rPr>
          <w:lang w:val="en-GB"/>
        </w:rPr>
        <w:t>Chl</w:t>
      </w:r>
      <w:proofErr w:type="gramStart"/>
      <w:r w:rsidRPr="00235233">
        <w:rPr>
          <w:lang w:val="en-GB"/>
        </w:rPr>
        <w:t>:C</w:t>
      </w:r>
      <w:proofErr w:type="spellEnd"/>
      <w:proofErr w:type="gramEnd"/>
      <w:r w:rsidRPr="00235233">
        <w:rPr>
          <w:lang w:val="en-GB"/>
        </w:rPr>
        <w:t xml:space="preserve"> ratio over time is given by</w:t>
      </w:r>
    </w:p>
    <w:p w:rsidR="001E7E09" w:rsidRPr="00235233" w:rsidRDefault="001E7E09" w:rsidP="001E7E09">
      <w:pPr>
        <w:suppressLineNumbers/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4820"/>
          <w:tab w:val="center" w:pos="9639"/>
        </w:tabs>
        <w:contextualSpacing/>
        <w:jc w:val="both"/>
        <w:rPr>
          <w:lang w:val="en-GB"/>
        </w:rPr>
      </w:pPr>
      <w:r w:rsidRPr="00235233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ζ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Chl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∂θ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∂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den>
        </m:f>
      </m:oMath>
      <w:r w:rsidRPr="00235233">
        <w:rPr>
          <w:lang w:val="en-GB"/>
        </w:rPr>
        <w:tab/>
        <w:t>(8)</w:t>
      </w:r>
    </w:p>
    <w:p w:rsidR="001E7E09" w:rsidRPr="00235233" w:rsidRDefault="001E7E09" w:rsidP="001E7E09">
      <w:pPr>
        <w:tabs>
          <w:tab w:val="center" w:pos="4820"/>
          <w:tab w:val="center" w:pos="9526"/>
        </w:tabs>
        <w:contextualSpacing/>
        <w:jc w:val="both"/>
        <w:rPr>
          <w:lang w:val="en-GB"/>
        </w:rPr>
      </w:pPr>
      <w:r w:rsidRPr="00235233">
        <w:rPr>
          <w:lang w:val="en-GB"/>
        </w:rPr>
        <w:t>The first term in Eq. (8)</w:t>
      </w:r>
      <w:proofErr w:type="gramStart"/>
      <w:r w:rsidRPr="00235233">
        <w:rPr>
          <w:lang w:val="en-GB"/>
        </w:rPr>
        <w:t xml:space="preserve">, 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ζ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Chl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lang w:val="en-GB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</m:sSub>
          </m:den>
        </m:f>
      </m:oMath>
      <w:r w:rsidRPr="00235233">
        <w:rPr>
          <w:iCs/>
          <w:lang w:val="en-GB"/>
        </w:rPr>
        <w:t xml:space="preserve">, </w:t>
      </w:r>
      <w:r w:rsidRPr="00235233">
        <w:rPr>
          <w:lang w:val="en-GB"/>
        </w:rPr>
        <w:t xml:space="preserve">represents the light dependence of chlorophyll driven by the chloroplast, where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</m:oMath>
      <w:r w:rsidRPr="00235233">
        <w:rPr>
          <w:lang w:val="en-GB"/>
        </w:rPr>
        <w:t xml:space="preserve"> is the whole cell Chl:C. The second term</w:t>
      </w:r>
      <w:proofErr w:type="gramStart"/>
      <w:r w:rsidRPr="00235233">
        <w:rPr>
          <w:lang w:val="en-GB"/>
        </w:rPr>
        <w:t xml:space="preserve">, 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num>
          <m:den>
            <m:r>
              <w:rPr>
                <w:rFonts w:ascii="Cambria Math" w:hAnsi="Cambria Math"/>
                <w:lang w:val="en-GB"/>
              </w:rPr>
              <m:t>dt</m:t>
            </m:r>
          </m:den>
        </m:f>
        <m:d>
          <m:dPr>
            <m:begChr m:val=""/>
            <m:endChr m:val="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phy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GB"/>
                  </w:rPr>
                  <m:t>∂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phy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sup>
                </m:sSubSup>
              </m:den>
            </m:f>
            <m:r>
              <w:rPr>
                <w:rFonts w:ascii="Cambria Math" w:hAnsi="Cambria Math"/>
                <w:lang w:val="en-GB"/>
              </w:rPr>
              <m:t xml:space="preserve"> </m:t>
            </m:r>
          </m:e>
        </m:d>
      </m:oMath>
      <w:r w:rsidRPr="00235233">
        <w:rPr>
          <w:lang w:val="en-GB"/>
        </w:rPr>
        <w:t>, describes the nutrient-driven change of the whole-cell Chl:C ratio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</m:oMath>
      <w:r w:rsidRPr="00235233">
        <w:rPr>
          <w:lang w:val="en-GB"/>
        </w:rPr>
        <w:t>) as a consequence of changes in the N:P ratio (</w:t>
      </w:r>
      <m:oMath>
        <m:sSubSup>
          <m:sSubSupPr>
            <m:ctrlPr>
              <w:rPr>
                <w:rFonts w:ascii="Cambria Math" w:hAnsi="Cambria Math" w:cs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 w:cs="Cambria Math"/>
                <w:lang w:val="en-GB"/>
              </w:rPr>
              <m:t>Q</m:t>
            </m:r>
          </m:e>
          <m:sub>
            <m:r>
              <w:rPr>
                <w:rFonts w:ascii="Cambria Math" w:hAnsi="Cambria Math" w:cs="Cambria Math"/>
                <w:lang w:val="en-GB"/>
              </w:rPr>
              <m:t>phy</m:t>
            </m:r>
          </m:sub>
          <m:sup>
            <m:r>
              <w:rPr>
                <w:rFonts w:ascii="Cambria Math" w:hAnsi="Cambria Math" w:cs="Cambria Math"/>
                <w:lang w:val="en-GB"/>
              </w:rPr>
              <m:t>N</m:t>
            </m:r>
          </m:sup>
        </m:sSubSup>
      </m:oMath>
      <w:r w:rsidRPr="00235233">
        <w:rPr>
          <w:lang w:val="en-GB"/>
        </w:rPr>
        <w:t>). The whole-cell Chl</w:t>
      </w:r>
      <w:proofErr w:type="gramStart"/>
      <w:r w:rsidRPr="00235233">
        <w:rPr>
          <w:lang w:val="en-GB"/>
        </w:rPr>
        <w:t>:C</w:t>
      </w:r>
      <w:proofErr w:type="gramEnd"/>
      <w:r w:rsidRPr="00235233">
        <w:rPr>
          <w:lang w:val="en-GB"/>
        </w:rPr>
        <w:t xml:space="preserve"> ratio is a function of the chloroplast Chl:C ratio 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</m:oMath>
      <w:r w:rsidRPr="00235233">
        <w:rPr>
          <w:lang w:val="en-GB"/>
        </w:rPr>
        <w:t xml:space="preserve">) and the N:C ratio:  </w:t>
      </w:r>
    </w:p>
    <w:p w:rsidR="001E7E09" w:rsidRPr="00235233" w:rsidRDefault="001E7E09" w:rsidP="001E7E09">
      <w:pPr>
        <w:tabs>
          <w:tab w:val="center" w:pos="4820"/>
          <w:tab w:val="center" w:pos="9639"/>
        </w:tabs>
        <w:contextualSpacing/>
        <w:jc w:val="both"/>
        <w:rPr>
          <w:lang w:val="en-GB"/>
        </w:rPr>
      </w:pPr>
      <w:r w:rsidRPr="00235233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  <m:r>
          <w:rPr>
            <w:rFonts w:ascii="Cambria Math" w:hAnsi="Cambria Math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box>
                  <m:box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boxPr>
                  <m:e>
                    <m:argPr>
                      <m:argSz m:val="-1"/>
                    </m:argPr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den>
                        </m:f>
                      </m:e>
                    </m:box>
                  </m:e>
                </m:box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phy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sup>
                </m:sSubSup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v</m:t>
                </m:r>
              </m:sub>
            </m:sSub>
            <m:r>
              <w:rPr>
                <w:rFonts w:ascii="Cambria Math" w:hAnsi="Cambria Math"/>
                <w:lang w:val="en-GB"/>
              </w:rPr>
              <m:t>fv</m:t>
            </m:r>
          </m:e>
        </m:d>
      </m:oMath>
      <w:r w:rsidRPr="00235233">
        <w:rPr>
          <w:lang w:val="en-GB"/>
        </w:rPr>
        <w:tab/>
        <w:t>(9)</w:t>
      </w:r>
    </w:p>
    <w:p w:rsidR="001E7E09" w:rsidRPr="00235233" w:rsidRDefault="001E7E09" w:rsidP="001E7E09">
      <w:pPr>
        <w:tabs>
          <w:tab w:val="center" w:pos="4820"/>
          <w:tab w:val="center" w:pos="9526"/>
        </w:tabs>
        <w:contextualSpacing/>
        <w:jc w:val="both"/>
        <w:rPr>
          <w:lang w:val="en-GB"/>
        </w:rPr>
      </w:pPr>
      <w:proofErr w:type="gramStart"/>
      <w:r w:rsidRPr="00235233">
        <w:rPr>
          <w:lang w:val="en-GB"/>
        </w:rPr>
        <w:t>where</w:t>
      </w:r>
      <w:proofErr w:type="gramEnd"/>
      <w:r w:rsidRPr="00235233">
        <w:rPr>
          <w:lang w:val="en-GB"/>
        </w:rPr>
        <w:t xml:space="preserve"> the optimal allocation factor for nutrient acquisition (</w:t>
      </w:r>
      <m:oMath>
        <m:r>
          <w:rPr>
            <w:rFonts w:ascii="Cambria Math" w:hAnsi="Cambria Math"/>
            <w:lang w:val="en-GB"/>
          </w:rPr>
          <m:t>fv</m:t>
        </m:r>
      </m:oMath>
      <w:r w:rsidRPr="00235233">
        <w:rPr>
          <w:lang w:val="en-GB"/>
        </w:rPr>
        <w:t xml:space="preserve">) maximises net balanced growth rate:  </w:t>
      </w:r>
    </w:p>
    <w:p w:rsidR="001E7E09" w:rsidRPr="00235233" w:rsidRDefault="001E7E09" w:rsidP="001E7E09">
      <w:pPr>
        <w:tabs>
          <w:tab w:val="center" w:pos="4820"/>
          <w:tab w:val="center" w:pos="9639"/>
        </w:tabs>
        <w:contextualSpacing/>
        <w:jc w:val="both"/>
        <w:rPr>
          <w:lang w:val="en-GB"/>
        </w:rPr>
      </w:pPr>
      <w:r w:rsidRPr="00235233">
        <w:rPr>
          <w:lang w:val="en-GB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lang w:val="en-GB"/>
              </w:rPr>
              <m:t>v</m:t>
            </m:r>
          </m:sub>
        </m:sSub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box>
                  <m:box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den>
        </m:f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ζ</m:t>
            </m:r>
          </m:e>
          <m:sup>
            <m:r>
              <w:rPr>
                <w:rFonts w:ascii="Cambria Math" w:hAnsi="Cambria Math"/>
                <w:lang w:val="en-GB"/>
              </w:rPr>
              <m:t>Chl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phy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  <m:r>
              <w:rPr>
                <w:rFonts w:ascii="Cambria Math" w:hAnsi="Cambria Math"/>
                <w:lang w:val="en-GB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lang w:val="en-GB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</m:sSubSup>
          </m:e>
        </m:d>
      </m:oMath>
      <w:r w:rsidRPr="00235233">
        <w:rPr>
          <w:lang w:val="en-GB"/>
        </w:rPr>
        <w:tab/>
        <w:t>(10)</w:t>
      </w:r>
    </w:p>
    <w:p w:rsidR="001E7E09" w:rsidRPr="00235233" w:rsidRDefault="001E7E09" w:rsidP="001E7E09">
      <w:pPr>
        <w:contextualSpacing/>
        <w:jc w:val="both"/>
        <w:rPr>
          <w:lang w:val="en-GB"/>
        </w:rPr>
      </w:pPr>
      <w:r w:rsidRPr="00235233">
        <w:rPr>
          <w:lang w:val="en-GB"/>
        </w:rPr>
        <w:t>The predation loss terms are defined by:</w:t>
      </w:r>
    </w:p>
    <w:p w:rsidR="001E7E09" w:rsidRPr="00235233" w:rsidRDefault="001E7E09" w:rsidP="001E7E09">
      <w:pPr>
        <w:suppressLineNumbers/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left" w:pos="3544"/>
          <w:tab w:val="center" w:pos="5670"/>
          <w:tab w:val="right" w:pos="9781"/>
        </w:tabs>
        <w:contextualSpacing/>
        <w:jc w:val="both"/>
        <w:rPr>
          <w:lang w:val="en-GB"/>
        </w:rPr>
      </w:pPr>
      <w:r w:rsidRPr="00235233">
        <w:rPr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 xml:space="preserve"> L</m:t>
            </m:r>
          </m:e>
          <m:sub>
            <m:r>
              <w:rPr>
                <w:rFonts w:ascii="Cambria Math" w:hAnsi="Cambria Math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x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</m:oMath>
      <w:r w:rsidRPr="00235233">
        <w:rPr>
          <w:lang w:val="en-GB"/>
        </w:rPr>
        <w:t xml:space="preserve">, </w:t>
      </w:r>
      <w:r w:rsidRPr="00235233">
        <w:rPr>
          <w:lang w:val="en-GB"/>
        </w:rPr>
        <w:tab/>
        <w:t xml:space="preserve"> </w:t>
      </w:r>
      <m:oMath>
        <m:r>
          <w:rPr>
            <w:rFonts w:ascii="Cambria Math" w:hAnsi="Cambria Math"/>
            <w:lang w:val="en-GB"/>
          </w:rPr>
          <m:t>x 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phy, zoo</m:t>
            </m:r>
          </m:e>
        </m:d>
      </m:oMath>
      <w:r>
        <w:rPr>
          <w:lang w:val="en-GB"/>
        </w:rPr>
        <w:tab/>
      </w:r>
      <w:r w:rsidRPr="00235233">
        <w:rPr>
          <w:lang w:val="en-GB"/>
        </w:rPr>
        <w:t>(11)</w:t>
      </w:r>
    </w:p>
    <w:p w:rsidR="001E7E09" w:rsidRPr="00235233" w:rsidRDefault="001E7E09" w:rsidP="001E7E09">
      <w:pPr>
        <w:contextualSpacing/>
        <w:jc w:val="both"/>
        <w:rPr>
          <w:lang w:val="en-GB"/>
        </w:rPr>
      </w:pPr>
      <w:proofErr w:type="gramStart"/>
      <w:r w:rsidRPr="00235233">
        <w:rPr>
          <w:lang w:val="en-GB"/>
        </w:rPr>
        <w:t>where</w:t>
      </w:r>
      <w:proofErr w:type="gramEnd"/>
      <w:r w:rsidRPr="00235233">
        <w:rPr>
          <w:lang w:val="en-GB"/>
        </w:rPr>
        <w:t xml:space="preserve"> </w:t>
      </w:r>
      <w:r w:rsidRPr="00235233">
        <w:rPr>
          <w:i/>
          <w:lang w:val="en-GB"/>
        </w:rPr>
        <w:t xml:space="preserve">I </w:t>
      </w:r>
      <w:r w:rsidRPr="00235233">
        <w:rPr>
          <w:lang w:val="en-GB"/>
        </w:rPr>
        <w:t xml:space="preserve">is ingestion of the compartment </w:t>
      </w:r>
      <w:r w:rsidRPr="00235233">
        <w:rPr>
          <w:i/>
          <w:lang w:val="en-GB"/>
        </w:rPr>
        <w:t>x</w:t>
      </w:r>
      <w:r w:rsidRPr="00235233">
        <w:rPr>
          <w:lang w:val="en-GB"/>
        </w:rPr>
        <w:t xml:space="preserve"> by zooplankton.</w:t>
      </w:r>
    </w:p>
    <w:p w:rsidR="001E7E09" w:rsidRPr="00235233" w:rsidRDefault="001E7E09" w:rsidP="001E7E09">
      <w:pPr>
        <w:suppressLineNumbers/>
        <w:contextualSpacing/>
        <w:jc w:val="both"/>
        <w:rPr>
          <w:lang w:val="en-GB"/>
        </w:rPr>
      </w:pPr>
    </w:p>
    <w:p w:rsidR="001E7E09" w:rsidRPr="00235233" w:rsidRDefault="001E7E09" w:rsidP="001E7E09">
      <w:pPr>
        <w:contextualSpacing/>
        <w:jc w:val="both"/>
        <w:rPr>
          <w:lang w:val="en-GB"/>
        </w:rPr>
      </w:pPr>
      <w:r w:rsidRPr="00235233">
        <w:rPr>
          <w:lang w:val="en-GB"/>
        </w:rPr>
        <w:t>The excretion terms for N and P are defined by:</w:t>
      </w:r>
    </w:p>
    <w:p w:rsidR="001E7E09" w:rsidRPr="00235233" w:rsidRDefault="001E7E09" w:rsidP="001E7E09">
      <w:pPr>
        <w:suppressLineNumbers/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5387"/>
          <w:tab w:val="right" w:pos="9781"/>
        </w:tabs>
        <w:contextualSpacing/>
        <w:jc w:val="both"/>
        <w:rPr>
          <w:lang w:val="en-GB"/>
        </w:rPr>
      </w:pPr>
      <w:r w:rsidRPr="00235233">
        <w:rPr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  <m:r>
          <w:rPr>
            <w:rFonts w:ascii="Cambria Math" w:hAnsi="Cambria Math"/>
            <w:lang w:val="en-GB"/>
          </w:rPr>
          <m:t>+(</m:t>
        </m:r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)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N</m:t>
            </m:r>
          </m:sup>
        </m:sSubSup>
      </m:oMath>
      <w:r w:rsidRPr="00235233">
        <w:rPr>
          <w:lang w:val="en-GB"/>
        </w:rPr>
        <w:t xml:space="preserve"> </w:t>
      </w:r>
      <w:r w:rsidRPr="00235233">
        <w:rPr>
          <w:lang w:val="en-GB"/>
        </w:rPr>
        <w:tab/>
        <w:t>(12)</w:t>
      </w:r>
    </w:p>
    <w:p w:rsidR="001E7E09" w:rsidRPr="00235233" w:rsidRDefault="001E7E09" w:rsidP="001E7E09">
      <w:pPr>
        <w:suppressLineNumbers/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5387"/>
          <w:tab w:val="right" w:pos="9781"/>
        </w:tabs>
        <w:contextualSpacing/>
        <w:jc w:val="both"/>
        <w:rPr>
          <w:lang w:val="en-GB"/>
        </w:rPr>
      </w:pPr>
      <w:r w:rsidRPr="00235233">
        <w:rPr>
          <w:lang w:val="en-GB"/>
        </w:rPr>
        <w:tab/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phy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  <m:r>
          <w:rPr>
            <w:rFonts w:ascii="Cambria Math" w:hAnsi="Cambria Math"/>
            <w:lang w:val="en-GB"/>
          </w:rPr>
          <m:t>+(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C</m:t>
            </m:r>
          </m:sup>
        </m:sSubSup>
        <m:r>
          <w:rPr>
            <w:rFonts w:ascii="Cambria Math" w:hAnsi="Cambria Math"/>
            <w:lang w:val="en-GB"/>
          </w:rPr>
          <m:t>)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zoo</m:t>
            </m:r>
          </m:sub>
          <m:sup>
            <m:r>
              <w:rPr>
                <w:rFonts w:ascii="Cambria Math" w:hAnsi="Cambria Math"/>
                <w:lang w:val="en-GB"/>
              </w:rPr>
              <m:t>P</m:t>
            </m:r>
          </m:sup>
        </m:sSubSup>
      </m:oMath>
      <w:r w:rsidRPr="00235233">
        <w:rPr>
          <w:lang w:val="en-GB"/>
        </w:rPr>
        <w:t xml:space="preserve"> </w:t>
      </w:r>
      <w:r w:rsidRPr="00235233">
        <w:rPr>
          <w:lang w:val="en-GB"/>
        </w:rPr>
        <w:tab/>
        <w:t>(13)</w:t>
      </w:r>
    </w:p>
    <w:p w:rsidR="001E7E09" w:rsidRPr="00235233" w:rsidRDefault="001E7E09" w:rsidP="001E7E09">
      <w:pPr>
        <w:suppressLineNumbers/>
        <w:tabs>
          <w:tab w:val="center" w:pos="5387"/>
          <w:tab w:val="right" w:pos="9526"/>
        </w:tabs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5387"/>
          <w:tab w:val="right" w:pos="9526"/>
        </w:tabs>
        <w:contextualSpacing/>
        <w:jc w:val="both"/>
        <w:rPr>
          <w:lang w:val="en-GB"/>
        </w:rPr>
      </w:pPr>
      <w:r w:rsidRPr="00235233">
        <w:rPr>
          <w:lang w:val="en-GB"/>
        </w:rPr>
        <w:t>The summed root mean square errors (RMSE) of the NNPZ simulations for 4 state variables (DIN, DIP, phytoplankton POC (</w:t>
      </w:r>
      <w:proofErr w:type="spellStart"/>
      <w:r w:rsidRPr="00235233">
        <w:rPr>
          <w:lang w:val="en-GB"/>
        </w:rPr>
        <w:t>phyto</w:t>
      </w:r>
      <w:proofErr w:type="spellEnd"/>
      <w:r w:rsidRPr="00235233">
        <w:rPr>
          <w:lang w:val="en-GB"/>
        </w:rPr>
        <w:t xml:space="preserve"> POC) and zooplankton POC (zoo POC)) of the PU1 and PU2 model simulations are defined by:</w:t>
      </w:r>
    </w:p>
    <w:p w:rsidR="001E7E09" w:rsidRPr="00235233" w:rsidRDefault="001E7E09" w:rsidP="001E7E09">
      <w:pPr>
        <w:suppressLineNumbers/>
        <w:tabs>
          <w:tab w:val="center" w:pos="5387"/>
          <w:tab w:val="right" w:pos="9526"/>
        </w:tabs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5387"/>
          <w:tab w:val="right" w:pos="9781"/>
        </w:tabs>
        <w:contextualSpacing/>
        <w:jc w:val="both"/>
        <w:rPr>
          <w:lang w:val="en-GB"/>
        </w:rPr>
      </w:pPr>
      <w:r w:rsidRPr="00235233"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RMSE=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GB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lang w:val="en-GB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n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i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lang w:val="en-GB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GB"/>
                                          </w:rPr>
                                          <m:t>o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n-GB"/>
                                          </w:rPr>
                                          <m:t>x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lang w:val="en-GB"/>
                                      </w:rPr>
                                      <m:t>-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lang w:val="en-GB"/>
                                          </w:rPr>
                                        </m:ctrlPr>
                                      </m:sSubSupPr>
                                      <m:e>
                                        <m:bar>
                                          <m:barPr>
                                            <m:pos m:val="top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lang w:val="en-GB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GB"/>
                                              </w:rPr>
                                              <m:t>m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GB"/>
                                          </w:rPr>
                                          <m:t>t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n-GB"/>
                                          </w:rPr>
                                          <m:t>x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  <m:t>r</m:t>
                                </m:r>
                              </m:e>
                              <m:sub>
                                <w:proofErr w:type="spellStart"/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GB"/>
                                  </w:rPr>
                                  <m:t>i</m:t>
                                </m:r>
                                <w:proofErr w:type="spellEnd"/>
                              </m:sub>
                            </m:sSub>
                          </m:den>
                        </m:f>
                      </m:e>
                    </m:d>
                  </m:e>
                </m:nary>
              </m:e>
            </m:nary>
          </m:e>
        </m:rad>
      </m:oMath>
      <w:r w:rsidRPr="00235233">
        <w:rPr>
          <w:iCs/>
          <w:lang w:val="en-GB"/>
        </w:rPr>
        <w:t xml:space="preserve">, </w:t>
      </w:r>
      <m:oMath>
        <m:r>
          <w:rPr>
            <w:rFonts w:ascii="Cambria Math" w:hAnsi="Cambria Math"/>
            <w:lang w:val="en-GB"/>
          </w:rPr>
          <m:t xml:space="preserve">   x 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DIN, DIP, phyto POC, zoo POC</m:t>
            </m:r>
          </m:e>
        </m:d>
      </m:oMath>
      <w:r w:rsidRPr="00235233">
        <w:rPr>
          <w:iCs/>
          <w:lang w:val="en-GB"/>
        </w:rPr>
        <w:tab/>
      </w:r>
      <w:r w:rsidRPr="00235233">
        <w:rPr>
          <w:lang w:val="en-GB"/>
        </w:rPr>
        <w:t>(14)</w:t>
      </w:r>
    </w:p>
    <w:p w:rsidR="001E7E09" w:rsidRPr="00235233" w:rsidRDefault="001E7E09" w:rsidP="001E7E09">
      <w:pPr>
        <w:tabs>
          <w:tab w:val="center" w:pos="5387"/>
          <w:tab w:val="right" w:pos="9526"/>
        </w:tabs>
        <w:contextualSpacing/>
        <w:jc w:val="both"/>
        <w:rPr>
          <w:vertAlign w:val="subscript"/>
          <w:lang w:val="en-GB"/>
        </w:rPr>
      </w:pPr>
      <w:proofErr w:type="gramStart"/>
      <w:r w:rsidRPr="00235233">
        <w:rPr>
          <w:lang w:val="en-GB"/>
        </w:rPr>
        <w:t>where</w:t>
      </w:r>
      <w:proofErr w:type="gramEnd"/>
      <w:r w:rsidRPr="00235233">
        <w:rPr>
          <w:lang w:val="en-GB"/>
        </w:rPr>
        <w:t xml:space="preserve"> </w:t>
      </w:r>
      <w:r w:rsidRPr="00235233">
        <w:rPr>
          <w:i/>
          <w:lang w:val="en-GB"/>
        </w:rPr>
        <w:t xml:space="preserve">o </w:t>
      </w:r>
      <w:r w:rsidRPr="00235233">
        <w:rPr>
          <w:lang w:val="en-GB"/>
        </w:rPr>
        <w:t xml:space="preserve">represents the </w:t>
      </w:r>
      <w:proofErr w:type="spellStart"/>
      <w:r w:rsidRPr="00235233">
        <w:rPr>
          <w:lang w:val="en-GB"/>
        </w:rPr>
        <w:t>mesocosm</w:t>
      </w:r>
      <w:proofErr w:type="spellEnd"/>
      <w:r w:rsidRPr="00235233">
        <w:rPr>
          <w:lang w:val="en-GB"/>
        </w:rPr>
        <w:t xml:space="preserve"> observations, </w:t>
      </w:r>
      <w:proofErr w:type="spellStart"/>
      <w:r w:rsidRPr="00235233">
        <w:rPr>
          <w:i/>
          <w:lang w:val="en-GB"/>
        </w:rPr>
        <w:t>n</w:t>
      </w:r>
      <w:proofErr w:type="spellEnd"/>
      <w:r w:rsidRPr="00235233">
        <w:rPr>
          <w:lang w:val="en-GB"/>
        </w:rPr>
        <w:t xml:space="preserve"> the number of days of the experiments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lang w:val="en-GB"/>
              </w:rPr>
              <m:t>r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iCs/>
                <w:lang w:val="en-GB"/>
              </w:rPr>
              <m:t>i</m:t>
            </m:r>
            <w:proofErr w:type="spellEnd"/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 w:rsidRPr="00235233">
        <w:rPr>
          <w:lang w:val="en-GB"/>
        </w:rPr>
        <w:t xml:space="preserve">the number of replicates per treatment.  </w:t>
      </w:r>
      <m:oMath>
        <m:sSubSup>
          <m:sSubSupPr>
            <m:ctrlPr>
              <w:rPr>
                <w:rFonts w:ascii="Cambria Math" w:hAnsi="Cambria Math"/>
                <w:i/>
                <w:iCs/>
                <w:lang w:val="en-GB"/>
              </w:rPr>
            </m:ctrlPr>
          </m:sSub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iCs/>
                    <w:lang w:val="en-GB"/>
                  </w:rPr>
                </m:ctrlPr>
              </m:bar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</m:bar>
          </m:e>
          <m:sub>
            <m:r>
              <w:rPr>
                <w:rFonts w:ascii="Cambria Math" w:hAnsi="Cambria Math"/>
                <w:lang w:val="en-GB"/>
              </w:rPr>
              <m:t>t</m:t>
            </m:r>
          </m:sub>
          <m:sup>
            <m:r>
              <w:rPr>
                <w:rFonts w:ascii="Cambria Math" w:hAnsi="Cambria Math"/>
                <w:lang w:val="en-GB"/>
              </w:rPr>
              <m:t>x</m:t>
            </m:r>
          </m:sup>
        </m:sSubSup>
      </m:oMath>
      <w:r w:rsidRPr="00235233">
        <w:rPr>
          <w:iCs/>
          <w:lang w:val="en-GB"/>
        </w:rPr>
        <w:t xml:space="preserve"> </w:t>
      </w:r>
      <w:proofErr w:type="gramStart"/>
      <w:r w:rsidRPr="00235233">
        <w:rPr>
          <w:iCs/>
          <w:lang w:val="en-GB"/>
        </w:rPr>
        <w:t>is</w:t>
      </w:r>
      <w:proofErr w:type="gramEnd"/>
      <w:r w:rsidRPr="00235233">
        <w:rPr>
          <w:iCs/>
          <w:lang w:val="en-GB"/>
        </w:rPr>
        <w:t xml:space="preserve"> either the model simulation (PU1) or the mean of the 3 ensemble model simulations per treatment (PU2), calculated for the state variable (x) in consideration (see above). </w:t>
      </w:r>
    </w:p>
    <w:p w:rsidR="001E7E09" w:rsidRPr="00235233" w:rsidRDefault="001E7E09" w:rsidP="001E7E09">
      <w:pPr>
        <w:suppressLineNumbers/>
        <w:tabs>
          <w:tab w:val="center" w:pos="5387"/>
          <w:tab w:val="right" w:pos="9526"/>
        </w:tabs>
        <w:contextualSpacing/>
        <w:jc w:val="both"/>
        <w:rPr>
          <w:lang w:val="en-GB"/>
        </w:rPr>
      </w:pPr>
    </w:p>
    <w:p w:rsidR="001E7E09" w:rsidRPr="00235233" w:rsidRDefault="001E7E09" w:rsidP="001E7E09">
      <w:pPr>
        <w:tabs>
          <w:tab w:val="center" w:pos="5387"/>
          <w:tab w:val="right" w:pos="9526"/>
        </w:tabs>
        <w:contextualSpacing/>
        <w:jc w:val="both"/>
        <w:rPr>
          <w:lang w:val="en-GB"/>
        </w:rPr>
      </w:pPr>
      <w:r w:rsidRPr="00235233">
        <w:rPr>
          <w:lang w:val="en-GB"/>
        </w:rPr>
        <w:t xml:space="preserve">We then normalised the RMSE with the mean of </w:t>
      </w:r>
      <w:proofErr w:type="spellStart"/>
      <w:r w:rsidRPr="00235233">
        <w:rPr>
          <w:lang w:val="en-GB"/>
        </w:rPr>
        <w:t>mesocosm</w:t>
      </w:r>
      <w:proofErr w:type="spellEnd"/>
      <w:r w:rsidRPr="00235233">
        <w:rPr>
          <w:lang w:val="en-GB"/>
        </w:rPr>
        <w:t xml:space="preserve"> observations (</w:t>
      </w:r>
      <m:oMath>
        <m:bar>
          <m:barPr>
            <m:pos m:val="top"/>
            <m:ctrlPr>
              <w:rPr>
                <w:rFonts w:ascii="Cambria Math" w:hAnsi="Cambria Math"/>
                <w:i/>
                <w:lang w:val="en-GB"/>
              </w:rPr>
            </m:ctrlPr>
          </m:barPr>
          <m:e>
            <m:r>
              <w:rPr>
                <w:rFonts w:ascii="Cambria Math" w:hAnsi="Cambria Math"/>
                <w:lang w:val="en-GB"/>
              </w:rPr>
              <m:t>o</m:t>
            </m:r>
          </m:e>
        </m:bar>
      </m:oMath>
      <w:r w:rsidRPr="00235233">
        <w:rPr>
          <w:lang w:val="en-GB"/>
        </w:rPr>
        <w:t>) of the PU1 and PU2 experiments, respectively, to obtain the coefficient of variation (CV) of the RMSE:</w:t>
      </w:r>
    </w:p>
    <w:p w:rsidR="001E7E09" w:rsidRPr="00235233" w:rsidRDefault="001E7E09" w:rsidP="001E7E09">
      <w:pPr>
        <w:suppressLineNumbers/>
        <w:tabs>
          <w:tab w:val="center" w:pos="5387"/>
          <w:tab w:val="right" w:pos="9526"/>
        </w:tabs>
        <w:contextualSpacing/>
        <w:jc w:val="both"/>
        <w:rPr>
          <w:lang w:val="en-GB"/>
        </w:rPr>
      </w:pPr>
    </w:p>
    <w:p w:rsidR="007900A0" w:rsidRDefault="001E7E09" w:rsidP="001E7E09">
      <w:r w:rsidRPr="00235233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CV(RMSE)=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RMSE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lang w:val="en-GB"/>
                  </w:rPr>
                </m:ctrlPr>
              </m:barPr>
              <m:e>
                <m:r>
                  <w:rPr>
                    <w:rFonts w:ascii="Cambria Math" w:hAnsi="Cambria Math"/>
                    <w:lang w:val="en-GB"/>
                  </w:rPr>
                  <m:t>o</m:t>
                </m:r>
              </m:e>
            </m:bar>
          </m:den>
        </m:f>
      </m:oMath>
      <w:r w:rsidRPr="00235233">
        <w:rPr>
          <w:lang w:val="en-GB"/>
        </w:rPr>
        <w:tab/>
      </w:r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31956BBC"/>
    <w:multiLevelType w:val="multilevel"/>
    <w:tmpl w:val="143A7C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9"/>
    <w:rsid w:val="001E7E09"/>
    <w:rsid w:val="005979D8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F2C6-7EDD-4287-83B6-099528FF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0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E7E09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aliases w:val="Heading 4_tesi"/>
    <w:basedOn w:val="Heading1"/>
    <w:next w:val="Normal"/>
    <w:link w:val="Heading2Char"/>
    <w:uiPriority w:val="9"/>
    <w:qFormat/>
    <w:rsid w:val="001E7E0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1E7E0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1E7E0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1E7E0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E0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E09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E0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1E7E09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1E7E09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1E7E0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>Accepted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775E033D-F4DB-4410-9597-9E0AAD8CE1FD}"/>
</file>

<file path=customXml/itemProps2.xml><?xml version="1.0" encoding="utf-8"?>
<ds:datastoreItem xmlns:ds="http://schemas.openxmlformats.org/officeDocument/2006/customXml" ds:itemID="{FA4DB54E-104C-4534-A2C1-BD111E88F0AF}"/>
</file>

<file path=customXml/itemProps3.xml><?xml version="1.0" encoding="utf-8"?>
<ds:datastoreItem xmlns:ds="http://schemas.openxmlformats.org/officeDocument/2006/customXml" ds:itemID="{A00021B2-9503-4992-B98A-EC8E5A214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>PITSOLUTIONS PVT LTD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2016-11-25T08:47:00Z</dcterms:created>
  <dcterms:modified xsi:type="dcterms:W3CDTF">2016-11-25T08:48:00Z</dcterms:modified>
</cp:coreProperties>
</file>