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598" w:rsidRDefault="00FF20B7">
      <w:r>
        <w:rPr>
          <w:noProof/>
        </w:rPr>
        <w:drawing>
          <wp:inline distT="0" distB="0" distL="0" distR="0" wp14:anchorId="6B7470A7">
            <wp:extent cx="5848598" cy="559486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229" cy="56040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F20B7" w:rsidRDefault="00FF20B7"/>
    <w:p w:rsidR="00FF20B7" w:rsidRPr="00FF20B7" w:rsidRDefault="00FF20B7" w:rsidP="00FF20B7">
      <w:pPr>
        <w:rPr>
          <w:rFonts w:ascii="Times New Roman" w:hAnsi="Times New Roman" w:cs="Times New Roman"/>
          <w:sz w:val="24"/>
        </w:rPr>
      </w:pPr>
      <w:r w:rsidRPr="00FF20B7">
        <w:rPr>
          <w:rFonts w:ascii="Times New Roman" w:hAnsi="Times New Roman" w:cs="Times New Roman"/>
          <w:b/>
          <w:bCs/>
          <w:sz w:val="24"/>
        </w:rPr>
        <w:t xml:space="preserve">Figure S1 </w:t>
      </w:r>
      <w:r w:rsidRPr="00FF20B7">
        <w:rPr>
          <w:rFonts w:ascii="Times New Roman" w:hAnsi="Times New Roman" w:cs="Times New Roman"/>
          <w:sz w:val="24"/>
        </w:rPr>
        <w:t>Linear regression of N</w:t>
      </w:r>
      <w:r w:rsidRPr="00FF20B7">
        <w:rPr>
          <w:rFonts w:ascii="Times New Roman" w:hAnsi="Times New Roman" w:cs="Times New Roman"/>
          <w:sz w:val="24"/>
          <w:vertAlign w:val="subscript"/>
        </w:rPr>
        <w:t>2</w:t>
      </w:r>
      <w:r w:rsidRPr="00FF20B7">
        <w:rPr>
          <w:rFonts w:ascii="Times New Roman" w:hAnsi="Times New Roman" w:cs="Times New Roman"/>
          <w:sz w:val="24"/>
        </w:rPr>
        <w:t>O isotopes</w:t>
      </w:r>
      <w:r w:rsidR="006017D9">
        <w:rPr>
          <w:rFonts w:ascii="Times New Roman" w:hAnsi="Times New Roman" w:cs="Times New Roman"/>
          <w:sz w:val="24"/>
        </w:rPr>
        <w:t xml:space="preserve"> and site preference plotted against</w:t>
      </w:r>
      <w:r w:rsidRPr="00FF20B7">
        <w:rPr>
          <w:rFonts w:ascii="Times New Roman" w:hAnsi="Times New Roman" w:cs="Times New Roman"/>
          <w:sz w:val="24"/>
        </w:rPr>
        <w:t xml:space="preserve"> inverse N</w:t>
      </w:r>
      <w:r w:rsidRPr="00FF20B7">
        <w:rPr>
          <w:rFonts w:ascii="Times New Roman" w:hAnsi="Times New Roman" w:cs="Times New Roman"/>
          <w:sz w:val="24"/>
          <w:vertAlign w:val="subscript"/>
        </w:rPr>
        <w:t>2</w:t>
      </w:r>
      <w:r w:rsidRPr="00FF20B7">
        <w:rPr>
          <w:rFonts w:ascii="Times New Roman" w:hAnsi="Times New Roman" w:cs="Times New Roman"/>
          <w:sz w:val="24"/>
        </w:rPr>
        <w:t>O concentrations</w:t>
      </w:r>
      <w:r w:rsidR="006017D9">
        <w:rPr>
          <w:rFonts w:ascii="Times New Roman" w:hAnsi="Times New Roman" w:cs="Times New Roman"/>
          <w:sz w:val="24"/>
        </w:rPr>
        <w:t xml:space="preserve"> (nmol</w:t>
      </w:r>
      <w:r w:rsidR="006017D9" w:rsidRPr="006017D9">
        <w:rPr>
          <w:rFonts w:ascii="Times New Roman" w:hAnsi="Times New Roman" w:cs="Times New Roman"/>
          <w:sz w:val="24"/>
          <w:vertAlign w:val="superscript"/>
        </w:rPr>
        <w:t>-1</w:t>
      </w:r>
      <w:r w:rsidR="006017D9">
        <w:rPr>
          <w:rFonts w:ascii="Times New Roman" w:hAnsi="Times New Roman" w:cs="Times New Roman"/>
          <w:sz w:val="24"/>
        </w:rPr>
        <w:t xml:space="preserve"> L)</w:t>
      </w:r>
      <w:r w:rsidRPr="00FF20B7">
        <w:rPr>
          <w:rFonts w:ascii="Times New Roman" w:hAnsi="Times New Roman" w:cs="Times New Roman"/>
          <w:sz w:val="24"/>
        </w:rPr>
        <w:t xml:space="preserve"> at four different water bodies (see table 1 for descriptions of water bodies). </w:t>
      </w:r>
    </w:p>
    <w:p w:rsidR="00FF20B7" w:rsidRDefault="00FF20B7"/>
    <w:p w:rsidR="00FF20B7" w:rsidRDefault="00FF20B7">
      <w:r>
        <w:br w:type="page"/>
      </w:r>
    </w:p>
    <w:p w:rsidR="00FF20B7" w:rsidRDefault="00FF20B7">
      <w:r>
        <w:rPr>
          <w:noProof/>
        </w:rPr>
        <w:lastRenderedPageBreak/>
        <w:drawing>
          <wp:inline distT="0" distB="0" distL="0" distR="0" wp14:anchorId="0A632639">
            <wp:extent cx="5779413" cy="6935189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645" cy="69366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20B7" w:rsidRDefault="00FF20B7"/>
    <w:p w:rsidR="00FF20B7" w:rsidRPr="00FF20B7" w:rsidRDefault="00FF20B7" w:rsidP="00FF20B7">
      <w:pPr>
        <w:jc w:val="both"/>
        <w:rPr>
          <w:rFonts w:ascii="Times New Roman" w:hAnsi="Times New Roman" w:cs="Times New Roman"/>
          <w:sz w:val="24"/>
        </w:rPr>
      </w:pPr>
      <w:r w:rsidRPr="00FF20B7">
        <w:rPr>
          <w:rFonts w:ascii="Times New Roman" w:hAnsi="Times New Roman" w:cs="Times New Roman"/>
          <w:b/>
          <w:bCs/>
          <w:sz w:val="24"/>
        </w:rPr>
        <w:t xml:space="preserve">Figure S2 </w:t>
      </w:r>
      <w:r w:rsidRPr="00FF20B7">
        <w:rPr>
          <w:rFonts w:ascii="Times New Roman" w:hAnsi="Times New Roman" w:cs="Times New Roman"/>
          <w:sz w:val="24"/>
        </w:rPr>
        <w:t xml:space="preserve">Dissolved oxygen concentrations vs. </w:t>
      </w:r>
      <w:r w:rsidRPr="00FF20B7">
        <w:rPr>
          <w:rFonts w:ascii="Times New Roman" w:hAnsi="Times New Roman" w:cs="Times New Roman"/>
          <w:i/>
          <w:iCs/>
          <w:sz w:val="24"/>
          <w:lang w:val="el-GR"/>
        </w:rPr>
        <w:t>δ</w:t>
      </w:r>
      <w:r w:rsidRPr="00FF20B7">
        <w:rPr>
          <w:rFonts w:ascii="Times New Roman" w:hAnsi="Times New Roman" w:cs="Times New Roman"/>
          <w:sz w:val="24"/>
          <w:vertAlign w:val="superscript"/>
        </w:rPr>
        <w:t>18</w:t>
      </w:r>
      <w:r w:rsidRPr="00FF20B7">
        <w:rPr>
          <w:rFonts w:ascii="Times New Roman" w:hAnsi="Times New Roman" w:cs="Times New Roman"/>
          <w:sz w:val="24"/>
        </w:rPr>
        <w:t>O-N</w:t>
      </w:r>
      <w:r w:rsidRPr="00FF20B7">
        <w:rPr>
          <w:rFonts w:ascii="Times New Roman" w:hAnsi="Times New Roman" w:cs="Times New Roman"/>
          <w:sz w:val="24"/>
          <w:vertAlign w:val="subscript"/>
        </w:rPr>
        <w:t>2</w:t>
      </w:r>
      <w:r w:rsidRPr="00FF20B7">
        <w:rPr>
          <w:rFonts w:ascii="Times New Roman" w:hAnsi="Times New Roman" w:cs="Times New Roman"/>
          <w:sz w:val="24"/>
        </w:rPr>
        <w:t xml:space="preserve">O and associated nitrite concentrations from samples collected in October 2015. </w:t>
      </w:r>
    </w:p>
    <w:p w:rsidR="00FF20B7" w:rsidRDefault="00FF20B7"/>
    <w:p w:rsidR="00FF20B7" w:rsidRDefault="00FF20B7">
      <w:r>
        <w:br w:type="page"/>
      </w:r>
    </w:p>
    <w:tbl>
      <w:tblPr>
        <w:tblpPr w:leftFromText="180" w:rightFromText="180" w:tblpY="1225"/>
        <w:tblW w:w="923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60"/>
        <w:gridCol w:w="1580"/>
        <w:gridCol w:w="1410"/>
        <w:gridCol w:w="1540"/>
        <w:gridCol w:w="2740"/>
      </w:tblGrid>
      <w:tr w:rsidR="00FF20B7" w:rsidRPr="00FF20B7" w:rsidTr="00FF20B7">
        <w:trPr>
          <w:trHeight w:val="435"/>
        </w:trPr>
        <w:tc>
          <w:tcPr>
            <w:tcW w:w="1960" w:type="dxa"/>
            <w:tcBorders>
              <w:top w:val="nil"/>
              <w:left w:val="nil"/>
              <w:bottom w:val="single" w:sz="12" w:space="0" w:color="000000"/>
              <w:right w:val="single" w:sz="4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lastRenderedPageBreak/>
              <w:t>Station</w:t>
            </w:r>
          </w:p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(depth range)</w:t>
            </w:r>
          </w:p>
        </w:tc>
        <w:tc>
          <w:tcPr>
            <w:tcW w:w="1580" w:type="dxa"/>
            <w:tcBorders>
              <w:top w:val="nil"/>
              <w:left w:val="single" w:sz="4" w:space="0" w:color="FFFFFF"/>
              <w:bottom w:val="single" w:sz="12" w:space="0" w:color="000000"/>
              <w:right w:val="single" w:sz="4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Year / Month</w:t>
            </w:r>
          </w:p>
        </w:tc>
        <w:tc>
          <w:tcPr>
            <w:tcW w:w="1410" w:type="dxa"/>
            <w:tcBorders>
              <w:top w:val="nil"/>
              <w:left w:val="single" w:sz="4" w:space="0" w:color="FFFFFF"/>
              <w:bottom w:val="single" w:sz="12" w:space="0" w:color="000000"/>
              <w:right w:val="single" w:sz="4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Latitude</w:t>
            </w:r>
          </w:p>
        </w:tc>
        <w:tc>
          <w:tcPr>
            <w:tcW w:w="1540" w:type="dxa"/>
            <w:tcBorders>
              <w:top w:val="nil"/>
              <w:left w:val="single" w:sz="4" w:space="0" w:color="FFFFFF"/>
              <w:bottom w:val="single" w:sz="12" w:space="0" w:color="000000"/>
              <w:right w:val="single" w:sz="4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Longitude</w:t>
            </w:r>
          </w:p>
        </w:tc>
        <w:tc>
          <w:tcPr>
            <w:tcW w:w="2740" w:type="dxa"/>
            <w:tcBorders>
              <w:top w:val="nil"/>
              <w:left w:val="single" w:sz="4" w:space="0" w:color="FFFFFF"/>
              <w:bottom w:val="single" w:sz="12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Reference</w:t>
            </w:r>
          </w:p>
        </w:tc>
      </w:tr>
      <w:tr w:rsidR="00FF20B7" w:rsidRPr="00FF20B7" w:rsidTr="00FF20B7">
        <w:trPr>
          <w:trHeight w:val="20"/>
        </w:trPr>
        <w:tc>
          <w:tcPr>
            <w:tcW w:w="1960" w:type="dxa"/>
            <w:vMerge w:val="restart"/>
            <w:tcBorders>
              <w:top w:val="single" w:sz="12" w:space="0" w:color="000000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A</w:t>
            </w:r>
          </w:p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(0 – 1000 m)</w:t>
            </w:r>
          </w:p>
        </w:tc>
        <w:tc>
          <w:tcPr>
            <w:tcW w:w="1580" w:type="dxa"/>
            <w:tcBorders>
              <w:top w:val="single" w:sz="12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2015 / 10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0</w:t>
            </w:r>
          </w:p>
        </w:tc>
        <w:tc>
          <w:tcPr>
            <w:tcW w:w="1540" w:type="dxa"/>
            <w:tcBorders>
              <w:top w:val="single" w:sz="12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85.50°W</w:t>
            </w:r>
          </w:p>
        </w:tc>
        <w:tc>
          <w:tcPr>
            <w:tcW w:w="2740" w:type="dxa"/>
            <w:tcBorders>
              <w:top w:val="single" w:sz="12" w:space="0" w:color="000000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This study</w:t>
            </w:r>
          </w:p>
        </w:tc>
      </w:tr>
      <w:tr w:rsidR="00FF20B7" w:rsidRPr="00FF20B7" w:rsidTr="00FF20B7">
        <w:trPr>
          <w:trHeight w:val="20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2012 / 11</w:t>
            </w:r>
          </w:p>
        </w:tc>
        <w:tc>
          <w:tcPr>
            <w:tcW w:w="1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0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85.83°W</w:t>
            </w:r>
          </w:p>
        </w:tc>
        <w:tc>
          <w:tcPr>
            <w:tcW w:w="2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Kock et al., 2016</w:t>
            </w:r>
          </w:p>
        </w:tc>
      </w:tr>
      <w:tr w:rsidR="00FF20B7" w:rsidRPr="00FF20B7" w:rsidTr="00FF20B7">
        <w:trPr>
          <w:trHeight w:val="20"/>
        </w:trPr>
        <w:tc>
          <w:tcPr>
            <w:tcW w:w="1960" w:type="dxa"/>
            <w:vMerge w:val="restart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B</w:t>
            </w:r>
          </w:p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(0 – 800 m)</w:t>
            </w:r>
          </w:p>
        </w:tc>
        <w:tc>
          <w:tcPr>
            <w:tcW w:w="15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2015 / 10</w:t>
            </w:r>
          </w:p>
        </w:tc>
        <w:tc>
          <w:tcPr>
            <w:tcW w:w="1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2.50°S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85.50°W</w:t>
            </w:r>
          </w:p>
        </w:tc>
        <w:tc>
          <w:tcPr>
            <w:tcW w:w="2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This study</w:t>
            </w:r>
          </w:p>
        </w:tc>
      </w:tr>
      <w:tr w:rsidR="00FF20B7" w:rsidRPr="00FF20B7" w:rsidTr="00FF20B7">
        <w:trPr>
          <w:trHeight w:val="20"/>
        </w:trPr>
        <w:tc>
          <w:tcPr>
            <w:tcW w:w="0" w:type="auto"/>
            <w:vMerge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2012 / 11</w:t>
            </w:r>
          </w:p>
        </w:tc>
        <w:tc>
          <w:tcPr>
            <w:tcW w:w="1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2.00°S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85.83°W</w:t>
            </w:r>
          </w:p>
        </w:tc>
        <w:tc>
          <w:tcPr>
            <w:tcW w:w="2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Kock et al., 2016</w:t>
            </w:r>
          </w:p>
        </w:tc>
      </w:tr>
      <w:tr w:rsidR="00FF20B7" w:rsidRPr="00FF20B7" w:rsidTr="00FF20B7">
        <w:trPr>
          <w:trHeight w:val="20"/>
        </w:trPr>
        <w:tc>
          <w:tcPr>
            <w:tcW w:w="1960" w:type="dxa"/>
            <w:vMerge w:val="restart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C</w:t>
            </w:r>
          </w:p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(0 – 800 m)</w:t>
            </w:r>
          </w:p>
        </w:tc>
        <w:tc>
          <w:tcPr>
            <w:tcW w:w="15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2015 / 10</w:t>
            </w:r>
          </w:p>
        </w:tc>
        <w:tc>
          <w:tcPr>
            <w:tcW w:w="1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9.51°S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80.31°W</w:t>
            </w:r>
          </w:p>
        </w:tc>
        <w:tc>
          <w:tcPr>
            <w:tcW w:w="2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This study</w:t>
            </w:r>
          </w:p>
        </w:tc>
      </w:tr>
      <w:tr w:rsidR="00FF20B7" w:rsidRPr="00FF20B7" w:rsidTr="00FF20B7">
        <w:trPr>
          <w:trHeight w:val="20"/>
        </w:trPr>
        <w:tc>
          <w:tcPr>
            <w:tcW w:w="0" w:type="auto"/>
            <w:vMerge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2012 / 12</w:t>
            </w:r>
          </w:p>
        </w:tc>
        <w:tc>
          <w:tcPr>
            <w:tcW w:w="1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9.93°S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80.25°W</w:t>
            </w:r>
          </w:p>
        </w:tc>
        <w:tc>
          <w:tcPr>
            <w:tcW w:w="2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Kock et al., 2016</w:t>
            </w:r>
          </w:p>
        </w:tc>
      </w:tr>
      <w:tr w:rsidR="00FF20B7" w:rsidRPr="00FF20B7" w:rsidTr="00FF20B7">
        <w:trPr>
          <w:trHeight w:val="20"/>
        </w:trPr>
        <w:tc>
          <w:tcPr>
            <w:tcW w:w="1960" w:type="dxa"/>
            <w:vMerge w:val="restart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D</w:t>
            </w:r>
          </w:p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(0 – 70 m)</w:t>
            </w:r>
          </w:p>
        </w:tc>
        <w:tc>
          <w:tcPr>
            <w:tcW w:w="15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2015 / 10</w:t>
            </w:r>
          </w:p>
        </w:tc>
        <w:tc>
          <w:tcPr>
            <w:tcW w:w="1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12.25°S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77.08°W</w:t>
            </w:r>
          </w:p>
        </w:tc>
        <w:tc>
          <w:tcPr>
            <w:tcW w:w="2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This study</w:t>
            </w:r>
          </w:p>
        </w:tc>
      </w:tr>
      <w:tr w:rsidR="00FF20B7" w:rsidRPr="00FF20B7" w:rsidTr="00FF20B7">
        <w:trPr>
          <w:trHeight w:val="20"/>
        </w:trPr>
        <w:tc>
          <w:tcPr>
            <w:tcW w:w="0" w:type="auto"/>
            <w:vMerge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2011 / 10</w:t>
            </w:r>
          </w:p>
        </w:tc>
        <w:tc>
          <w:tcPr>
            <w:tcW w:w="1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12.05°S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77.29°W</w:t>
            </w:r>
          </w:p>
        </w:tc>
        <w:tc>
          <w:tcPr>
            <w:tcW w:w="2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Baustian et al., 2012</w:t>
            </w:r>
          </w:p>
        </w:tc>
      </w:tr>
      <w:tr w:rsidR="00FF20B7" w:rsidRPr="00FF20B7" w:rsidTr="00FF20B7">
        <w:trPr>
          <w:trHeight w:val="20"/>
        </w:trPr>
        <w:tc>
          <w:tcPr>
            <w:tcW w:w="1960" w:type="dxa"/>
            <w:vMerge w:val="restart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E</w:t>
            </w:r>
          </w:p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(0 – 100 m)</w:t>
            </w:r>
          </w:p>
        </w:tc>
        <w:tc>
          <w:tcPr>
            <w:tcW w:w="15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2015 / 01</w:t>
            </w:r>
          </w:p>
        </w:tc>
        <w:tc>
          <w:tcPr>
            <w:tcW w:w="1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13.50°S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76.60°W</w:t>
            </w:r>
          </w:p>
        </w:tc>
        <w:tc>
          <w:tcPr>
            <w:tcW w:w="2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Ji, unpublished data</w:t>
            </w:r>
          </w:p>
        </w:tc>
      </w:tr>
      <w:tr w:rsidR="00FF20B7" w:rsidRPr="00FF20B7" w:rsidTr="00FF20B7">
        <w:trPr>
          <w:trHeight w:val="20"/>
        </w:trPr>
        <w:tc>
          <w:tcPr>
            <w:tcW w:w="0" w:type="auto"/>
            <w:vMerge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2009 / 01</w:t>
            </w:r>
          </w:p>
        </w:tc>
        <w:tc>
          <w:tcPr>
            <w:tcW w:w="1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13.50°S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76.46°W</w:t>
            </w:r>
          </w:p>
        </w:tc>
        <w:tc>
          <w:tcPr>
            <w:tcW w:w="2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Löscher et al., 2012</w:t>
            </w:r>
          </w:p>
        </w:tc>
      </w:tr>
      <w:tr w:rsidR="00FF20B7" w:rsidRPr="00FF20B7" w:rsidTr="00FF20B7">
        <w:trPr>
          <w:trHeight w:val="20"/>
        </w:trPr>
        <w:tc>
          <w:tcPr>
            <w:tcW w:w="1960" w:type="dxa"/>
            <w:vMerge w:val="restart"/>
            <w:tcBorders>
              <w:top w:val="single" w:sz="4" w:space="0" w:color="FFFFFF"/>
              <w:left w:val="nil"/>
              <w:bottom w:val="single" w:sz="12" w:space="0" w:color="000000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F</w:t>
            </w:r>
          </w:p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(0 – 250 m)</w:t>
            </w:r>
          </w:p>
        </w:tc>
        <w:tc>
          <w:tcPr>
            <w:tcW w:w="15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2015 / 01</w:t>
            </w:r>
          </w:p>
        </w:tc>
        <w:tc>
          <w:tcPr>
            <w:tcW w:w="1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16.30°S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73.90°W</w:t>
            </w:r>
          </w:p>
        </w:tc>
        <w:tc>
          <w:tcPr>
            <w:tcW w:w="27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4E4E4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Ji, unpublished data</w:t>
            </w:r>
          </w:p>
        </w:tc>
      </w:tr>
      <w:tr w:rsidR="00FF20B7" w:rsidRPr="00FF20B7" w:rsidTr="00FF20B7">
        <w:trPr>
          <w:trHeight w:val="20"/>
        </w:trPr>
        <w:tc>
          <w:tcPr>
            <w:tcW w:w="0" w:type="auto"/>
            <w:vMerge/>
            <w:tcBorders>
              <w:top w:val="single" w:sz="4" w:space="0" w:color="FFFFFF"/>
              <w:left w:val="nil"/>
              <w:bottom w:val="single" w:sz="12" w:space="0" w:color="000000"/>
              <w:right w:val="single" w:sz="4" w:space="0" w:color="FFFFFF"/>
            </w:tcBorders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0" w:type="dxa"/>
            <w:tcBorders>
              <w:top w:val="single" w:sz="4" w:space="0" w:color="FFFFFF"/>
              <w:left w:val="single" w:sz="4" w:space="0" w:color="FFFFFF"/>
              <w:bottom w:val="single" w:sz="12" w:space="0" w:color="000000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1985 / 02</w:t>
            </w:r>
          </w:p>
        </w:tc>
        <w:tc>
          <w:tcPr>
            <w:tcW w:w="1410" w:type="dxa"/>
            <w:tcBorders>
              <w:top w:val="single" w:sz="4" w:space="0" w:color="FFFFFF"/>
              <w:left w:val="single" w:sz="4" w:space="0" w:color="FFFFFF"/>
              <w:bottom w:val="single" w:sz="12" w:space="0" w:color="000000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16.38°S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12" w:space="0" w:color="000000"/>
              <w:right w:val="single" w:sz="4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74.67°W</w:t>
            </w:r>
          </w:p>
        </w:tc>
        <w:tc>
          <w:tcPr>
            <w:tcW w:w="2740" w:type="dxa"/>
            <w:tcBorders>
              <w:top w:val="single" w:sz="4" w:space="0" w:color="FFFFFF"/>
              <w:left w:val="single" w:sz="4" w:space="0" w:color="FFFFFF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F20B7" w:rsidRPr="00FF20B7" w:rsidRDefault="00FF20B7" w:rsidP="00FF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20B7">
              <w:rPr>
                <w:rFonts w:ascii="Times New Roman" w:eastAsia="Times New Roman" w:hAnsi="Times New Roman" w:cs="Times New Roman"/>
                <w:color w:val="000000"/>
                <w:kern w:val="24"/>
              </w:rPr>
              <w:t>Friederich et al., 1985</w:t>
            </w:r>
          </w:p>
        </w:tc>
      </w:tr>
    </w:tbl>
    <w:p w:rsidR="00FF20B7" w:rsidRPr="00FF20B7" w:rsidRDefault="00FF20B7" w:rsidP="00FF20B7">
      <w:pPr>
        <w:rPr>
          <w:rFonts w:ascii="Times New Roman" w:hAnsi="Times New Roman" w:cs="Times New Roman"/>
          <w:sz w:val="24"/>
        </w:rPr>
      </w:pPr>
      <w:r w:rsidRPr="00FF20B7">
        <w:rPr>
          <w:rFonts w:ascii="Times New Roman" w:hAnsi="Times New Roman" w:cs="Times New Roman"/>
          <w:b/>
          <w:bCs/>
          <w:sz w:val="24"/>
        </w:rPr>
        <w:t xml:space="preserve">Table S1 </w:t>
      </w:r>
      <w:r w:rsidRPr="00FF20B7">
        <w:rPr>
          <w:rFonts w:ascii="Times New Roman" w:hAnsi="Times New Roman" w:cs="Times New Roman"/>
          <w:sz w:val="24"/>
        </w:rPr>
        <w:t>Data sources for water column N</w:t>
      </w:r>
      <w:r w:rsidRPr="00FF20B7">
        <w:rPr>
          <w:rFonts w:ascii="Times New Roman" w:hAnsi="Times New Roman" w:cs="Times New Roman"/>
          <w:sz w:val="24"/>
          <w:vertAlign w:val="subscript"/>
        </w:rPr>
        <w:t>2</w:t>
      </w:r>
      <w:r w:rsidRPr="00FF20B7">
        <w:rPr>
          <w:rFonts w:ascii="Times New Roman" w:hAnsi="Times New Roman" w:cs="Times New Roman"/>
          <w:sz w:val="24"/>
        </w:rPr>
        <w:t>O distributions between El Niño (shaded rows) and normal years. All the data can be downloaded from MEMENTO database (</w:t>
      </w:r>
      <w:r w:rsidRPr="00FF20B7">
        <w:rPr>
          <w:rFonts w:ascii="Times New Roman" w:hAnsi="Times New Roman" w:cs="Times New Roman"/>
          <w:sz w:val="24"/>
          <w:lang w:val="en-GB"/>
        </w:rPr>
        <w:t>doi:10.1029/2015EO023665</w:t>
      </w:r>
      <w:r w:rsidRPr="00FF20B7">
        <w:rPr>
          <w:rFonts w:ascii="Times New Roman" w:hAnsi="Times New Roman" w:cs="Times New Roman"/>
          <w:sz w:val="24"/>
        </w:rPr>
        <w:t>)</w:t>
      </w:r>
    </w:p>
    <w:p w:rsidR="00FF20B7" w:rsidRDefault="00FF20B7"/>
    <w:p w:rsidR="00FF20B7" w:rsidRDefault="00FF20B7"/>
    <w:p w:rsidR="00FF20B7" w:rsidRDefault="00FF20B7"/>
    <w:p w:rsidR="00FF20B7" w:rsidRDefault="00FF20B7">
      <w:r>
        <w:br w:type="page"/>
      </w:r>
    </w:p>
    <w:p w:rsidR="00FF20B7" w:rsidRPr="00FF20B7" w:rsidRDefault="00FF20B7" w:rsidP="00FF20B7">
      <w:pPr>
        <w:jc w:val="both"/>
        <w:rPr>
          <w:rFonts w:ascii="Times New Roman" w:hAnsi="Times New Roman" w:cs="Times New Roman"/>
          <w:sz w:val="24"/>
          <w:szCs w:val="24"/>
        </w:rPr>
      </w:pPr>
      <w:r w:rsidRPr="00FF20B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S2 </w:t>
      </w:r>
      <w:r w:rsidRPr="00FF20B7">
        <w:rPr>
          <w:rFonts w:ascii="Times New Roman" w:hAnsi="Times New Roman" w:cs="Times New Roman"/>
          <w:sz w:val="24"/>
          <w:szCs w:val="24"/>
        </w:rPr>
        <w:t>Isotopic and isotopomeric reference materials (in ‰) used in the N</w:t>
      </w:r>
      <w:r w:rsidRPr="00FF20B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F20B7">
        <w:rPr>
          <w:rFonts w:ascii="Times New Roman" w:hAnsi="Times New Roman" w:cs="Times New Roman"/>
          <w:sz w:val="24"/>
          <w:szCs w:val="24"/>
        </w:rPr>
        <w:t xml:space="preserve">O isotopic/isotopomeric measurements. Values for 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</w:rPr>
        <w:t>δ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15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bulk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δ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15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α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δ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15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β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 relative to atmospheric N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δ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18</w:t>
      </w:r>
      <w:r w:rsidRPr="00FF20B7">
        <w:rPr>
          <w:rFonts w:ascii="Times New Roman" w:hAnsi="Times New Roman" w:cs="Times New Roman"/>
          <w:color w:val="000000" w:themeColor="text1"/>
          <w:sz w:val="24"/>
          <w:szCs w:val="24"/>
        </w:rPr>
        <w:t>O to Vienna standard mean ocean water (VSMOW).</w:t>
      </w:r>
    </w:p>
    <w:p w:rsidR="00FF20B7" w:rsidRDefault="00FF20B7"/>
    <w:tbl>
      <w:tblPr>
        <w:tblpPr w:leftFromText="180" w:rightFromText="180" w:vertAnchor="text" w:horzAnchor="margin" w:tblpXSpec="center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1024"/>
        <w:gridCol w:w="1281"/>
        <w:gridCol w:w="995"/>
        <w:gridCol w:w="1537"/>
        <w:gridCol w:w="817"/>
      </w:tblGrid>
      <w:tr w:rsidR="00FF20B7" w:rsidRPr="00FF20B7" w:rsidTr="006017D9">
        <w:trPr>
          <w:trHeight w:val="370"/>
        </w:trPr>
        <w:tc>
          <w:tcPr>
            <w:tcW w:w="2065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FF20B7" w:rsidRPr="00FF20B7" w:rsidRDefault="00FF20B7" w:rsidP="006017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Standard name</w:t>
            </w:r>
          </w:p>
        </w:tc>
        <w:tc>
          <w:tcPr>
            <w:tcW w:w="5654" w:type="dxa"/>
            <w:gridSpan w:val="5"/>
            <w:tcBorders>
              <w:top w:val="single" w:sz="4" w:space="0" w:color="FFFFFF"/>
              <w:left w:val="single" w:sz="4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Calibrated isotopic value</w:t>
            </w:r>
          </w:p>
        </w:tc>
      </w:tr>
      <w:tr w:rsidR="00FF20B7" w:rsidRPr="00FF20B7" w:rsidTr="006017D9">
        <w:trPr>
          <w:trHeight w:val="380"/>
        </w:trPr>
        <w:tc>
          <w:tcPr>
            <w:tcW w:w="2065" w:type="dxa"/>
            <w:vMerge/>
            <w:tcBorders>
              <w:left w:val="single" w:sz="4" w:space="0" w:color="FFFFFF"/>
              <w:bottom w:val="single" w:sz="8" w:space="0" w:color="000000"/>
              <w:right w:val="single" w:sz="4" w:space="0" w:color="FFFFFF"/>
            </w:tcBorders>
            <w:shd w:val="clear" w:color="auto" w:fill="auto"/>
          </w:tcPr>
          <w:p w:rsidR="00FF20B7" w:rsidRPr="00FF20B7" w:rsidRDefault="00FF20B7" w:rsidP="0090382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2" w:space="0" w:color="FFFFFF"/>
              <w:left w:val="single" w:sz="4" w:space="0" w:color="FFFFFF"/>
              <w:bottom w:val="single" w:sz="8" w:space="0" w:color="000000"/>
              <w:right w:val="single" w:sz="2" w:space="0" w:color="FFFFFF"/>
            </w:tcBorders>
            <w:shd w:val="clear" w:color="auto" w:fill="auto"/>
            <w:vAlign w:val="center"/>
          </w:tcPr>
          <w:p w:rsidR="00FF20B7" w:rsidRPr="00FF20B7" w:rsidRDefault="00FF20B7" w:rsidP="006017D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017D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δ</w:t>
            </w: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</w:rPr>
              <w:t>15</w:t>
            </w: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N</w:t>
            </w:r>
            <w:r w:rsidRPr="00601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α</w:t>
            </w:r>
          </w:p>
        </w:tc>
        <w:tc>
          <w:tcPr>
            <w:tcW w:w="1281" w:type="dxa"/>
            <w:tcBorders>
              <w:top w:val="single" w:sz="2" w:space="0" w:color="FFFFFF"/>
              <w:left w:val="single" w:sz="2" w:space="0" w:color="FFFFFF"/>
              <w:bottom w:val="single" w:sz="8" w:space="0" w:color="000000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FF20B7" w:rsidRPr="00FF20B7" w:rsidRDefault="006017D9" w:rsidP="006017D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017D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δ</w:t>
            </w:r>
            <w:r w:rsidR="00FF20B7" w:rsidRPr="00FF20B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</w:rPr>
              <w:t>15</w:t>
            </w:r>
            <w:r w:rsidR="00FF20B7"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N</w:t>
            </w:r>
            <w:r w:rsidR="00FF20B7" w:rsidRPr="00601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β</w:t>
            </w:r>
          </w:p>
        </w:tc>
        <w:tc>
          <w:tcPr>
            <w:tcW w:w="995" w:type="dxa"/>
            <w:tcBorders>
              <w:top w:val="single" w:sz="2" w:space="0" w:color="FFFFFF"/>
              <w:left w:val="single" w:sz="4" w:space="0" w:color="FFFFFF" w:themeColor="background1"/>
              <w:bottom w:val="single" w:sz="8" w:space="0" w:color="000000"/>
              <w:right w:val="single" w:sz="2" w:space="0" w:color="FFFFFF"/>
            </w:tcBorders>
            <w:shd w:val="clear" w:color="auto" w:fill="auto"/>
            <w:vAlign w:val="center"/>
          </w:tcPr>
          <w:p w:rsidR="00FF20B7" w:rsidRPr="00FF20B7" w:rsidRDefault="006017D9" w:rsidP="006017D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017D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δ</w:t>
            </w:r>
            <w:r w:rsidR="00FF20B7" w:rsidRPr="00FF20B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</w:rPr>
              <w:t>15</w:t>
            </w:r>
            <w:r w:rsidR="00FF20B7"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N</w:t>
            </w:r>
            <w:r w:rsidR="00FF20B7" w:rsidRPr="00FF20B7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>bulk</w:t>
            </w:r>
          </w:p>
        </w:tc>
        <w:tc>
          <w:tcPr>
            <w:tcW w:w="1537" w:type="dxa"/>
            <w:tcBorders>
              <w:top w:val="single" w:sz="2" w:space="0" w:color="FFFFFF"/>
              <w:left w:val="single" w:sz="4" w:space="0" w:color="FFFFFF" w:themeColor="background1"/>
              <w:bottom w:val="single" w:sz="8" w:space="0" w:color="000000"/>
              <w:right w:val="single" w:sz="2" w:space="0" w:color="FFFFFF"/>
            </w:tcBorders>
            <w:shd w:val="clear" w:color="auto" w:fill="auto"/>
            <w:vAlign w:val="center"/>
          </w:tcPr>
          <w:p w:rsidR="00FF20B7" w:rsidRPr="00FF20B7" w:rsidRDefault="006017D9" w:rsidP="006017D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Site preference</w:t>
            </w:r>
          </w:p>
        </w:tc>
        <w:tc>
          <w:tcPr>
            <w:tcW w:w="817" w:type="dxa"/>
            <w:tcBorders>
              <w:top w:val="single" w:sz="2" w:space="0" w:color="FFFFFF"/>
              <w:left w:val="single" w:sz="4" w:space="0" w:color="FFFFFF" w:themeColor="background1"/>
              <w:bottom w:val="single" w:sz="8" w:space="0" w:color="000000"/>
              <w:right w:val="single" w:sz="2" w:space="0" w:color="FFFFFF"/>
            </w:tcBorders>
            <w:shd w:val="clear" w:color="auto" w:fill="auto"/>
            <w:vAlign w:val="center"/>
          </w:tcPr>
          <w:p w:rsidR="00FF20B7" w:rsidRPr="00FF20B7" w:rsidRDefault="006017D9" w:rsidP="006017D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017D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δ</w:t>
            </w:r>
            <w:r w:rsidR="00FF20B7" w:rsidRPr="00FF20B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</w:rPr>
              <w:t>18</w:t>
            </w:r>
            <w:r w:rsidR="00FF20B7"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O</w:t>
            </w:r>
          </w:p>
        </w:tc>
      </w:tr>
      <w:tr w:rsidR="00FF20B7" w:rsidRPr="00FF20B7" w:rsidTr="006017D9">
        <w:trPr>
          <w:trHeight w:val="40"/>
        </w:trPr>
        <w:tc>
          <w:tcPr>
            <w:tcW w:w="2065" w:type="dxa"/>
            <w:tcBorders>
              <w:top w:val="single" w:sz="8" w:space="0" w:color="000000"/>
              <w:left w:val="single" w:sz="4" w:space="0" w:color="FFFFFF"/>
              <w:bottom w:val="single" w:sz="2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CB09715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4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-82.14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-78.02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4" w:space="0" w:color="FFFFFF" w:themeColor="background1"/>
              <w:bottom w:val="single" w:sz="2" w:space="0" w:color="FFFFFF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-80.08</w:t>
            </w:r>
          </w:p>
        </w:tc>
        <w:tc>
          <w:tcPr>
            <w:tcW w:w="1537" w:type="dxa"/>
            <w:tcBorders>
              <w:top w:val="single" w:sz="8" w:space="0" w:color="000000"/>
              <w:left w:val="single" w:sz="4" w:space="0" w:color="FFFFFF" w:themeColor="background1"/>
              <w:bottom w:val="single" w:sz="2" w:space="0" w:color="FFFFFF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-4.12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4" w:space="0" w:color="FFFFFF" w:themeColor="background1"/>
              <w:bottom w:val="single" w:sz="2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21.64</w:t>
            </w:r>
          </w:p>
        </w:tc>
      </w:tr>
      <w:tr w:rsidR="00FF20B7" w:rsidRPr="00FF20B7" w:rsidTr="006017D9">
        <w:trPr>
          <w:trHeight w:val="253"/>
        </w:trPr>
        <w:tc>
          <w:tcPr>
            <w:tcW w:w="2065" w:type="dxa"/>
            <w:tcBorders>
              <w:top w:val="single" w:sz="2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CB09766</w:t>
            </w:r>
          </w:p>
        </w:tc>
        <w:tc>
          <w:tcPr>
            <w:tcW w:w="1024" w:type="dxa"/>
            <w:tcBorders>
              <w:top w:val="single" w:sz="2" w:space="0" w:color="FFFFFF"/>
              <w:left w:val="single" w:sz="4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5.55</w:t>
            </w:r>
          </w:p>
        </w:tc>
        <w:tc>
          <w:tcPr>
            <w:tcW w:w="128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-12.87</w:t>
            </w:r>
          </w:p>
        </w:tc>
        <w:tc>
          <w:tcPr>
            <w:tcW w:w="995" w:type="dxa"/>
            <w:tcBorders>
              <w:top w:val="single" w:sz="2" w:space="0" w:color="FFFFFF"/>
              <w:left w:val="single" w:sz="4" w:space="0" w:color="FFFFFF" w:themeColor="background1"/>
              <w:bottom w:val="single" w:sz="2" w:space="0" w:color="FFFFFF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-3.66</w:t>
            </w:r>
          </w:p>
        </w:tc>
        <w:tc>
          <w:tcPr>
            <w:tcW w:w="1537" w:type="dxa"/>
            <w:tcBorders>
              <w:top w:val="single" w:sz="2" w:space="0" w:color="FFFFFF"/>
              <w:left w:val="single" w:sz="4" w:space="0" w:color="FFFFFF" w:themeColor="background1"/>
              <w:bottom w:val="single" w:sz="2" w:space="0" w:color="FFFFFF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18.42</w:t>
            </w:r>
          </w:p>
        </w:tc>
        <w:tc>
          <w:tcPr>
            <w:tcW w:w="817" w:type="dxa"/>
            <w:tcBorders>
              <w:top w:val="single" w:sz="2" w:space="0" w:color="FFFFFF"/>
              <w:left w:val="single" w:sz="4" w:space="0" w:color="FFFFFF" w:themeColor="background1"/>
              <w:bottom w:val="single" w:sz="2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32.73</w:t>
            </w:r>
          </w:p>
        </w:tc>
      </w:tr>
      <w:tr w:rsidR="00FF20B7" w:rsidRPr="00FF20B7" w:rsidTr="006017D9">
        <w:trPr>
          <w:trHeight w:val="253"/>
        </w:trPr>
        <w:tc>
          <w:tcPr>
            <w:tcW w:w="2065" w:type="dxa"/>
            <w:tcBorders>
              <w:top w:val="single" w:sz="2" w:space="0" w:color="FFFFFF"/>
              <w:left w:val="single" w:sz="4" w:space="0" w:color="FFFFFF"/>
              <w:bottom w:val="single" w:sz="2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CB08976</w:t>
            </w:r>
          </w:p>
        </w:tc>
        <w:tc>
          <w:tcPr>
            <w:tcW w:w="1024" w:type="dxa"/>
            <w:tcBorders>
              <w:top w:val="single" w:sz="2" w:space="0" w:color="FFFFFF"/>
              <w:left w:val="single" w:sz="4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15.7</w:t>
            </w:r>
          </w:p>
        </w:tc>
        <w:tc>
          <w:tcPr>
            <w:tcW w:w="128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-3.21</w:t>
            </w:r>
          </w:p>
        </w:tc>
        <w:tc>
          <w:tcPr>
            <w:tcW w:w="995" w:type="dxa"/>
            <w:tcBorders>
              <w:top w:val="single" w:sz="2" w:space="0" w:color="FFFFFF"/>
              <w:left w:val="single" w:sz="4" w:space="0" w:color="FFFFFF" w:themeColor="background1"/>
              <w:bottom w:val="single" w:sz="2" w:space="0" w:color="FFFFFF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6.25</w:t>
            </w:r>
          </w:p>
        </w:tc>
        <w:tc>
          <w:tcPr>
            <w:tcW w:w="1537" w:type="dxa"/>
            <w:tcBorders>
              <w:top w:val="single" w:sz="2" w:space="0" w:color="FFFFFF"/>
              <w:left w:val="single" w:sz="4" w:space="0" w:color="FFFFFF" w:themeColor="background1"/>
              <w:bottom w:val="single" w:sz="2" w:space="0" w:color="FFFFFF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18.91</w:t>
            </w:r>
          </w:p>
        </w:tc>
        <w:tc>
          <w:tcPr>
            <w:tcW w:w="817" w:type="dxa"/>
            <w:tcBorders>
              <w:top w:val="single" w:sz="2" w:space="0" w:color="FFFFFF"/>
              <w:left w:val="single" w:sz="4" w:space="0" w:color="FFFFFF" w:themeColor="background1"/>
              <w:bottom w:val="single" w:sz="2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35.16</w:t>
            </w:r>
          </w:p>
        </w:tc>
      </w:tr>
      <w:tr w:rsidR="00FF20B7" w:rsidRPr="00FF20B7" w:rsidTr="006017D9">
        <w:trPr>
          <w:trHeight w:val="253"/>
        </w:trPr>
        <w:tc>
          <w:tcPr>
            <w:tcW w:w="2065" w:type="dxa"/>
            <w:tcBorders>
              <w:top w:val="single" w:sz="2" w:space="0" w:color="FFFFFF"/>
              <w:left w:val="single" w:sz="4" w:space="0" w:color="FFFFFF"/>
              <w:bottom w:val="single" w:sz="8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53504</w:t>
            </w:r>
          </w:p>
        </w:tc>
        <w:tc>
          <w:tcPr>
            <w:tcW w:w="1024" w:type="dxa"/>
            <w:tcBorders>
              <w:top w:val="single" w:sz="2" w:space="0" w:color="FFFFFF"/>
              <w:left w:val="single" w:sz="4" w:space="0" w:color="FFFFFF"/>
              <w:bottom w:val="single" w:sz="8" w:space="0" w:color="000000"/>
              <w:right w:val="single" w:sz="2" w:space="0" w:color="FFFFFF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1.71</w:t>
            </w:r>
          </w:p>
        </w:tc>
        <w:tc>
          <w:tcPr>
            <w:tcW w:w="1281" w:type="dxa"/>
            <w:tcBorders>
              <w:top w:val="single" w:sz="2" w:space="0" w:color="FFFFFF"/>
              <w:left w:val="single" w:sz="2" w:space="0" w:color="FFFFFF"/>
              <w:bottom w:val="single" w:sz="8" w:space="0" w:color="000000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94.44</w:t>
            </w:r>
          </w:p>
        </w:tc>
        <w:tc>
          <w:tcPr>
            <w:tcW w:w="995" w:type="dxa"/>
            <w:tcBorders>
              <w:top w:val="single" w:sz="2" w:space="0" w:color="FFFFFF"/>
              <w:left w:val="single" w:sz="4" w:space="0" w:color="FFFFFF" w:themeColor="background1"/>
              <w:bottom w:val="single" w:sz="8" w:space="0" w:color="000000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48.08</w:t>
            </w:r>
          </w:p>
        </w:tc>
        <w:tc>
          <w:tcPr>
            <w:tcW w:w="1537" w:type="dxa"/>
            <w:tcBorders>
              <w:top w:val="single" w:sz="2" w:space="0" w:color="FFFFFF"/>
              <w:left w:val="single" w:sz="4" w:space="0" w:color="FFFFFF" w:themeColor="background1"/>
              <w:bottom w:val="single" w:sz="8" w:space="0" w:color="000000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-92.73</w:t>
            </w:r>
          </w:p>
        </w:tc>
        <w:tc>
          <w:tcPr>
            <w:tcW w:w="817" w:type="dxa"/>
            <w:tcBorders>
              <w:top w:val="single" w:sz="2" w:space="0" w:color="FFFFFF"/>
              <w:left w:val="single" w:sz="4" w:space="0" w:color="FFFFFF" w:themeColor="background1"/>
              <w:bottom w:val="single" w:sz="8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FF20B7" w:rsidRPr="00FF20B7" w:rsidRDefault="00FF20B7" w:rsidP="0090382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F20B7">
              <w:rPr>
                <w:rFonts w:ascii="Arial" w:hAnsi="Arial" w:cs="Arial"/>
                <w:color w:val="000000" w:themeColor="text1"/>
                <w:sz w:val="24"/>
                <w:szCs w:val="24"/>
              </w:rPr>
              <w:t>36.01</w:t>
            </w:r>
          </w:p>
        </w:tc>
      </w:tr>
    </w:tbl>
    <w:p w:rsidR="00FF20B7" w:rsidRDefault="00FF20B7"/>
    <w:p w:rsidR="00FF20B7" w:rsidRDefault="00FF20B7"/>
    <w:p w:rsidR="00FF20B7" w:rsidRDefault="00FF20B7"/>
    <w:p w:rsidR="009D2CD2" w:rsidRDefault="009D2CD2"/>
    <w:p w:rsidR="009D2CD2" w:rsidRDefault="009D2CD2"/>
    <w:p w:rsidR="009D2CD2" w:rsidRDefault="009D2CD2"/>
    <w:p w:rsidR="009D2CD2" w:rsidRDefault="009D2CD2"/>
    <w:p w:rsidR="009D2CD2" w:rsidRDefault="009D2CD2"/>
    <w:p w:rsidR="001F2065" w:rsidRDefault="001F2065"/>
    <w:p w:rsidR="001F2065" w:rsidRDefault="001F2065"/>
    <w:p w:rsidR="001F2065" w:rsidRDefault="001F2065"/>
    <w:p w:rsidR="001F2065" w:rsidRDefault="001F2065"/>
    <w:p w:rsidR="001F2065" w:rsidRDefault="001F2065"/>
    <w:p w:rsidR="009D2CD2" w:rsidRPr="009D2CD2" w:rsidRDefault="009D2CD2" w:rsidP="009D2CD2">
      <w:pPr>
        <w:rPr>
          <w:rFonts w:ascii="Times New Roman" w:hAnsi="Times New Roman" w:cs="Times New Roman"/>
        </w:rPr>
      </w:pPr>
      <w:r w:rsidRPr="009D2CD2">
        <w:rPr>
          <w:rFonts w:ascii="Times New Roman" w:hAnsi="Times New Roman" w:cs="Times New Roman"/>
          <w:b/>
          <w:bCs/>
        </w:rPr>
        <w:t>References</w:t>
      </w:r>
    </w:p>
    <w:p w:rsidR="009D2CD2" w:rsidRPr="009D2CD2" w:rsidRDefault="009D2CD2" w:rsidP="00357F50">
      <w:pPr>
        <w:jc w:val="both"/>
        <w:rPr>
          <w:rFonts w:ascii="Times New Roman" w:hAnsi="Times New Roman" w:cs="Times New Roman"/>
        </w:rPr>
      </w:pPr>
      <w:r w:rsidRPr="009D2CD2">
        <w:rPr>
          <w:rFonts w:ascii="Times New Roman" w:hAnsi="Times New Roman" w:cs="Times New Roman"/>
          <w:b/>
          <w:bCs/>
        </w:rPr>
        <w:t>Baustian</w:t>
      </w:r>
      <w:r w:rsidRPr="009D2CD2">
        <w:rPr>
          <w:rFonts w:ascii="Times New Roman" w:hAnsi="Times New Roman" w:cs="Times New Roman"/>
        </w:rPr>
        <w:t>, Tina, Graco, M., Bange, H. W., Flores, G., Ledesma, J., Sarmiento, M., Leon, V., Robles, C. and Moron, O. (2012). Nitrous Oxide Time Series Measurements off Peru – a collaboration between SFB 754 and IMARPE – Annual Report 2</w:t>
      </w:r>
      <w:r>
        <w:rPr>
          <w:rFonts w:ascii="Times New Roman" w:hAnsi="Times New Roman" w:cs="Times New Roman"/>
        </w:rPr>
        <w:t>011. GEOMAR Report, N. Ser. 002</w:t>
      </w:r>
      <w:r w:rsidRPr="009D2CD2">
        <w:rPr>
          <w:rFonts w:ascii="Times New Roman" w:hAnsi="Times New Roman" w:cs="Times New Roman"/>
        </w:rPr>
        <w:t xml:space="preserve">. GEOMAR Helmholtz-Zentrum für Ozeanforschung, Kiel, Germany, 17 pp. </w:t>
      </w:r>
      <w:r w:rsidR="00357F50">
        <w:rPr>
          <w:rFonts w:ascii="Times New Roman" w:hAnsi="Times New Roman" w:cs="Times New Roman"/>
        </w:rPr>
        <w:t xml:space="preserve">doi: </w:t>
      </w:r>
      <w:r w:rsidRPr="009D2CD2">
        <w:rPr>
          <w:rFonts w:ascii="Times New Roman" w:hAnsi="Times New Roman" w:cs="Times New Roman"/>
        </w:rPr>
        <w:t>10.3289/GEOMAR_REP_NS_2_2012.</w:t>
      </w:r>
    </w:p>
    <w:p w:rsidR="009D2CD2" w:rsidRPr="009D2CD2" w:rsidRDefault="009D2CD2" w:rsidP="00357F50">
      <w:pPr>
        <w:jc w:val="both"/>
        <w:rPr>
          <w:rFonts w:ascii="Times New Roman" w:hAnsi="Times New Roman" w:cs="Times New Roman"/>
        </w:rPr>
      </w:pPr>
      <w:r w:rsidRPr="009D2CD2">
        <w:rPr>
          <w:rFonts w:ascii="Times New Roman" w:hAnsi="Times New Roman" w:cs="Times New Roman"/>
          <w:b/>
          <w:bCs/>
        </w:rPr>
        <w:t>Friederich</w:t>
      </w:r>
      <w:r w:rsidRPr="009D2CD2">
        <w:rPr>
          <w:rFonts w:ascii="Times New Roman" w:hAnsi="Times New Roman" w:cs="Times New Roman"/>
        </w:rPr>
        <w:t>, G. E., Kelly, P. J., Codispoti, L. A., Spinrad, R. W., Kullenberg, G., Elkins, J. W., Kogelschatz, J., Packard, T. T., Lipschultz, F., Glover, H. E., Ward, B. B., and Smith, A. E. (1985) Microbial nitrogen transformations in the oxygen minimum zone off Peru., Bigelow Laboratory for Ocean Sciences, East Boothbay, ME</w:t>
      </w:r>
    </w:p>
    <w:p w:rsidR="009D2CD2" w:rsidRPr="009D2CD2" w:rsidRDefault="009D2CD2" w:rsidP="00357F50">
      <w:pPr>
        <w:jc w:val="both"/>
        <w:rPr>
          <w:rFonts w:ascii="Times New Roman" w:hAnsi="Times New Roman" w:cs="Times New Roman"/>
        </w:rPr>
      </w:pPr>
      <w:r w:rsidRPr="009D2CD2">
        <w:rPr>
          <w:rFonts w:ascii="Times New Roman" w:hAnsi="Times New Roman" w:cs="Times New Roman"/>
          <w:b/>
          <w:bCs/>
        </w:rPr>
        <w:t>Kock</w:t>
      </w:r>
      <w:r w:rsidRPr="009D2CD2">
        <w:rPr>
          <w:rFonts w:ascii="Times New Roman" w:hAnsi="Times New Roman" w:cs="Times New Roman"/>
        </w:rPr>
        <w:t>, A., Arévalo-Martínez, D. L., Löscher, C. R., and Bange, H. W. (2016). Extreme N</w:t>
      </w:r>
      <w:r w:rsidRPr="00357F50">
        <w:rPr>
          <w:rFonts w:ascii="Times New Roman" w:hAnsi="Times New Roman" w:cs="Times New Roman"/>
          <w:vertAlign w:val="subscript"/>
        </w:rPr>
        <w:t>2</w:t>
      </w:r>
      <w:r w:rsidRPr="009D2CD2">
        <w:rPr>
          <w:rFonts w:ascii="Times New Roman" w:hAnsi="Times New Roman" w:cs="Times New Roman"/>
        </w:rPr>
        <w:t xml:space="preserve">O accumulation in the coastal oxygen minimum zone off Peru, Biogeosciences, 13, 827-840, </w:t>
      </w:r>
      <w:r w:rsidR="00357F50">
        <w:rPr>
          <w:rFonts w:ascii="Times New Roman" w:hAnsi="Times New Roman" w:cs="Times New Roman"/>
        </w:rPr>
        <w:t>doi: 10.5194/bg-13-827-2016</w:t>
      </w:r>
    </w:p>
    <w:p w:rsidR="009D2CD2" w:rsidRPr="009D2CD2" w:rsidRDefault="009D2CD2" w:rsidP="00357F50">
      <w:pPr>
        <w:jc w:val="both"/>
        <w:rPr>
          <w:rFonts w:ascii="Times New Roman" w:hAnsi="Times New Roman" w:cs="Times New Roman"/>
        </w:rPr>
      </w:pPr>
      <w:r w:rsidRPr="009D2CD2">
        <w:rPr>
          <w:rFonts w:ascii="Times New Roman" w:hAnsi="Times New Roman" w:cs="Times New Roman"/>
          <w:b/>
          <w:bCs/>
        </w:rPr>
        <w:t>Löscher</w:t>
      </w:r>
      <w:r w:rsidRPr="009D2CD2">
        <w:rPr>
          <w:rFonts w:ascii="Times New Roman" w:hAnsi="Times New Roman" w:cs="Times New Roman"/>
        </w:rPr>
        <w:t xml:space="preserve">, C. R., Kock, A., K_nneke, M., LaRoche, J., Bange, H. W., and Schmitz, R. A. (2012). Production of oceanic nitrous oxide by ammonia-oxidizing archaea, Biogeosciences, 9, 2419-2429, </w:t>
      </w:r>
      <w:r w:rsidR="00357F50">
        <w:rPr>
          <w:rFonts w:ascii="Times New Roman" w:hAnsi="Times New Roman" w:cs="Times New Roman"/>
        </w:rPr>
        <w:t>doi: 10.5194/bg-9-2419-2012</w:t>
      </w:r>
    </w:p>
    <w:p w:rsidR="009D2CD2" w:rsidRDefault="009D2CD2"/>
    <w:sectPr w:rsidR="009D2CD2" w:rsidSect="00FF20B7">
      <w:pgSz w:w="11907" w:h="16839" w:code="9"/>
      <w:pgMar w:top="1530" w:right="1557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A7F" w:rsidRDefault="00633A7F" w:rsidP="00FF20B7">
      <w:pPr>
        <w:spacing w:after="0" w:line="240" w:lineRule="auto"/>
      </w:pPr>
      <w:r>
        <w:separator/>
      </w:r>
    </w:p>
  </w:endnote>
  <w:endnote w:type="continuationSeparator" w:id="0">
    <w:p w:rsidR="00633A7F" w:rsidRDefault="00633A7F" w:rsidP="00FF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A7F" w:rsidRDefault="00633A7F" w:rsidP="00FF20B7">
      <w:pPr>
        <w:spacing w:after="0" w:line="240" w:lineRule="auto"/>
      </w:pPr>
      <w:r>
        <w:separator/>
      </w:r>
    </w:p>
  </w:footnote>
  <w:footnote w:type="continuationSeparator" w:id="0">
    <w:p w:rsidR="00633A7F" w:rsidRDefault="00633A7F" w:rsidP="00FF20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42"/>
    <w:rsid w:val="001F2065"/>
    <w:rsid w:val="00357F50"/>
    <w:rsid w:val="00446689"/>
    <w:rsid w:val="00543018"/>
    <w:rsid w:val="006017D9"/>
    <w:rsid w:val="00633A7F"/>
    <w:rsid w:val="009D2CD2"/>
    <w:rsid w:val="009D3B21"/>
    <w:rsid w:val="00AA7598"/>
    <w:rsid w:val="00AD6042"/>
    <w:rsid w:val="00E60CF3"/>
    <w:rsid w:val="00FF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AEEB9C3-5757-4C03-AC94-E18E68D5F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20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FF20B7"/>
  </w:style>
  <w:style w:type="paragraph" w:styleId="a4">
    <w:name w:val="footer"/>
    <w:basedOn w:val="a"/>
    <w:link w:val="Char0"/>
    <w:uiPriority w:val="99"/>
    <w:unhideWhenUsed/>
    <w:rsid w:val="00FF20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FF2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421</Words>
  <Characters>2402</Characters>
  <Application>Microsoft Office Word</Application>
  <DocSecurity>0</DocSecurity>
  <Lines>20</Lines>
  <Paragraphs>5</Paragraphs>
  <ScaleCrop>false</ScaleCrop>
  <Company>QJI</Company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Qixing Ji</dc:creator>
  <cp:keywords/>
  <dc:description/>
  <cp:lastModifiedBy>Qixing Ji</cp:lastModifiedBy>
  <cp:revision>7</cp:revision>
  <dcterms:created xsi:type="dcterms:W3CDTF">2019-04-24T20:54:00Z</dcterms:created>
  <dcterms:modified xsi:type="dcterms:W3CDTF">2019-05-02T18:33:00Z</dcterms:modified>
</cp:coreProperties>
</file>