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A1282" w14:textId="2E6585B2" w:rsidR="00AC69DC" w:rsidRDefault="007A4B73">
      <w:pPr>
        <w:rPr>
          <w:rFonts w:ascii="Times New Roman" w:eastAsia="Calibri" w:hAnsi="Times New Roman" w:cs="Times New Roman"/>
          <w:sz w:val="24"/>
          <w:lang w:val="en-US"/>
        </w:rPr>
      </w:pPr>
      <w:r w:rsidRPr="007A4B73">
        <w:rPr>
          <w:rFonts w:ascii="Times New Roman" w:eastAsia="Calibri" w:hAnsi="Times New Roman" w:cs="Times New Roman"/>
          <w:b/>
          <w:bCs/>
          <w:sz w:val="24"/>
          <w:lang w:val="en-US"/>
        </w:rPr>
        <w:t xml:space="preserve">Supplementary Table </w:t>
      </w:r>
      <w:r w:rsidR="001B0A27">
        <w:rPr>
          <w:rFonts w:ascii="Times New Roman" w:eastAsia="Calibri" w:hAnsi="Times New Roman" w:cs="Times New Roman"/>
          <w:b/>
          <w:bCs/>
          <w:sz w:val="24"/>
          <w:lang w:val="en-US"/>
        </w:rPr>
        <w:t>S</w:t>
      </w:r>
      <w:r w:rsidR="008E3689">
        <w:rPr>
          <w:rFonts w:ascii="Times New Roman" w:eastAsia="Calibri" w:hAnsi="Times New Roman" w:cs="Times New Roman"/>
          <w:b/>
          <w:bCs/>
          <w:sz w:val="24"/>
          <w:lang w:val="en-US"/>
        </w:rPr>
        <w:t>2</w:t>
      </w:r>
      <w:bookmarkStart w:id="0" w:name="_GoBack"/>
      <w:bookmarkEnd w:id="0"/>
      <w:r w:rsidRPr="007A4B73">
        <w:rPr>
          <w:rFonts w:ascii="Times New Roman" w:eastAsia="Calibri" w:hAnsi="Times New Roman" w:cs="Times New Roman"/>
          <w:sz w:val="24"/>
          <w:lang w:val="en-US"/>
        </w:rPr>
        <w:t xml:space="preserve">: </w:t>
      </w:r>
      <w:bookmarkStart w:id="1" w:name="_Hlk32739509"/>
      <w:r w:rsidR="00E0190E">
        <w:rPr>
          <w:rFonts w:ascii="Times New Roman" w:eastAsia="Calibri" w:hAnsi="Times New Roman" w:cs="Times New Roman"/>
          <w:sz w:val="24"/>
          <w:lang w:val="en-US"/>
        </w:rPr>
        <w:t xml:space="preserve">A SWOT analysis </w:t>
      </w:r>
      <w:r w:rsidR="0002433F">
        <w:rPr>
          <w:rFonts w:ascii="Times New Roman" w:eastAsia="Calibri" w:hAnsi="Times New Roman" w:cs="Times New Roman"/>
          <w:sz w:val="24"/>
          <w:lang w:val="en-US"/>
        </w:rPr>
        <w:t>used to plan and assess t</w:t>
      </w:r>
      <w:r w:rsidR="00E0190E">
        <w:rPr>
          <w:rFonts w:ascii="Times New Roman" w:eastAsia="Calibri" w:hAnsi="Times New Roman" w:cs="Times New Roman"/>
          <w:sz w:val="24"/>
          <w:lang w:val="en-US"/>
        </w:rPr>
        <w:t>he necessity of establishing marine biotechnology interdisciplinary networks</w:t>
      </w:r>
      <w:r w:rsidR="00A03FBD">
        <w:rPr>
          <w:rFonts w:ascii="Times New Roman" w:eastAsia="Calibri" w:hAnsi="Times New Roman" w:cs="Times New Roman"/>
          <w:sz w:val="24"/>
          <w:lang w:val="en-US"/>
        </w:rPr>
        <w:t xml:space="preserve"> such as COST Action CA18238 (Ocean4Biotech)</w:t>
      </w:r>
      <w:r w:rsidR="00D16514">
        <w:rPr>
          <w:rFonts w:ascii="Times New Roman" w:eastAsia="Calibri" w:hAnsi="Times New Roman" w:cs="Times New Roman"/>
          <w:sz w:val="24"/>
          <w:lang w:val="en-US"/>
        </w:rPr>
        <w:t>.</w:t>
      </w:r>
      <w:bookmarkEnd w:id="1"/>
    </w:p>
    <w:tbl>
      <w:tblPr>
        <w:tblStyle w:val="Tabelamrea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4820"/>
      </w:tblGrid>
      <w:tr w:rsidR="00C26B00" w:rsidRPr="00C26B00" w14:paraId="3C63E891" w14:textId="77777777" w:rsidTr="00482205"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4382AA" w14:textId="2DE9C900" w:rsidR="00C26B00" w:rsidRPr="00C26B00" w:rsidRDefault="00C26B00" w:rsidP="00FF2AB4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Strengths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DF85F10" w14:textId="0892F74D" w:rsidR="00C26B00" w:rsidRPr="00C26B00" w:rsidRDefault="00C26B00" w:rsidP="00FF2AB4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Weaknesses</w:t>
            </w:r>
          </w:p>
        </w:tc>
      </w:tr>
      <w:tr w:rsidR="00C26B00" w:rsidRPr="00C26B00" w14:paraId="2AF4715B" w14:textId="77777777" w:rsidTr="00482205"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00A9365" w14:textId="77777777" w:rsidR="00C26B00" w:rsidRDefault="00A03FBD" w:rsidP="00FF2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Availability of interdisciplinary knowledge</w:t>
            </w:r>
          </w:p>
          <w:p w14:paraId="3F2EC647" w14:textId="77777777" w:rsidR="00A03FBD" w:rsidRDefault="002F681E" w:rsidP="00FF2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Advances of the -omics technologies</w:t>
            </w:r>
          </w:p>
          <w:p w14:paraId="5FDDD0F9" w14:textId="1A4A65CB" w:rsidR="002F681E" w:rsidRPr="00C26B00" w:rsidRDefault="00A810F0" w:rsidP="00A810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Use the existing research infrastructures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C17A38D" w14:textId="77777777" w:rsidR="00C26B00" w:rsidRDefault="00482205" w:rsidP="00FF2AB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Collaboration gap between science-industry-policy makers</w:t>
            </w:r>
          </w:p>
          <w:p w14:paraId="4D996DDD" w14:textId="77777777" w:rsidR="002F681E" w:rsidRDefault="004C5DD9" w:rsidP="00FF2AB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Lack of collaborating opportunities</w:t>
            </w:r>
          </w:p>
          <w:p w14:paraId="5BA6D98A" w14:textId="5459E7A9" w:rsidR="004C5DD9" w:rsidRPr="00C26B00" w:rsidRDefault="004C5DD9" w:rsidP="00FF2AB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Lack of visibility for all stakeholders</w:t>
            </w:r>
          </w:p>
        </w:tc>
      </w:tr>
      <w:tr w:rsidR="00C26B00" w:rsidRPr="00C26B00" w14:paraId="694733FF" w14:textId="77777777" w:rsidTr="00482205">
        <w:tc>
          <w:tcPr>
            <w:tcW w:w="39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8824762" w14:textId="37E56445" w:rsidR="00C26B00" w:rsidRPr="0025261B" w:rsidRDefault="00C26B00" w:rsidP="00FF2AB4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526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Opportunities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8F92682" w14:textId="498A0A19" w:rsidR="00C26B00" w:rsidRPr="0025261B" w:rsidRDefault="00C26B00" w:rsidP="00FF2AB4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526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Threats</w:t>
            </w:r>
          </w:p>
        </w:tc>
      </w:tr>
      <w:tr w:rsidR="00C26B00" w:rsidRPr="00C26B00" w14:paraId="63E5CBB0" w14:textId="77777777" w:rsidTr="00482205">
        <w:tc>
          <w:tcPr>
            <w:tcW w:w="396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1ECE6C0" w14:textId="77777777" w:rsidR="00654A77" w:rsidRDefault="000C6FBA" w:rsidP="00FF2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Societal challenges: health, wellbeing</w:t>
            </w:r>
          </w:p>
          <w:p w14:paraId="7EAD6AF3" w14:textId="40C476C3" w:rsidR="00A810F0" w:rsidRPr="00C26B00" w:rsidRDefault="00A810F0" w:rsidP="00FF2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Sustainable development goals, bioeconomy</w:t>
            </w:r>
          </w:p>
        </w:tc>
        <w:tc>
          <w:tcPr>
            <w:tcW w:w="482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27DD9D70" w14:textId="77777777" w:rsidR="00C26B00" w:rsidRDefault="00654A77" w:rsidP="00FF2A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Lack of national and international funding resources</w:t>
            </w:r>
          </w:p>
          <w:p w14:paraId="5DECE3A3" w14:textId="0EE1B634" w:rsidR="00CB2E9E" w:rsidRPr="00C26B00" w:rsidRDefault="00CB2E9E" w:rsidP="00CB7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Differences in national and regional legislation</w:t>
            </w:r>
          </w:p>
        </w:tc>
      </w:tr>
    </w:tbl>
    <w:p w14:paraId="39482325" w14:textId="6E70F827" w:rsidR="00D16514" w:rsidRDefault="00D16514">
      <w:pPr>
        <w:rPr>
          <w:rFonts w:ascii="Times New Roman" w:eastAsia="Calibri" w:hAnsi="Times New Roman" w:cs="Times New Roman"/>
          <w:sz w:val="24"/>
        </w:rPr>
      </w:pPr>
    </w:p>
    <w:p w14:paraId="642B5874" w14:textId="60DD85B1" w:rsidR="00DF4A11" w:rsidRDefault="005B1D62">
      <w:pPr>
        <w:rPr>
          <w:rFonts w:ascii="Times New Roman" w:eastAsia="Calibri" w:hAnsi="Times New Roman" w:cs="Times New Roman"/>
          <w:sz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We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believe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this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is </w:t>
      </w:r>
      <w:proofErr w:type="spellStart"/>
      <w:r>
        <w:rPr>
          <w:rFonts w:ascii="Times New Roman" w:eastAsia="Calibri" w:hAnsi="Times New Roman" w:cs="Times New Roman"/>
          <w:sz w:val="24"/>
        </w:rPr>
        <w:t>the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optimal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time </w:t>
      </w:r>
      <w:proofErr w:type="spellStart"/>
      <w:r>
        <w:rPr>
          <w:rFonts w:ascii="Times New Roman" w:eastAsia="Calibri" w:hAnsi="Times New Roman" w:cs="Times New Roman"/>
          <w:sz w:val="24"/>
        </w:rPr>
        <w:t>for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establishing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collaborative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networks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such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as Ocean4Biotech. On one </w:t>
      </w:r>
      <w:proofErr w:type="spellStart"/>
      <w:r>
        <w:rPr>
          <w:rFonts w:ascii="Times New Roman" w:eastAsia="Calibri" w:hAnsi="Times New Roman" w:cs="Times New Roman"/>
          <w:sz w:val="24"/>
        </w:rPr>
        <w:t>hand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interdisciplinary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knowledg</w:t>
      </w:r>
      <w:r w:rsidR="00CB71DE">
        <w:rPr>
          <w:rFonts w:ascii="Times New Roman" w:eastAsia="Calibri" w:hAnsi="Times New Roman" w:cs="Times New Roman"/>
          <w:sz w:val="24"/>
        </w:rPr>
        <w:t>e</w:t>
      </w:r>
      <w:proofErr w:type="spellEnd"/>
      <w:r w:rsidR="00CB71D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B71DE">
        <w:rPr>
          <w:rFonts w:ascii="Times New Roman" w:eastAsia="Calibri" w:hAnsi="Times New Roman" w:cs="Times New Roman"/>
          <w:sz w:val="24"/>
        </w:rPr>
        <w:t>and</w:t>
      </w:r>
      <w:proofErr w:type="spellEnd"/>
      <w:r w:rsidR="00CB71D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B71DE">
        <w:rPr>
          <w:rFonts w:ascii="Times New Roman" w:eastAsia="Calibri" w:hAnsi="Times New Roman" w:cs="Times New Roman"/>
          <w:sz w:val="24"/>
        </w:rPr>
        <w:t>the</w:t>
      </w:r>
      <w:proofErr w:type="spellEnd"/>
      <w:r w:rsidR="00CB71D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B71DE">
        <w:rPr>
          <w:rFonts w:ascii="Times New Roman" w:eastAsia="Calibri" w:hAnsi="Times New Roman" w:cs="Times New Roman"/>
          <w:sz w:val="24"/>
        </w:rPr>
        <w:t>necessary</w:t>
      </w:r>
      <w:proofErr w:type="spellEnd"/>
      <w:r w:rsidR="00CB71D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B71DE">
        <w:rPr>
          <w:rFonts w:ascii="Times New Roman" w:eastAsia="Calibri" w:hAnsi="Times New Roman" w:cs="Times New Roman"/>
          <w:sz w:val="24"/>
        </w:rPr>
        <w:t>infrastructure</w:t>
      </w:r>
      <w:proofErr w:type="spellEnd"/>
      <w:r w:rsidR="00CB71DE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="00CB71DE">
        <w:rPr>
          <w:rFonts w:ascii="Times New Roman" w:eastAsia="Calibri" w:hAnsi="Times New Roman" w:cs="Times New Roman"/>
          <w:sz w:val="24"/>
        </w:rPr>
        <w:t>which</w:t>
      </w:r>
      <w:proofErr w:type="spellEnd"/>
      <w:r w:rsidR="00CB71D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B71DE">
        <w:rPr>
          <w:rFonts w:ascii="Times New Roman" w:eastAsia="Calibri" w:hAnsi="Times New Roman" w:cs="Times New Roman"/>
          <w:sz w:val="24"/>
        </w:rPr>
        <w:t>includes</w:t>
      </w:r>
      <w:proofErr w:type="spellEnd"/>
      <w:r w:rsidR="00CB71D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B71DE">
        <w:rPr>
          <w:rFonts w:ascii="Times New Roman" w:eastAsia="Calibri" w:hAnsi="Times New Roman" w:cs="Times New Roman"/>
          <w:sz w:val="24"/>
        </w:rPr>
        <w:t>equipment</w:t>
      </w:r>
      <w:proofErr w:type="spellEnd"/>
      <w:r w:rsidR="00CB71DE">
        <w:rPr>
          <w:rFonts w:ascii="Times New Roman" w:eastAsia="Calibri" w:hAnsi="Times New Roman" w:cs="Times New Roman"/>
          <w:sz w:val="24"/>
        </w:rPr>
        <w:t xml:space="preserve"> as </w:t>
      </w:r>
      <w:proofErr w:type="spellStart"/>
      <w:r w:rsidR="00CB71DE">
        <w:rPr>
          <w:rFonts w:ascii="Times New Roman" w:eastAsia="Calibri" w:hAnsi="Times New Roman" w:cs="Times New Roman"/>
          <w:sz w:val="24"/>
        </w:rPr>
        <w:t>well</w:t>
      </w:r>
      <w:proofErr w:type="spellEnd"/>
      <w:r w:rsidR="00CB71DE">
        <w:rPr>
          <w:rFonts w:ascii="Times New Roman" w:eastAsia="Calibri" w:hAnsi="Times New Roman" w:cs="Times New Roman"/>
          <w:sz w:val="24"/>
        </w:rPr>
        <w:t xml:space="preserve"> as </w:t>
      </w:r>
      <w:proofErr w:type="spellStart"/>
      <w:r w:rsidR="00CB71DE">
        <w:rPr>
          <w:rFonts w:ascii="Times New Roman" w:eastAsia="Calibri" w:hAnsi="Times New Roman" w:cs="Times New Roman"/>
          <w:sz w:val="24"/>
        </w:rPr>
        <w:t>culture</w:t>
      </w:r>
      <w:proofErr w:type="spellEnd"/>
      <w:r w:rsidR="00CB71D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B71DE">
        <w:rPr>
          <w:rFonts w:ascii="Times New Roman" w:eastAsia="Calibri" w:hAnsi="Times New Roman" w:cs="Times New Roman"/>
          <w:sz w:val="24"/>
        </w:rPr>
        <w:t>collections</w:t>
      </w:r>
      <w:proofErr w:type="spellEnd"/>
      <w:r w:rsidR="00CB71DE">
        <w:rPr>
          <w:rFonts w:ascii="Times New Roman" w:eastAsia="Calibri" w:hAnsi="Times New Roman" w:cs="Times New Roman"/>
          <w:sz w:val="24"/>
        </w:rPr>
        <w:t xml:space="preserve">) </w:t>
      </w:r>
      <w:proofErr w:type="spellStart"/>
      <w:r w:rsidR="00CB71DE">
        <w:rPr>
          <w:rFonts w:ascii="Times New Roman" w:eastAsia="Calibri" w:hAnsi="Times New Roman" w:cs="Times New Roman"/>
          <w:sz w:val="24"/>
        </w:rPr>
        <w:t>already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exist</w:t>
      </w:r>
      <w:proofErr w:type="spellEnd"/>
      <w:r w:rsidR="00CB71DE">
        <w:rPr>
          <w:rFonts w:ascii="Times New Roman" w:eastAsia="Calibri" w:hAnsi="Times New Roman" w:cs="Times New Roman"/>
          <w:sz w:val="24"/>
        </w:rPr>
        <w:t>,</w:t>
      </w:r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but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experts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are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scattered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around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various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institutions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and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countries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with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often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limited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collaborating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and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networking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opportunities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. As a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result</w:t>
      </w:r>
      <w:proofErr w:type="spellEnd"/>
      <w:r w:rsidR="002F46A0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2F46A0">
        <w:rPr>
          <w:rFonts w:ascii="Times New Roman" w:eastAsia="Calibri" w:hAnsi="Times New Roman" w:cs="Times New Roman"/>
          <w:sz w:val="24"/>
        </w:rPr>
        <w:t>m</w:t>
      </w:r>
      <w:r w:rsidR="00DF4A11">
        <w:rPr>
          <w:rFonts w:ascii="Times New Roman" w:eastAsia="Calibri" w:hAnsi="Times New Roman" w:cs="Times New Roman"/>
          <w:sz w:val="24"/>
        </w:rPr>
        <w:t>any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of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the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potentially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relevant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stakeholders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have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limited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visibility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and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collaboration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opportunities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Especially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critical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there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is a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communication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and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collaboration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gap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between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scientists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the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industrial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sector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and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the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legislative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sector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which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enables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85E5D">
        <w:rPr>
          <w:rFonts w:ascii="Times New Roman" w:eastAsia="Calibri" w:hAnsi="Times New Roman" w:cs="Times New Roman"/>
          <w:sz w:val="24"/>
        </w:rPr>
        <w:t>the</w:t>
      </w:r>
      <w:proofErr w:type="spellEnd"/>
      <w:r w:rsidR="00885E5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05104">
        <w:rPr>
          <w:rFonts w:ascii="Times New Roman" w:eastAsia="Calibri" w:hAnsi="Times New Roman" w:cs="Times New Roman"/>
          <w:sz w:val="24"/>
        </w:rPr>
        <w:t>development</w:t>
      </w:r>
      <w:proofErr w:type="spellEnd"/>
      <w:r w:rsidR="008051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05104">
        <w:rPr>
          <w:rFonts w:ascii="Times New Roman" w:eastAsia="Calibri" w:hAnsi="Times New Roman" w:cs="Times New Roman"/>
          <w:sz w:val="24"/>
        </w:rPr>
        <w:t>and</w:t>
      </w:r>
      <w:proofErr w:type="spellEnd"/>
      <w:r w:rsidR="008051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05104">
        <w:rPr>
          <w:rFonts w:ascii="Times New Roman" w:eastAsia="Calibri" w:hAnsi="Times New Roman" w:cs="Times New Roman"/>
          <w:sz w:val="24"/>
        </w:rPr>
        <w:t>adoption</w:t>
      </w:r>
      <w:proofErr w:type="spellEnd"/>
      <w:r w:rsidR="008051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05104">
        <w:rPr>
          <w:rFonts w:ascii="Times New Roman" w:eastAsia="Calibri" w:hAnsi="Times New Roman" w:cs="Times New Roman"/>
          <w:sz w:val="24"/>
        </w:rPr>
        <w:t>of</w:t>
      </w:r>
      <w:proofErr w:type="spellEnd"/>
      <w:r w:rsidR="00805104">
        <w:rPr>
          <w:rFonts w:ascii="Times New Roman" w:eastAsia="Calibri" w:hAnsi="Times New Roman" w:cs="Times New Roman"/>
          <w:sz w:val="24"/>
        </w:rPr>
        <w:t xml:space="preserve"> marine </w:t>
      </w:r>
      <w:proofErr w:type="spellStart"/>
      <w:r w:rsidR="00805104">
        <w:rPr>
          <w:rFonts w:ascii="Times New Roman" w:eastAsia="Calibri" w:hAnsi="Times New Roman" w:cs="Times New Roman"/>
          <w:sz w:val="24"/>
        </w:rPr>
        <w:t>biotechnology</w:t>
      </w:r>
      <w:proofErr w:type="spellEnd"/>
      <w:r w:rsidR="008051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05104">
        <w:rPr>
          <w:rFonts w:ascii="Times New Roman" w:eastAsia="Calibri" w:hAnsi="Times New Roman" w:cs="Times New Roman"/>
          <w:sz w:val="24"/>
        </w:rPr>
        <w:t>products</w:t>
      </w:r>
      <w:proofErr w:type="spellEnd"/>
      <w:r w:rsidR="00805104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The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COST program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gives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this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rare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networking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opportunity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and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finances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the</w:t>
      </w:r>
      <w:proofErr w:type="spellEnd"/>
      <w:r w:rsidR="00DF4A11">
        <w:rPr>
          <w:rFonts w:ascii="Times New Roman" w:eastAsia="Calibri" w:hAnsi="Times New Roman" w:cs="Times New Roman"/>
          <w:sz w:val="24"/>
        </w:rPr>
        <w:t xml:space="preserve"> one </w:t>
      </w:r>
      <w:proofErr w:type="spellStart"/>
      <w:r w:rsidR="00DF4A11">
        <w:rPr>
          <w:rFonts w:ascii="Times New Roman" w:eastAsia="Calibri" w:hAnsi="Times New Roman" w:cs="Times New Roman"/>
          <w:sz w:val="24"/>
        </w:rPr>
        <w:t>thin</w:t>
      </w:r>
      <w:r w:rsidR="00000D8D">
        <w:rPr>
          <w:rFonts w:ascii="Times New Roman" w:eastAsia="Calibri" w:hAnsi="Times New Roman" w:cs="Times New Roman"/>
          <w:sz w:val="24"/>
        </w:rPr>
        <w:t>g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that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 is a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critical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point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for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establishing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efficient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collaborations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 –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networking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events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meetings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and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opportunities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 to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exchange</w:t>
      </w:r>
      <w:proofErr w:type="spellEnd"/>
      <w:r w:rsidR="00000D8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00D8D">
        <w:rPr>
          <w:rFonts w:ascii="Times New Roman" w:eastAsia="Calibri" w:hAnsi="Times New Roman" w:cs="Times New Roman"/>
          <w:sz w:val="24"/>
        </w:rPr>
        <w:t>opinion</w:t>
      </w:r>
      <w:r w:rsidR="00C923E7">
        <w:rPr>
          <w:rFonts w:ascii="Times New Roman" w:eastAsia="Calibri" w:hAnsi="Times New Roman" w:cs="Times New Roman"/>
          <w:sz w:val="24"/>
        </w:rPr>
        <w:t>s</w:t>
      </w:r>
      <w:proofErr w:type="spellEnd"/>
      <w:r w:rsidR="00C923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C923E7">
        <w:rPr>
          <w:rFonts w:ascii="Times New Roman" w:eastAsia="Calibri" w:hAnsi="Times New Roman" w:cs="Times New Roman"/>
          <w:sz w:val="24"/>
        </w:rPr>
        <w:t>knowledge</w:t>
      </w:r>
      <w:proofErr w:type="spellEnd"/>
      <w:r w:rsidR="00C923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923E7">
        <w:rPr>
          <w:rFonts w:ascii="Times New Roman" w:eastAsia="Calibri" w:hAnsi="Times New Roman" w:cs="Times New Roman"/>
          <w:sz w:val="24"/>
        </w:rPr>
        <w:t>and</w:t>
      </w:r>
      <w:proofErr w:type="spellEnd"/>
      <w:r w:rsidR="00C923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923E7">
        <w:rPr>
          <w:rFonts w:ascii="Times New Roman" w:eastAsia="Calibri" w:hAnsi="Times New Roman" w:cs="Times New Roman"/>
          <w:sz w:val="24"/>
        </w:rPr>
        <w:t>personnel</w:t>
      </w:r>
      <w:proofErr w:type="spellEnd"/>
      <w:r w:rsidR="00C923E7">
        <w:rPr>
          <w:rFonts w:ascii="Times New Roman" w:eastAsia="Calibri" w:hAnsi="Times New Roman" w:cs="Times New Roman"/>
          <w:sz w:val="24"/>
        </w:rPr>
        <w:t>.</w:t>
      </w:r>
    </w:p>
    <w:p w14:paraId="22187891" w14:textId="5A316561" w:rsidR="003239CD" w:rsidRPr="00C26B00" w:rsidRDefault="003239CD">
      <w:pPr>
        <w:rPr>
          <w:rFonts w:ascii="Times New Roman" w:eastAsia="Calibri" w:hAnsi="Times New Roman" w:cs="Times New Roman"/>
          <w:sz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External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factors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which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contribute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to </w:t>
      </w:r>
      <w:proofErr w:type="spellStart"/>
      <w:r>
        <w:rPr>
          <w:rFonts w:ascii="Times New Roman" w:eastAsia="Calibri" w:hAnsi="Times New Roman" w:cs="Times New Roman"/>
          <w:sz w:val="24"/>
        </w:rPr>
        <w:t>the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timing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for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establishing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Ocean4Biotech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include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societal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challenges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of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the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aging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population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and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the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demand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of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a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healthier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lifestyle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Hence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the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development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of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new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products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and</w:t>
      </w:r>
      <w:proofErr w:type="spellEnd"/>
      <w:r w:rsidR="00732CF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32CF5">
        <w:rPr>
          <w:rFonts w:ascii="Times New Roman" w:eastAsia="Calibri" w:hAnsi="Times New Roman" w:cs="Times New Roman"/>
          <w:sz w:val="24"/>
        </w:rPr>
        <w:t>proc</w:t>
      </w:r>
      <w:r w:rsidR="00B02887">
        <w:rPr>
          <w:rFonts w:ascii="Times New Roman" w:eastAsia="Calibri" w:hAnsi="Times New Roman" w:cs="Times New Roman"/>
          <w:sz w:val="24"/>
        </w:rPr>
        <w:t>esses</w:t>
      </w:r>
      <w:proofErr w:type="spellEnd"/>
      <w:r w:rsidR="00B0288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B02887">
        <w:rPr>
          <w:rFonts w:ascii="Times New Roman" w:eastAsia="Calibri" w:hAnsi="Times New Roman" w:cs="Times New Roman"/>
          <w:sz w:val="24"/>
        </w:rPr>
        <w:t>especially</w:t>
      </w:r>
      <w:proofErr w:type="spellEnd"/>
      <w:r w:rsidR="00B0288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B02887">
        <w:rPr>
          <w:rFonts w:ascii="Times New Roman" w:eastAsia="Calibri" w:hAnsi="Times New Roman" w:cs="Times New Roman"/>
          <w:sz w:val="24"/>
        </w:rPr>
        <w:t>when</w:t>
      </w:r>
      <w:proofErr w:type="spellEnd"/>
      <w:r w:rsidR="00B0288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B02887">
        <w:rPr>
          <w:rFonts w:ascii="Times New Roman" w:eastAsia="Calibri" w:hAnsi="Times New Roman" w:cs="Times New Roman"/>
          <w:sz w:val="24"/>
        </w:rPr>
        <w:t>sourced</w:t>
      </w:r>
      <w:proofErr w:type="spellEnd"/>
      <w:r w:rsidR="00B0288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B02887">
        <w:rPr>
          <w:rFonts w:ascii="Times New Roman" w:eastAsia="Calibri" w:hAnsi="Times New Roman" w:cs="Times New Roman"/>
          <w:sz w:val="24"/>
        </w:rPr>
        <w:t>naturally</w:t>
      </w:r>
      <w:proofErr w:type="spellEnd"/>
      <w:r w:rsidR="00B0288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B02887">
        <w:rPr>
          <w:rFonts w:ascii="Times New Roman" w:eastAsia="Calibri" w:hAnsi="Times New Roman" w:cs="Times New Roman"/>
          <w:sz w:val="24"/>
        </w:rPr>
        <w:t>and</w:t>
      </w:r>
      <w:proofErr w:type="spellEnd"/>
      <w:r w:rsidR="00B0288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B02887">
        <w:rPr>
          <w:rFonts w:ascii="Times New Roman" w:eastAsia="Calibri" w:hAnsi="Times New Roman" w:cs="Times New Roman"/>
          <w:sz w:val="24"/>
        </w:rPr>
        <w:t>sustainably</w:t>
      </w:r>
      <w:proofErr w:type="spellEnd"/>
      <w:r w:rsidR="00B02887">
        <w:rPr>
          <w:rFonts w:ascii="Times New Roman" w:eastAsia="Calibri" w:hAnsi="Times New Roman" w:cs="Times New Roman"/>
          <w:sz w:val="24"/>
        </w:rPr>
        <w:t xml:space="preserve">, is in </w:t>
      </w:r>
      <w:proofErr w:type="spellStart"/>
      <w:r w:rsidR="00B02887">
        <w:rPr>
          <w:rFonts w:ascii="Times New Roman" w:eastAsia="Calibri" w:hAnsi="Times New Roman" w:cs="Times New Roman"/>
          <w:sz w:val="24"/>
        </w:rPr>
        <w:t>high</w:t>
      </w:r>
      <w:proofErr w:type="spellEnd"/>
      <w:r w:rsidR="00B02887">
        <w:rPr>
          <w:rFonts w:ascii="Times New Roman" w:eastAsia="Calibri" w:hAnsi="Times New Roman" w:cs="Times New Roman"/>
          <w:sz w:val="24"/>
        </w:rPr>
        <w:t xml:space="preserve"> market </w:t>
      </w:r>
      <w:proofErr w:type="spellStart"/>
      <w:r w:rsidR="00B02887">
        <w:rPr>
          <w:rFonts w:ascii="Times New Roman" w:eastAsia="Calibri" w:hAnsi="Times New Roman" w:cs="Times New Roman"/>
          <w:sz w:val="24"/>
        </w:rPr>
        <w:t>demand</w:t>
      </w:r>
      <w:proofErr w:type="spellEnd"/>
      <w:r w:rsidR="00B02887">
        <w:rPr>
          <w:rFonts w:ascii="Times New Roman" w:eastAsia="Calibri" w:hAnsi="Times New Roman" w:cs="Times New Roman"/>
          <w:sz w:val="24"/>
        </w:rPr>
        <w:t>.</w:t>
      </w:r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607B2C">
        <w:rPr>
          <w:rFonts w:ascii="Times New Roman" w:eastAsia="Calibri" w:hAnsi="Times New Roman" w:cs="Times New Roman"/>
          <w:sz w:val="24"/>
        </w:rPr>
        <w:t>Moreover</w:t>
      </w:r>
      <w:proofErr w:type="spellEnd"/>
      <w:r w:rsidR="00607B2C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607B2C">
        <w:rPr>
          <w:rFonts w:ascii="Times New Roman" w:eastAsia="Calibri" w:hAnsi="Times New Roman" w:cs="Times New Roman"/>
          <w:sz w:val="24"/>
        </w:rPr>
        <w:t>there</w:t>
      </w:r>
      <w:proofErr w:type="spellEnd"/>
      <w:r w:rsidR="00607B2C">
        <w:rPr>
          <w:rFonts w:ascii="Times New Roman" w:eastAsia="Calibri" w:hAnsi="Times New Roman" w:cs="Times New Roman"/>
          <w:sz w:val="24"/>
        </w:rPr>
        <w:t xml:space="preserve"> </w:t>
      </w:r>
      <w:r w:rsidR="00C00ECB">
        <w:rPr>
          <w:rFonts w:ascii="Times New Roman" w:eastAsia="Calibri" w:hAnsi="Times New Roman" w:cs="Times New Roman"/>
          <w:sz w:val="24"/>
        </w:rPr>
        <w:t xml:space="preserve">are legislative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incentives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that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directly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or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indirectly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promote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the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adoption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of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marine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biotechnology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These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are,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mainly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the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UN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Sustainable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Development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Goals</w:t>
      </w:r>
      <w:proofErr w:type="spellEnd"/>
      <w:r w:rsidR="0093224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93224D">
        <w:rPr>
          <w:rFonts w:ascii="Times New Roman" w:eastAsia="Calibri" w:hAnsi="Times New Roman" w:cs="Times New Roman"/>
          <w:sz w:val="24"/>
        </w:rPr>
        <w:t>adopted</w:t>
      </w:r>
      <w:proofErr w:type="spellEnd"/>
      <w:r w:rsidR="0093224D">
        <w:rPr>
          <w:rFonts w:ascii="Times New Roman" w:eastAsia="Calibri" w:hAnsi="Times New Roman" w:cs="Times New Roman"/>
          <w:sz w:val="24"/>
        </w:rPr>
        <w:t xml:space="preserve"> in 2015</w:t>
      </w:r>
      <w:r w:rsidR="0093224D">
        <w:rPr>
          <w:rStyle w:val="Sprotnaopomba-sklic"/>
          <w:rFonts w:ascii="Times New Roman" w:eastAsia="Calibri" w:hAnsi="Times New Roman" w:cs="Times New Roman"/>
          <w:sz w:val="24"/>
        </w:rPr>
        <w:footnoteReference w:id="1"/>
      </w:r>
      <w:r w:rsidR="00C00EC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93224D">
        <w:rPr>
          <w:rFonts w:ascii="Times New Roman" w:eastAsia="Calibri" w:hAnsi="Times New Roman" w:cs="Times New Roman"/>
          <w:sz w:val="24"/>
        </w:rPr>
        <w:t>t</w:t>
      </w:r>
      <w:r w:rsidR="00C00ECB">
        <w:rPr>
          <w:rFonts w:ascii="Times New Roman" w:eastAsia="Calibri" w:hAnsi="Times New Roman" w:cs="Times New Roman"/>
          <w:sz w:val="24"/>
        </w:rPr>
        <w:t>he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European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Green</w:t>
      </w:r>
      <w:proofErr w:type="spellEnd"/>
      <w:r w:rsidR="00C00EC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C00ECB">
        <w:rPr>
          <w:rFonts w:ascii="Times New Roman" w:eastAsia="Calibri" w:hAnsi="Times New Roman" w:cs="Times New Roman"/>
          <w:sz w:val="24"/>
        </w:rPr>
        <w:t>Deal</w:t>
      </w:r>
      <w:proofErr w:type="spellEnd"/>
      <w:r w:rsidR="0093224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93224D">
        <w:rPr>
          <w:rFonts w:ascii="Times New Roman" w:eastAsia="Calibri" w:hAnsi="Times New Roman" w:cs="Times New Roman"/>
          <w:sz w:val="24"/>
        </w:rPr>
        <w:t>adopted</w:t>
      </w:r>
      <w:proofErr w:type="spellEnd"/>
      <w:r w:rsidR="0093224D">
        <w:rPr>
          <w:rFonts w:ascii="Times New Roman" w:eastAsia="Calibri" w:hAnsi="Times New Roman" w:cs="Times New Roman"/>
          <w:sz w:val="24"/>
        </w:rPr>
        <w:t xml:space="preserve"> in 2019</w:t>
      </w:r>
      <w:r w:rsidR="0093224D">
        <w:rPr>
          <w:rStyle w:val="Sprotnaopomba-sklic"/>
          <w:rFonts w:ascii="Times New Roman" w:eastAsia="Calibri" w:hAnsi="Times New Roman" w:cs="Times New Roman"/>
          <w:sz w:val="24"/>
        </w:rPr>
        <w:footnoteReference w:id="2"/>
      </w:r>
      <w:r w:rsidR="0093224D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However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there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are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limited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national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and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international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funding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resources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which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might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enable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the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finalization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of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development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and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commercialization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launch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for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these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new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products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Moreover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legislation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should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be </w:t>
      </w:r>
      <w:proofErr w:type="spellStart"/>
      <w:r w:rsidR="00874204">
        <w:rPr>
          <w:rFonts w:ascii="Times New Roman" w:eastAsia="Calibri" w:hAnsi="Times New Roman" w:cs="Times New Roman"/>
          <w:sz w:val="24"/>
        </w:rPr>
        <w:t>harmonized</w:t>
      </w:r>
      <w:proofErr w:type="spellEnd"/>
      <w:r w:rsidR="0087420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607B2C">
        <w:rPr>
          <w:rFonts w:ascii="Times New Roman" w:eastAsia="Calibri" w:hAnsi="Times New Roman" w:cs="Times New Roman"/>
          <w:sz w:val="24"/>
        </w:rPr>
        <w:t>and</w:t>
      </w:r>
      <w:proofErr w:type="spellEnd"/>
      <w:r w:rsidR="00607B2C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607B2C">
        <w:rPr>
          <w:rFonts w:ascii="Times New Roman" w:eastAsia="Calibri" w:hAnsi="Times New Roman" w:cs="Times New Roman"/>
          <w:sz w:val="24"/>
        </w:rPr>
        <w:t>adopted</w:t>
      </w:r>
      <w:proofErr w:type="spellEnd"/>
      <w:r w:rsidR="00607B2C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607B2C">
        <w:rPr>
          <w:rFonts w:ascii="Times New Roman" w:eastAsia="Calibri" w:hAnsi="Times New Roman" w:cs="Times New Roman"/>
          <w:sz w:val="24"/>
        </w:rPr>
        <w:t>universally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to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enable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a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long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-term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adoption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of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any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of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marine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biotechnology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products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Hence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networking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opportunities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that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will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provide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opportunities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for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all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relevant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actors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in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the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field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of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marine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biotechnology</w:t>
      </w:r>
      <w:proofErr w:type="spellEnd"/>
      <w:r w:rsidR="00D854C0">
        <w:rPr>
          <w:rFonts w:ascii="Times New Roman" w:eastAsia="Calibri" w:hAnsi="Times New Roman" w:cs="Times New Roman"/>
          <w:sz w:val="24"/>
        </w:rPr>
        <w:t xml:space="preserve"> are </w:t>
      </w:r>
      <w:proofErr w:type="spellStart"/>
      <w:r w:rsidR="00D854C0">
        <w:rPr>
          <w:rFonts w:ascii="Times New Roman" w:eastAsia="Calibri" w:hAnsi="Times New Roman" w:cs="Times New Roman"/>
          <w:sz w:val="24"/>
        </w:rPr>
        <w:t>essential</w:t>
      </w:r>
      <w:proofErr w:type="spellEnd"/>
      <w:r w:rsidR="007C1705">
        <w:rPr>
          <w:rFonts w:ascii="Times New Roman" w:eastAsia="Calibri" w:hAnsi="Times New Roman" w:cs="Times New Roman"/>
          <w:sz w:val="24"/>
        </w:rPr>
        <w:t xml:space="preserve"> to </w:t>
      </w:r>
      <w:proofErr w:type="spellStart"/>
      <w:r w:rsidR="007C1705">
        <w:rPr>
          <w:rFonts w:ascii="Times New Roman" w:eastAsia="Calibri" w:hAnsi="Times New Roman" w:cs="Times New Roman"/>
          <w:sz w:val="24"/>
        </w:rPr>
        <w:t>collect</w:t>
      </w:r>
      <w:proofErr w:type="spellEnd"/>
      <w:r w:rsidR="007C170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C1705">
        <w:rPr>
          <w:rFonts w:ascii="Times New Roman" w:eastAsia="Calibri" w:hAnsi="Times New Roman" w:cs="Times New Roman"/>
          <w:sz w:val="24"/>
        </w:rPr>
        <w:t>the</w:t>
      </w:r>
      <w:proofErr w:type="spellEnd"/>
      <w:r w:rsidR="007C170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C1705">
        <w:rPr>
          <w:rFonts w:ascii="Times New Roman" w:eastAsia="Calibri" w:hAnsi="Times New Roman" w:cs="Times New Roman"/>
          <w:sz w:val="24"/>
        </w:rPr>
        <w:t>necessary</w:t>
      </w:r>
      <w:proofErr w:type="spellEnd"/>
      <w:r w:rsidR="007C170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C1705">
        <w:rPr>
          <w:rFonts w:ascii="Times New Roman" w:eastAsia="Calibri" w:hAnsi="Times New Roman" w:cs="Times New Roman"/>
          <w:sz w:val="24"/>
        </w:rPr>
        <w:t>expertise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and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experts</w:t>
      </w:r>
      <w:proofErr w:type="spellEnd"/>
      <w:r w:rsidR="007C170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7C1705">
        <w:rPr>
          <w:rFonts w:ascii="Times New Roman" w:eastAsia="Calibri" w:hAnsi="Times New Roman" w:cs="Times New Roman"/>
          <w:sz w:val="24"/>
        </w:rPr>
        <w:t>propose</w:t>
      </w:r>
      <w:proofErr w:type="spellEnd"/>
      <w:r w:rsidR="007C170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C1705">
        <w:rPr>
          <w:rFonts w:ascii="Times New Roman" w:eastAsia="Calibri" w:hAnsi="Times New Roman" w:cs="Times New Roman"/>
          <w:sz w:val="24"/>
        </w:rPr>
        <w:t>and</w:t>
      </w:r>
      <w:proofErr w:type="spellEnd"/>
      <w:r w:rsidR="007C170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C1705">
        <w:rPr>
          <w:rFonts w:ascii="Times New Roman" w:eastAsia="Calibri" w:hAnsi="Times New Roman" w:cs="Times New Roman"/>
          <w:sz w:val="24"/>
        </w:rPr>
        <w:t>promote</w:t>
      </w:r>
      <w:proofErr w:type="spellEnd"/>
      <w:r w:rsidR="007C170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C1705">
        <w:rPr>
          <w:rFonts w:ascii="Times New Roman" w:eastAsia="Calibri" w:hAnsi="Times New Roman" w:cs="Times New Roman"/>
          <w:sz w:val="24"/>
        </w:rPr>
        <w:t>the</w:t>
      </w:r>
      <w:proofErr w:type="spellEnd"/>
      <w:r w:rsidR="007C170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C1705">
        <w:rPr>
          <w:rFonts w:ascii="Times New Roman" w:eastAsia="Calibri" w:hAnsi="Times New Roman" w:cs="Times New Roman"/>
          <w:sz w:val="24"/>
        </w:rPr>
        <w:t>adoption</w:t>
      </w:r>
      <w:proofErr w:type="spellEnd"/>
      <w:r w:rsidR="007C170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C1705">
        <w:rPr>
          <w:rFonts w:ascii="Times New Roman" w:eastAsia="Calibri" w:hAnsi="Times New Roman" w:cs="Times New Roman"/>
          <w:sz w:val="24"/>
        </w:rPr>
        <w:t>of</w:t>
      </w:r>
      <w:proofErr w:type="spellEnd"/>
      <w:r w:rsidR="007C170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7C1705">
        <w:rPr>
          <w:rFonts w:ascii="Times New Roman" w:eastAsia="Calibri" w:hAnsi="Times New Roman" w:cs="Times New Roman"/>
          <w:sz w:val="24"/>
        </w:rPr>
        <w:t>necessary</w:t>
      </w:r>
      <w:proofErr w:type="spellEnd"/>
      <w:r w:rsidR="007C1705">
        <w:rPr>
          <w:rFonts w:ascii="Times New Roman" w:eastAsia="Calibri" w:hAnsi="Times New Roman" w:cs="Times New Roman"/>
          <w:sz w:val="24"/>
        </w:rPr>
        <w:t xml:space="preserve"> legislative </w:t>
      </w:r>
      <w:proofErr w:type="spellStart"/>
      <w:r w:rsidR="00985153">
        <w:rPr>
          <w:rFonts w:ascii="Times New Roman" w:eastAsia="Calibri" w:hAnsi="Times New Roman" w:cs="Times New Roman"/>
          <w:sz w:val="24"/>
        </w:rPr>
        <w:t>processes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and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eventually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finalize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the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development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of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the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new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products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and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processes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streamed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by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this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evolving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field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of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 xml:space="preserve"> marine </w:t>
      </w:r>
      <w:proofErr w:type="spellStart"/>
      <w:r w:rsidR="00097D35">
        <w:rPr>
          <w:rFonts w:ascii="Times New Roman" w:eastAsia="Calibri" w:hAnsi="Times New Roman" w:cs="Times New Roman"/>
          <w:sz w:val="24"/>
        </w:rPr>
        <w:t>biotechnology</w:t>
      </w:r>
      <w:proofErr w:type="spellEnd"/>
      <w:r w:rsidR="00097D35">
        <w:rPr>
          <w:rFonts w:ascii="Times New Roman" w:eastAsia="Calibri" w:hAnsi="Times New Roman" w:cs="Times New Roman"/>
          <w:sz w:val="24"/>
        </w:rPr>
        <w:t>.</w:t>
      </w:r>
    </w:p>
    <w:sectPr w:rsidR="003239CD" w:rsidRPr="00C26B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22C1B" w14:textId="77777777" w:rsidR="0093224D" w:rsidRDefault="0093224D" w:rsidP="0093224D">
      <w:pPr>
        <w:spacing w:after="0" w:line="240" w:lineRule="auto"/>
      </w:pPr>
      <w:r>
        <w:separator/>
      </w:r>
    </w:p>
  </w:endnote>
  <w:endnote w:type="continuationSeparator" w:id="0">
    <w:p w14:paraId="76C3F296" w14:textId="77777777" w:rsidR="0093224D" w:rsidRDefault="0093224D" w:rsidP="00932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61502" w14:textId="77777777" w:rsidR="0093224D" w:rsidRDefault="0093224D" w:rsidP="0093224D">
      <w:pPr>
        <w:spacing w:after="0" w:line="240" w:lineRule="auto"/>
      </w:pPr>
      <w:r>
        <w:separator/>
      </w:r>
    </w:p>
  </w:footnote>
  <w:footnote w:type="continuationSeparator" w:id="0">
    <w:p w14:paraId="2587EBBD" w14:textId="77777777" w:rsidR="0093224D" w:rsidRDefault="0093224D" w:rsidP="0093224D">
      <w:pPr>
        <w:spacing w:after="0" w:line="240" w:lineRule="auto"/>
      </w:pPr>
      <w:r>
        <w:continuationSeparator/>
      </w:r>
    </w:p>
  </w:footnote>
  <w:footnote w:id="1">
    <w:p w14:paraId="4BF7B7FF" w14:textId="6AFAFD9A" w:rsidR="0093224D" w:rsidRPr="009E4FB1" w:rsidRDefault="0093224D">
      <w:pPr>
        <w:pStyle w:val="Sprotnaopomba-besedilo"/>
        <w:rPr>
          <w:rFonts w:ascii="Times New Roman" w:hAnsi="Times New Roman" w:cs="Times New Roman"/>
          <w:sz w:val="18"/>
          <w:szCs w:val="18"/>
        </w:rPr>
      </w:pPr>
      <w:r w:rsidRPr="009E4FB1">
        <w:rPr>
          <w:rStyle w:val="Sprotnaopomba-sklic"/>
          <w:rFonts w:ascii="Times New Roman" w:hAnsi="Times New Roman" w:cs="Times New Roman"/>
          <w:sz w:val="18"/>
          <w:szCs w:val="18"/>
        </w:rPr>
        <w:footnoteRef/>
      </w:r>
      <w:r w:rsidRPr="009E4FB1">
        <w:rPr>
          <w:rFonts w:ascii="Times New Roman" w:hAnsi="Times New Roman" w:cs="Times New Roman"/>
          <w:sz w:val="18"/>
          <w:szCs w:val="18"/>
        </w:rPr>
        <w:t xml:space="preserve"> https://sustainabledevelopment.un.org/</w:t>
      </w:r>
    </w:p>
  </w:footnote>
  <w:footnote w:id="2">
    <w:p w14:paraId="340B1786" w14:textId="7C578152" w:rsidR="0093224D" w:rsidRDefault="0093224D">
      <w:pPr>
        <w:pStyle w:val="Sprotnaopomba-besedilo"/>
      </w:pPr>
      <w:r w:rsidRPr="009E4FB1">
        <w:rPr>
          <w:rStyle w:val="Sprotnaopomba-sklic"/>
          <w:rFonts w:ascii="Times New Roman" w:hAnsi="Times New Roman" w:cs="Times New Roman"/>
          <w:sz w:val="18"/>
          <w:szCs w:val="18"/>
        </w:rPr>
        <w:footnoteRef/>
      </w:r>
      <w:r w:rsidRPr="009E4FB1">
        <w:rPr>
          <w:rFonts w:ascii="Times New Roman" w:hAnsi="Times New Roman" w:cs="Times New Roman"/>
          <w:sz w:val="18"/>
          <w:szCs w:val="18"/>
        </w:rPr>
        <w:t xml:space="preserve"> https://ec.europa.eu/info/sites/info/files/european-green-deal-communication_en.pdf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B73"/>
    <w:rsid w:val="00000D8D"/>
    <w:rsid w:val="0002433F"/>
    <w:rsid w:val="00097D35"/>
    <w:rsid w:val="000A6F9E"/>
    <w:rsid w:val="000C6FBA"/>
    <w:rsid w:val="001B0A27"/>
    <w:rsid w:val="00230A0F"/>
    <w:rsid w:val="0025261B"/>
    <w:rsid w:val="002F46A0"/>
    <w:rsid w:val="002F681E"/>
    <w:rsid w:val="003239CD"/>
    <w:rsid w:val="00333806"/>
    <w:rsid w:val="00354E20"/>
    <w:rsid w:val="003600AE"/>
    <w:rsid w:val="00373D46"/>
    <w:rsid w:val="0038488D"/>
    <w:rsid w:val="003C230D"/>
    <w:rsid w:val="003D455C"/>
    <w:rsid w:val="00451013"/>
    <w:rsid w:val="004521C2"/>
    <w:rsid w:val="00463267"/>
    <w:rsid w:val="00482205"/>
    <w:rsid w:val="004C5DD9"/>
    <w:rsid w:val="004D43D6"/>
    <w:rsid w:val="00510A8F"/>
    <w:rsid w:val="00511FE9"/>
    <w:rsid w:val="00552046"/>
    <w:rsid w:val="005561AE"/>
    <w:rsid w:val="00575A64"/>
    <w:rsid w:val="005B1D62"/>
    <w:rsid w:val="005B5907"/>
    <w:rsid w:val="005D213E"/>
    <w:rsid w:val="005F3658"/>
    <w:rsid w:val="00607B2C"/>
    <w:rsid w:val="00637B1E"/>
    <w:rsid w:val="00654A77"/>
    <w:rsid w:val="00732CF5"/>
    <w:rsid w:val="007A4B73"/>
    <w:rsid w:val="007B6DE5"/>
    <w:rsid w:val="007C1705"/>
    <w:rsid w:val="007E2F78"/>
    <w:rsid w:val="007F3A17"/>
    <w:rsid w:val="00805104"/>
    <w:rsid w:val="00854169"/>
    <w:rsid w:val="00874204"/>
    <w:rsid w:val="00885E5D"/>
    <w:rsid w:val="008E3689"/>
    <w:rsid w:val="00900852"/>
    <w:rsid w:val="0093224D"/>
    <w:rsid w:val="009354D3"/>
    <w:rsid w:val="009447C4"/>
    <w:rsid w:val="0098066E"/>
    <w:rsid w:val="00980A9B"/>
    <w:rsid w:val="00985153"/>
    <w:rsid w:val="009E4EF6"/>
    <w:rsid w:val="009E4FB1"/>
    <w:rsid w:val="009F794B"/>
    <w:rsid w:val="00A03FBD"/>
    <w:rsid w:val="00A810F0"/>
    <w:rsid w:val="00AC1529"/>
    <w:rsid w:val="00AC69DC"/>
    <w:rsid w:val="00AF6E2F"/>
    <w:rsid w:val="00B0136A"/>
    <w:rsid w:val="00B02887"/>
    <w:rsid w:val="00B06181"/>
    <w:rsid w:val="00B104CE"/>
    <w:rsid w:val="00B65CA9"/>
    <w:rsid w:val="00BA270F"/>
    <w:rsid w:val="00BA6EBE"/>
    <w:rsid w:val="00C00ECB"/>
    <w:rsid w:val="00C26B00"/>
    <w:rsid w:val="00C923E7"/>
    <w:rsid w:val="00CB1643"/>
    <w:rsid w:val="00CB2E9E"/>
    <w:rsid w:val="00CB71DE"/>
    <w:rsid w:val="00CF7853"/>
    <w:rsid w:val="00D06819"/>
    <w:rsid w:val="00D14E95"/>
    <w:rsid w:val="00D16514"/>
    <w:rsid w:val="00D3640F"/>
    <w:rsid w:val="00D61C55"/>
    <w:rsid w:val="00D77206"/>
    <w:rsid w:val="00D854C0"/>
    <w:rsid w:val="00DA1D00"/>
    <w:rsid w:val="00DA7537"/>
    <w:rsid w:val="00DF4A11"/>
    <w:rsid w:val="00E0190E"/>
    <w:rsid w:val="00E54439"/>
    <w:rsid w:val="00E766D6"/>
    <w:rsid w:val="00E87D17"/>
    <w:rsid w:val="00F062C8"/>
    <w:rsid w:val="00F145D4"/>
    <w:rsid w:val="00F21B86"/>
    <w:rsid w:val="00F44638"/>
    <w:rsid w:val="00F44D14"/>
    <w:rsid w:val="00F6072B"/>
    <w:rsid w:val="00F80893"/>
    <w:rsid w:val="00FF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74251"/>
  <w15:chartTrackingRefBased/>
  <w15:docId w15:val="{ADA9BCFA-89A1-484F-8BFC-2E7622916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A4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A4B73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59"/>
    <w:rsid w:val="007A4B73"/>
    <w:pPr>
      <w:spacing w:after="0" w:line="240" w:lineRule="auto"/>
    </w:pPr>
    <w:rPr>
      <w:rFonts w:ascii="Cambria" w:hAnsi="Cambr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B65CA9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65CA9"/>
    <w:rPr>
      <w:color w:val="605E5C"/>
      <w:shd w:val="clear" w:color="auto" w:fill="E1DFDD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93224D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93224D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9322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426489C-70B5-4920-8377-93BA638E3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404</Words>
  <Characters>2461</Characters>
  <Application>Microsoft Office Word</Application>
  <DocSecurity>0</DocSecurity>
  <Lines>94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Rotter</dc:creator>
  <cp:keywords/>
  <dc:description/>
  <cp:lastModifiedBy>Ana Rotter</cp:lastModifiedBy>
  <cp:revision>13</cp:revision>
  <dcterms:created xsi:type="dcterms:W3CDTF">2019-12-11T13:50:00Z</dcterms:created>
  <dcterms:modified xsi:type="dcterms:W3CDTF">2020-02-16T10:13:00Z</dcterms:modified>
</cp:coreProperties>
</file>