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2C8D6" w14:textId="0B0D963F" w:rsidR="00686E16" w:rsidRPr="0000548B" w:rsidRDefault="00B00940" w:rsidP="007C6739">
      <w:pPr>
        <w:spacing w:line="480" w:lineRule="auto"/>
        <w:jc w:val="center"/>
        <w:rPr>
          <w:b/>
          <w:sz w:val="28"/>
          <w:szCs w:val="28"/>
        </w:rPr>
      </w:pPr>
      <w:bookmarkStart w:id="0" w:name="_GoBack"/>
      <w:bookmarkEnd w:id="0"/>
      <w:r>
        <w:rPr>
          <w:b/>
          <w:sz w:val="28"/>
          <w:szCs w:val="28"/>
        </w:rPr>
        <w:t>Fishery b</w:t>
      </w:r>
      <w:r w:rsidR="0000548B" w:rsidRPr="0000548B">
        <w:rPr>
          <w:b/>
          <w:sz w:val="28"/>
          <w:szCs w:val="28"/>
        </w:rPr>
        <w:t xml:space="preserve">iomass trends of </w:t>
      </w:r>
      <w:r w:rsidR="00E226FC">
        <w:rPr>
          <w:b/>
          <w:sz w:val="28"/>
          <w:szCs w:val="28"/>
        </w:rPr>
        <w:t xml:space="preserve">exploited </w:t>
      </w:r>
      <w:r w:rsidR="0000548B" w:rsidRPr="0000548B">
        <w:rPr>
          <w:b/>
          <w:sz w:val="28"/>
          <w:szCs w:val="28"/>
        </w:rPr>
        <w:t xml:space="preserve">fish </w:t>
      </w:r>
      <w:r w:rsidR="00E53B35">
        <w:rPr>
          <w:b/>
          <w:sz w:val="28"/>
          <w:szCs w:val="28"/>
        </w:rPr>
        <w:t xml:space="preserve">populations in </w:t>
      </w:r>
      <w:r w:rsidR="006B619C">
        <w:rPr>
          <w:b/>
          <w:sz w:val="28"/>
          <w:szCs w:val="28"/>
        </w:rPr>
        <w:t>m</w:t>
      </w:r>
      <w:r w:rsidR="0000548B" w:rsidRPr="0000548B">
        <w:rPr>
          <w:b/>
          <w:sz w:val="28"/>
          <w:szCs w:val="28"/>
        </w:rPr>
        <w:t xml:space="preserve">arine </w:t>
      </w:r>
      <w:r w:rsidR="006B619C">
        <w:rPr>
          <w:b/>
          <w:sz w:val="28"/>
          <w:szCs w:val="28"/>
        </w:rPr>
        <w:t>e</w:t>
      </w:r>
      <w:r w:rsidR="0000548B" w:rsidRPr="0000548B">
        <w:rPr>
          <w:b/>
          <w:sz w:val="28"/>
          <w:szCs w:val="28"/>
        </w:rPr>
        <w:t xml:space="preserve">coregions, </w:t>
      </w:r>
      <w:r w:rsidR="00203307">
        <w:rPr>
          <w:b/>
          <w:sz w:val="28"/>
          <w:szCs w:val="28"/>
        </w:rPr>
        <w:t>climatic zones</w:t>
      </w:r>
      <w:r w:rsidR="00000C46">
        <w:rPr>
          <w:b/>
          <w:sz w:val="28"/>
          <w:szCs w:val="28"/>
        </w:rPr>
        <w:t xml:space="preserve"> and </w:t>
      </w:r>
      <w:r w:rsidR="0000548B" w:rsidRPr="0000548B">
        <w:rPr>
          <w:b/>
          <w:sz w:val="28"/>
          <w:szCs w:val="28"/>
        </w:rPr>
        <w:t>ocean basins</w:t>
      </w:r>
    </w:p>
    <w:p w14:paraId="4A7F9C0C" w14:textId="77777777" w:rsidR="0000548B" w:rsidRDefault="0000548B" w:rsidP="007C6739">
      <w:pPr>
        <w:spacing w:line="480" w:lineRule="auto"/>
      </w:pPr>
    </w:p>
    <w:p w14:paraId="1C925E30" w14:textId="3E86AD80" w:rsidR="0000548B" w:rsidRDefault="0000548B" w:rsidP="007C6739">
      <w:pPr>
        <w:spacing w:line="480" w:lineRule="auto"/>
        <w:jc w:val="center"/>
      </w:pPr>
      <w:r>
        <w:rPr>
          <w:szCs w:val="24"/>
          <w:lang w:val="en-CA"/>
        </w:rPr>
        <w:t>Palomares, M</w:t>
      </w:r>
      <w:r w:rsidR="007A60BB">
        <w:rPr>
          <w:szCs w:val="24"/>
          <w:lang w:val="en-CA"/>
        </w:rPr>
        <w:t>.</w:t>
      </w:r>
      <w:r>
        <w:rPr>
          <w:szCs w:val="24"/>
          <w:lang w:val="en-CA"/>
        </w:rPr>
        <w:t>L.D.</w:t>
      </w:r>
      <w:r w:rsidRPr="0000548B">
        <w:rPr>
          <w:szCs w:val="24"/>
          <w:vertAlign w:val="superscript"/>
          <w:lang w:val="en-CA"/>
        </w:rPr>
        <w:t>1*</w:t>
      </w:r>
      <w:r>
        <w:rPr>
          <w:szCs w:val="24"/>
          <w:lang w:val="en-CA"/>
        </w:rPr>
        <w:t>; Froese, R</w:t>
      </w:r>
      <w:r w:rsidR="007A60BB">
        <w:rPr>
          <w:szCs w:val="24"/>
          <w:lang w:val="en-CA"/>
        </w:rPr>
        <w:t>.</w:t>
      </w:r>
      <w:r w:rsidRPr="0000548B">
        <w:rPr>
          <w:szCs w:val="24"/>
          <w:vertAlign w:val="superscript"/>
          <w:lang w:val="en-CA"/>
        </w:rPr>
        <w:t>2</w:t>
      </w:r>
      <w:r>
        <w:rPr>
          <w:szCs w:val="24"/>
          <w:lang w:val="en-CA"/>
        </w:rPr>
        <w:t>; Derrick, B</w:t>
      </w:r>
      <w:r w:rsidR="007A60BB">
        <w:rPr>
          <w:szCs w:val="24"/>
          <w:lang w:val="en-CA"/>
        </w:rPr>
        <w:t>.</w:t>
      </w:r>
      <w:r w:rsidRPr="0000548B">
        <w:rPr>
          <w:szCs w:val="24"/>
          <w:vertAlign w:val="superscript"/>
          <w:lang w:val="en-CA"/>
        </w:rPr>
        <w:t>1</w:t>
      </w:r>
      <w:r>
        <w:rPr>
          <w:szCs w:val="24"/>
          <w:lang w:val="en-CA"/>
        </w:rPr>
        <w:t>; Meeuwig, J</w:t>
      </w:r>
      <w:r w:rsidR="007A60BB">
        <w:rPr>
          <w:szCs w:val="24"/>
          <w:lang w:val="en-CA"/>
        </w:rPr>
        <w:t>.J.</w:t>
      </w:r>
      <w:r w:rsidR="00E96731">
        <w:rPr>
          <w:szCs w:val="24"/>
          <w:vertAlign w:val="superscript"/>
          <w:lang w:val="en-CA"/>
        </w:rPr>
        <w:t>3</w:t>
      </w:r>
      <w:r>
        <w:rPr>
          <w:szCs w:val="24"/>
          <w:lang w:val="en-CA"/>
        </w:rPr>
        <w:t>; Nöel, S-L</w:t>
      </w:r>
      <w:r w:rsidR="007A60BB">
        <w:rPr>
          <w:szCs w:val="24"/>
          <w:lang w:val="en-CA"/>
        </w:rPr>
        <w:t>.</w:t>
      </w:r>
      <w:r w:rsidRPr="0000548B">
        <w:rPr>
          <w:szCs w:val="24"/>
          <w:vertAlign w:val="superscript"/>
          <w:lang w:val="en-CA"/>
        </w:rPr>
        <w:t>1</w:t>
      </w:r>
      <w:r>
        <w:rPr>
          <w:szCs w:val="24"/>
          <w:lang w:val="en-CA"/>
        </w:rPr>
        <w:t>; Tsui, G</w:t>
      </w:r>
      <w:r w:rsidR="007A60BB">
        <w:rPr>
          <w:szCs w:val="24"/>
          <w:lang w:val="en-CA"/>
        </w:rPr>
        <w:t>.</w:t>
      </w:r>
      <w:r w:rsidRPr="0000548B">
        <w:rPr>
          <w:szCs w:val="24"/>
          <w:vertAlign w:val="superscript"/>
          <w:lang w:val="en-CA"/>
        </w:rPr>
        <w:t>1</w:t>
      </w:r>
      <w:r>
        <w:rPr>
          <w:szCs w:val="24"/>
          <w:lang w:val="en-CA"/>
        </w:rPr>
        <w:t>; Woroniak, J</w:t>
      </w:r>
      <w:r w:rsidR="007A60BB">
        <w:rPr>
          <w:szCs w:val="24"/>
          <w:lang w:val="en-CA"/>
        </w:rPr>
        <w:t>.</w:t>
      </w:r>
      <w:r w:rsidRPr="0000548B">
        <w:rPr>
          <w:szCs w:val="24"/>
          <w:vertAlign w:val="superscript"/>
          <w:lang w:val="en-CA"/>
        </w:rPr>
        <w:t>1</w:t>
      </w:r>
      <w:r>
        <w:rPr>
          <w:szCs w:val="24"/>
          <w:lang w:val="en-CA"/>
        </w:rPr>
        <w:t>; Zeller, D</w:t>
      </w:r>
      <w:r w:rsidR="007A60BB">
        <w:rPr>
          <w:szCs w:val="24"/>
          <w:lang w:val="en-CA"/>
        </w:rPr>
        <w:t>.</w:t>
      </w:r>
      <w:r w:rsidR="00E96731">
        <w:rPr>
          <w:szCs w:val="24"/>
          <w:vertAlign w:val="superscript"/>
          <w:lang w:val="en-CA"/>
        </w:rPr>
        <w:t>4</w:t>
      </w:r>
      <w:r>
        <w:rPr>
          <w:szCs w:val="24"/>
          <w:lang w:val="en-CA"/>
        </w:rPr>
        <w:t xml:space="preserve"> and Pauly, D</w:t>
      </w:r>
      <w:r w:rsidR="007A60BB">
        <w:rPr>
          <w:szCs w:val="24"/>
          <w:lang w:val="en-CA"/>
        </w:rPr>
        <w:t>.</w:t>
      </w:r>
      <w:r w:rsidRPr="0000548B">
        <w:rPr>
          <w:szCs w:val="24"/>
          <w:vertAlign w:val="superscript"/>
          <w:lang w:val="en-CA"/>
        </w:rPr>
        <w:t>1</w:t>
      </w:r>
    </w:p>
    <w:p w14:paraId="36342B82" w14:textId="77777777" w:rsidR="0000548B" w:rsidRDefault="0000548B" w:rsidP="007C6739">
      <w:pPr>
        <w:spacing w:line="480" w:lineRule="auto"/>
      </w:pPr>
    </w:p>
    <w:p w14:paraId="0A75EC6D" w14:textId="77777777" w:rsidR="0000548B" w:rsidRDefault="0000548B" w:rsidP="007C6739">
      <w:pPr>
        <w:spacing w:line="480" w:lineRule="auto"/>
      </w:pPr>
    </w:p>
    <w:p w14:paraId="68FBCF09" w14:textId="77777777" w:rsidR="0000548B" w:rsidRDefault="0000548B" w:rsidP="007C6739">
      <w:pPr>
        <w:spacing w:line="480" w:lineRule="auto"/>
      </w:pPr>
      <w:r w:rsidRPr="0000548B">
        <w:rPr>
          <w:vertAlign w:val="superscript"/>
        </w:rPr>
        <w:t>1</w:t>
      </w:r>
      <w:r>
        <w:t xml:space="preserve"> </w:t>
      </w:r>
      <w:r w:rsidRPr="0000548B">
        <w:rPr>
          <w:i/>
        </w:rPr>
        <w:t>Sea Around Us</w:t>
      </w:r>
      <w:r>
        <w:t>, University of British Columbia, Vancouver, V6T 1Z4, Canada</w:t>
      </w:r>
    </w:p>
    <w:p w14:paraId="1F428A60" w14:textId="77777777" w:rsidR="0000548B" w:rsidRDefault="0000548B" w:rsidP="007C6739">
      <w:pPr>
        <w:spacing w:line="480" w:lineRule="auto"/>
      </w:pPr>
      <w:r w:rsidRPr="0000548B">
        <w:rPr>
          <w:vertAlign w:val="superscript"/>
        </w:rPr>
        <w:t>2</w:t>
      </w:r>
      <w:r>
        <w:t xml:space="preserve"> GEOMAR, Helmholtz Centre for Ocean Research, Düsternbrooker Weg 20, 24105, Kiel,</w:t>
      </w:r>
    </w:p>
    <w:p w14:paraId="56C35340" w14:textId="77777777" w:rsidR="0000548B" w:rsidRDefault="0000548B" w:rsidP="007C6739">
      <w:pPr>
        <w:spacing w:line="480" w:lineRule="auto"/>
      </w:pPr>
      <w:r>
        <w:t>Germany</w:t>
      </w:r>
    </w:p>
    <w:p w14:paraId="079ABC4A" w14:textId="17BFE04A" w:rsidR="0000548B" w:rsidRDefault="00E96731" w:rsidP="007C6739">
      <w:pPr>
        <w:spacing w:line="480" w:lineRule="auto"/>
      </w:pPr>
      <w:r>
        <w:rPr>
          <w:vertAlign w:val="superscript"/>
        </w:rPr>
        <w:t>3</w:t>
      </w:r>
      <w:r w:rsidR="0000548B">
        <w:t xml:space="preserve"> Marine Futures Lab, University of Western Australia, Crawley, 6009, Australia</w:t>
      </w:r>
    </w:p>
    <w:p w14:paraId="56361E26" w14:textId="15E4059C" w:rsidR="0000548B" w:rsidRDefault="00E96731" w:rsidP="007C6739">
      <w:pPr>
        <w:spacing w:line="480" w:lineRule="auto"/>
      </w:pPr>
      <w:r>
        <w:rPr>
          <w:vertAlign w:val="superscript"/>
        </w:rPr>
        <w:t>4</w:t>
      </w:r>
      <w:r w:rsidR="0000548B">
        <w:t xml:space="preserve"> </w:t>
      </w:r>
      <w:r w:rsidR="0000548B" w:rsidRPr="0000548B">
        <w:rPr>
          <w:i/>
        </w:rPr>
        <w:t>Sea Around Us</w:t>
      </w:r>
      <w:r w:rsidR="0000548B">
        <w:t xml:space="preserve"> – Indian Ocean, University of Western Australia, Crawley, 6009, Australia</w:t>
      </w:r>
    </w:p>
    <w:p w14:paraId="752F8BA4" w14:textId="77777777" w:rsidR="0000548B" w:rsidRDefault="0000548B" w:rsidP="007C6739">
      <w:pPr>
        <w:spacing w:line="480" w:lineRule="auto"/>
      </w:pPr>
    </w:p>
    <w:p w14:paraId="3C0D0BBD" w14:textId="77777777" w:rsidR="0000548B" w:rsidRDefault="0000548B" w:rsidP="007C6739">
      <w:pPr>
        <w:spacing w:line="480" w:lineRule="auto"/>
      </w:pPr>
    </w:p>
    <w:p w14:paraId="5B88208F" w14:textId="4690F2D4" w:rsidR="005F5CDF" w:rsidRPr="005F5CDF" w:rsidRDefault="003237D5" w:rsidP="007C6739">
      <w:pPr>
        <w:spacing w:line="480" w:lineRule="auto"/>
        <w:rPr>
          <w:b/>
        </w:rPr>
      </w:pPr>
      <w:r>
        <w:rPr>
          <w:b/>
        </w:rPr>
        <w:t>Supplementary materials</w:t>
      </w:r>
    </w:p>
    <w:tbl>
      <w:tblPr>
        <w:tblStyle w:val="TableGrid1"/>
        <w:tblW w:w="478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9"/>
      </w:tblGrid>
      <w:tr w:rsidR="00B8585D" w14:paraId="45AAA8C5" w14:textId="77777777" w:rsidTr="00B8585D">
        <w:tc>
          <w:tcPr>
            <w:tcW w:w="4788" w:type="dxa"/>
          </w:tcPr>
          <w:p w14:paraId="3A571CAF" w14:textId="77777777" w:rsidR="00B8585D" w:rsidRDefault="00B8585D" w:rsidP="00DF7CD6">
            <w:pPr>
              <w:rPr>
                <w:rFonts w:cs="Times New Roman"/>
                <w:lang w:val="en-CA"/>
              </w:rPr>
            </w:pPr>
            <w:r w:rsidRPr="003E5046">
              <w:rPr>
                <w:rFonts w:cs="Times New Roman"/>
                <w:noProof/>
                <w:lang w:val="en-CA" w:eastAsia="en-CA"/>
              </w:rPr>
              <w:lastRenderedPageBreak/>
              <w:drawing>
                <wp:inline distT="0" distB="0" distL="0" distR="0" wp14:anchorId="5DC4F6DC" wp14:editId="5EEEA74E">
                  <wp:extent cx="5400000" cy="6015776"/>
                  <wp:effectExtent l="0" t="0" r="0" b="4445"/>
                  <wp:docPr id="70" name="Picture 70" descr="G:\Dropbox\SeaAroundUs\Admin\SAUAdmin\Projects\Oceana\Reports\Surplus production mode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ropbox\SeaAroundUs\Admin\SAUAdmin\Projects\Oceana\Reports\Surplus production model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0" cy="6015776"/>
                          </a:xfrm>
                          <a:prstGeom prst="rect">
                            <a:avLst/>
                          </a:prstGeom>
                          <a:noFill/>
                          <a:ln>
                            <a:noFill/>
                          </a:ln>
                        </pic:spPr>
                      </pic:pic>
                    </a:graphicData>
                  </a:graphic>
                </wp:inline>
              </w:drawing>
            </w:r>
          </w:p>
        </w:tc>
      </w:tr>
      <w:tr w:rsidR="00B8585D" w14:paraId="140D500E" w14:textId="77777777" w:rsidTr="00B8585D">
        <w:tc>
          <w:tcPr>
            <w:tcW w:w="4788" w:type="dxa"/>
          </w:tcPr>
          <w:p w14:paraId="3F1957F8" w14:textId="3C5C219F" w:rsidR="00B8585D" w:rsidRPr="00B8585D" w:rsidRDefault="00B8585D" w:rsidP="00DF7CD6">
            <w:pPr>
              <w:rPr>
                <w:rFonts w:ascii="Times New Roman" w:hAnsi="Times New Roman" w:cs="Times New Roman"/>
                <w:sz w:val="24"/>
                <w:szCs w:val="24"/>
                <w:lang w:val="en-CA"/>
              </w:rPr>
            </w:pPr>
            <w:r w:rsidRPr="00B8585D">
              <w:rPr>
                <w:rFonts w:ascii="Times New Roman" w:hAnsi="Times New Roman" w:cs="Times New Roman"/>
                <w:b/>
                <w:sz w:val="24"/>
                <w:szCs w:val="24"/>
              </w:rPr>
              <w:t>Figure S1</w:t>
            </w:r>
            <w:r w:rsidRPr="00B8585D">
              <w:rPr>
                <w:rFonts w:ascii="Times New Roman" w:hAnsi="Times New Roman" w:cs="Times New Roman"/>
                <w:sz w:val="24"/>
                <w:szCs w:val="24"/>
              </w:rPr>
              <w:t>. Basic principles behind (Schaefer-type) surplus-production models. A: the population size (i.e., biomass; B) of any living organisms (incl. fish) will, if released into a new ecosystem, increase slowly, then rapidly, then again slowly as the carrying capacity of the ecosystem (B</w:t>
            </w:r>
            <w:r w:rsidRPr="00B8585D">
              <w:rPr>
                <w:rFonts w:ascii="Times New Roman" w:hAnsi="Times New Roman" w:cs="Times New Roman"/>
                <w:sz w:val="24"/>
                <w:szCs w:val="24"/>
                <w:vertAlign w:val="subscript"/>
              </w:rPr>
              <w:t>∞</w:t>
            </w:r>
            <w:r w:rsidRPr="00B8585D">
              <w:rPr>
                <w:rFonts w:ascii="Times New Roman" w:hAnsi="Times New Roman" w:cs="Times New Roman"/>
                <w:sz w:val="24"/>
                <w:szCs w:val="24"/>
              </w:rPr>
              <w:t>) is approached. B: The growth of that population (dB/dt), when plotted against biomass, generates a parabola, with low values of dB/dt (i.e., ‘surplus production’) near carrying capacity (B</w:t>
            </w:r>
            <w:r w:rsidRPr="00B8585D">
              <w:rPr>
                <w:rFonts w:ascii="Times New Roman" w:hAnsi="Times New Roman" w:cs="Times New Roman"/>
                <w:sz w:val="24"/>
                <w:szCs w:val="24"/>
                <w:vertAlign w:val="subscript"/>
              </w:rPr>
              <w:t>∞</w:t>
            </w:r>
            <w:r w:rsidRPr="00B8585D">
              <w:rPr>
                <w:rFonts w:ascii="Times New Roman" w:hAnsi="Times New Roman" w:cs="Times New Roman"/>
                <w:sz w:val="24"/>
                <w:szCs w:val="24"/>
              </w:rPr>
              <w:t>) and near B=0. Surplus production has a maximum value at B</w:t>
            </w:r>
            <w:r w:rsidRPr="00B8585D">
              <w:rPr>
                <w:rFonts w:ascii="Times New Roman" w:hAnsi="Times New Roman" w:cs="Times New Roman"/>
                <w:sz w:val="24"/>
                <w:szCs w:val="24"/>
                <w:vertAlign w:val="subscript"/>
              </w:rPr>
              <w:t>∞</w:t>
            </w:r>
            <w:r w:rsidRPr="00B8585D">
              <w:rPr>
                <w:rFonts w:ascii="Times New Roman" w:hAnsi="Times New Roman" w:cs="Times New Roman"/>
                <w:sz w:val="24"/>
                <w:szCs w:val="24"/>
              </w:rPr>
              <w:t>/2, corresponding to Maximum Sustainable Yield. Surplus-yield predictions, and the CMSY method thus rest on a sound theoretical basis, as density-dependent limitation of carrying  capacity is known to occur in all ecosystems (see also text and Figure 2).</w:t>
            </w:r>
          </w:p>
        </w:tc>
      </w:tr>
    </w:tbl>
    <w:p w14:paraId="5E680D9B" w14:textId="6DBADB8C" w:rsidR="007C6739" w:rsidRDefault="007C6739">
      <w:pPr>
        <w:spacing w:before="0" w:after="160" w:line="259" w:lineRule="auto"/>
        <w:jc w:val="left"/>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8585D" w14:paraId="7B1B867B" w14:textId="77777777" w:rsidTr="00B8585D">
        <w:tc>
          <w:tcPr>
            <w:tcW w:w="9016" w:type="dxa"/>
          </w:tcPr>
          <w:p w14:paraId="53799A26" w14:textId="46E7451D" w:rsidR="00B8585D" w:rsidRDefault="00B8585D">
            <w:pPr>
              <w:spacing w:before="0" w:after="160" w:line="259" w:lineRule="auto"/>
              <w:jc w:val="left"/>
            </w:pPr>
            <w:r w:rsidRPr="003E5046">
              <w:rPr>
                <w:rFonts w:cs="Times New Roman"/>
                <w:noProof/>
                <w:lang w:val="en-CA" w:eastAsia="en-CA"/>
              </w:rPr>
              <w:lastRenderedPageBreak/>
              <w:drawing>
                <wp:inline distT="0" distB="0" distL="0" distR="0" wp14:anchorId="31533FC7" wp14:editId="09952CFB">
                  <wp:extent cx="5400000" cy="3888553"/>
                  <wp:effectExtent l="0" t="0" r="0" b="0"/>
                  <wp:docPr id="47" name="Picture 47" descr="G:\Dropbox\CMSY\12 - Report\Figur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ropbox\CMSY\12 - Report\Figure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0" cy="3888553"/>
                          </a:xfrm>
                          <a:prstGeom prst="rect">
                            <a:avLst/>
                          </a:prstGeom>
                          <a:noFill/>
                          <a:ln>
                            <a:noFill/>
                          </a:ln>
                        </pic:spPr>
                      </pic:pic>
                    </a:graphicData>
                  </a:graphic>
                </wp:inline>
              </w:drawing>
            </w:r>
          </w:p>
        </w:tc>
      </w:tr>
      <w:tr w:rsidR="00B8585D" w:rsidRPr="00B8585D" w14:paraId="15BCD387" w14:textId="77777777" w:rsidTr="00B8585D">
        <w:tc>
          <w:tcPr>
            <w:tcW w:w="9016" w:type="dxa"/>
          </w:tcPr>
          <w:p w14:paraId="6A03255A" w14:textId="6524043A" w:rsidR="00B8585D" w:rsidRPr="00B8585D" w:rsidRDefault="00B8585D" w:rsidP="00B8585D">
            <w:pPr>
              <w:spacing w:before="0" w:after="160" w:line="259" w:lineRule="auto"/>
              <w:jc w:val="left"/>
              <w:rPr>
                <w:rFonts w:ascii="Times New Roman" w:hAnsi="Times New Roman" w:cs="Times New Roman"/>
                <w:sz w:val="24"/>
                <w:szCs w:val="24"/>
              </w:rPr>
            </w:pPr>
            <w:r w:rsidRPr="00B8585D">
              <w:rPr>
                <w:rFonts w:ascii="Times New Roman" w:hAnsi="Times New Roman" w:cs="Times New Roman"/>
                <w:b/>
                <w:sz w:val="24"/>
                <w:szCs w:val="24"/>
                <w:lang w:val="en-CA"/>
              </w:rPr>
              <w:t>Figure S2.</w:t>
            </w:r>
            <w:r w:rsidRPr="00B8585D">
              <w:rPr>
                <w:rFonts w:ascii="Times New Roman" w:hAnsi="Times New Roman" w:cs="Times New Roman"/>
                <w:sz w:val="24"/>
                <w:szCs w:val="24"/>
                <w:lang w:val="en-CA"/>
              </w:rPr>
              <w:t xml:space="preserve"> Illustrating the basic principle of the CMSY method: population biomass trajectories are projected from a start year (here 1950) where the biomass is assumed to be a (generally high) fraction of carrying capacity (k, or B</w:t>
            </w:r>
            <w:r w:rsidRPr="00B8585D">
              <w:rPr>
                <w:rFonts w:ascii="Times New Roman" w:hAnsi="Times New Roman" w:cs="Times New Roman"/>
                <w:sz w:val="24"/>
                <w:szCs w:val="24"/>
                <w:vertAlign w:val="subscript"/>
                <w:lang w:val="en-CA"/>
              </w:rPr>
              <w:t>∞</w:t>
            </w:r>
            <w:r w:rsidRPr="00B8585D">
              <w:rPr>
                <w:rFonts w:ascii="Times New Roman" w:hAnsi="Times New Roman" w:cs="Times New Roman"/>
                <w:sz w:val="24"/>
                <w:szCs w:val="24"/>
                <w:lang w:val="en-CA"/>
              </w:rPr>
              <w:t>) which increase via annual growth increments (as a function of population growth rate, r, and B/B</w:t>
            </w:r>
            <w:r w:rsidRPr="00B8585D">
              <w:rPr>
                <w:rFonts w:ascii="Times New Roman" w:hAnsi="Times New Roman" w:cs="Times New Roman"/>
                <w:sz w:val="24"/>
                <w:szCs w:val="24"/>
                <w:vertAlign w:val="subscript"/>
                <w:lang w:val="en-CA"/>
              </w:rPr>
              <w:t>∞</w:t>
            </w:r>
            <w:r w:rsidRPr="00B8585D">
              <w:rPr>
                <w:rFonts w:ascii="Times New Roman" w:hAnsi="Times New Roman" w:cs="Times New Roman"/>
                <w:sz w:val="24"/>
                <w:szCs w:val="24"/>
                <w:lang w:val="en-CA"/>
              </w:rPr>
              <w:t>, see Figure 1) and decrease due to catches (in red, see insert). The trajectories that are retained are those that do not crash the population and conform to various constraints (see text).</w:t>
            </w:r>
          </w:p>
        </w:tc>
      </w:tr>
    </w:tbl>
    <w:p w14:paraId="5CE54E55" w14:textId="77777777" w:rsidR="00DF7CD6" w:rsidRDefault="00DF7CD6">
      <w:pPr>
        <w:spacing w:before="0" w:after="160" w:line="259" w:lineRule="auto"/>
        <w:jc w:val="left"/>
      </w:pPr>
    </w:p>
    <w:p w14:paraId="6382CCCF" w14:textId="77777777" w:rsidR="00DF7CD6" w:rsidRDefault="00DF7CD6">
      <w:pPr>
        <w:spacing w:before="0" w:after="160" w:line="259" w:lineRule="auto"/>
        <w:jc w:val="left"/>
      </w:pPr>
    </w:p>
    <w:p w14:paraId="79E9D76E" w14:textId="716D5FE7" w:rsidR="00FE7AB6" w:rsidRDefault="00FE7AB6">
      <w:pPr>
        <w:spacing w:before="0" w:after="160" w:line="259" w:lineRule="auto"/>
        <w:jc w:val="left"/>
      </w:pPr>
      <w:r>
        <w:br w:type="page"/>
      </w:r>
    </w:p>
    <w:p w14:paraId="0C051848" w14:textId="5ED4ADE5" w:rsidR="00FE7AB6" w:rsidRDefault="00FE7AB6" w:rsidP="002C657A">
      <w:r w:rsidRPr="002C657A">
        <w:rPr>
          <w:b/>
        </w:rPr>
        <w:t>Table S1</w:t>
      </w:r>
      <w:r w:rsidR="002C657A">
        <w:t xml:space="preserve">. Number of stocks per climate zone evaluated with </w:t>
      </w:r>
      <w:r w:rsidR="00FD0711">
        <w:t>either catch maximum sustainable yield (CMSY) method or Bayesian state-space implementation of the Schaefer model (BSM). The</w:t>
      </w:r>
      <w:r w:rsidR="002C657A">
        <w:t xml:space="preserve"> </w:t>
      </w:r>
      <w:r w:rsidR="00FD0711">
        <w:t xml:space="preserve">zonal </w:t>
      </w:r>
      <w:r w:rsidR="002C657A">
        <w:t>B/B</w:t>
      </w:r>
      <w:r w:rsidR="002C657A" w:rsidRPr="00A63AA5">
        <w:rPr>
          <w:vertAlign w:val="subscript"/>
        </w:rPr>
        <w:t>MSY</w:t>
      </w:r>
      <w:r w:rsidR="002C657A">
        <w:t xml:space="preserve"> </w:t>
      </w:r>
      <w:r w:rsidR="00FD0711">
        <w:t xml:space="preserve">is averaged </w:t>
      </w:r>
      <w:r w:rsidR="00A63AA5">
        <w:t xml:space="preserve">over </w:t>
      </w:r>
      <w:r w:rsidR="00FD0711">
        <w:t>the last five year period</w:t>
      </w:r>
      <w:r w:rsidR="00A63AA5">
        <w:t xml:space="preserve"> (2010-2014)</w:t>
      </w:r>
      <w:r w:rsidR="002C657A">
        <w:t>.</w:t>
      </w:r>
      <w:r w:rsidR="00FD0711">
        <w:t xml:space="preserve"> Note that B/B</w:t>
      </w:r>
      <w:r w:rsidR="00FD0711" w:rsidRPr="00FD0711">
        <w:rPr>
          <w:vertAlign w:val="subscript"/>
        </w:rPr>
        <w:t>MSY</w:t>
      </w:r>
      <w:r w:rsidR="00FD0711">
        <w:t xml:space="preserve"> should be equal to or greater than 1 for healthy populations.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923"/>
        <w:gridCol w:w="737"/>
        <w:gridCol w:w="959"/>
      </w:tblGrid>
      <w:tr w:rsidR="00FD0711" w:rsidRPr="002C657A" w14:paraId="65B24864" w14:textId="12BF14DC" w:rsidTr="00DF7CD6">
        <w:trPr>
          <w:trHeight w:val="300"/>
          <w:jc w:val="center"/>
        </w:trPr>
        <w:tc>
          <w:tcPr>
            <w:tcW w:w="0" w:type="auto"/>
            <w:shd w:val="clear" w:color="auto" w:fill="auto"/>
            <w:noWrap/>
            <w:vAlign w:val="bottom"/>
            <w:hideMark/>
          </w:tcPr>
          <w:p w14:paraId="231B833A" w14:textId="77777777" w:rsidR="00FD0711" w:rsidRPr="002C657A" w:rsidRDefault="00FD0711" w:rsidP="002C657A">
            <w:pPr>
              <w:spacing w:before="0" w:after="0"/>
              <w:jc w:val="center"/>
              <w:rPr>
                <w:rFonts w:eastAsia="Times New Roman" w:cs="Times New Roman"/>
                <w:b/>
                <w:bCs/>
                <w:color w:val="000000"/>
              </w:rPr>
            </w:pPr>
            <w:r w:rsidRPr="002C657A">
              <w:rPr>
                <w:rFonts w:eastAsia="Times New Roman" w:cs="Times New Roman"/>
                <w:b/>
                <w:bCs/>
                <w:color w:val="000000"/>
              </w:rPr>
              <w:t>Zone</w:t>
            </w:r>
          </w:p>
        </w:tc>
        <w:tc>
          <w:tcPr>
            <w:tcW w:w="0" w:type="auto"/>
            <w:shd w:val="clear" w:color="auto" w:fill="auto"/>
            <w:noWrap/>
            <w:vAlign w:val="bottom"/>
            <w:hideMark/>
          </w:tcPr>
          <w:p w14:paraId="7186146B" w14:textId="77777777" w:rsidR="00FD0711" w:rsidRPr="002C657A" w:rsidRDefault="00FD0711" w:rsidP="002C657A">
            <w:pPr>
              <w:spacing w:before="0" w:after="0"/>
              <w:jc w:val="center"/>
              <w:rPr>
                <w:rFonts w:eastAsia="Times New Roman" w:cs="Times New Roman"/>
                <w:b/>
                <w:bCs/>
                <w:color w:val="000000"/>
              </w:rPr>
            </w:pPr>
            <w:r w:rsidRPr="002C657A">
              <w:rPr>
                <w:rFonts w:eastAsia="Times New Roman" w:cs="Times New Roman"/>
                <w:b/>
                <w:bCs/>
                <w:color w:val="000000"/>
              </w:rPr>
              <w:t>CMSY</w:t>
            </w:r>
          </w:p>
        </w:tc>
        <w:tc>
          <w:tcPr>
            <w:tcW w:w="0" w:type="auto"/>
            <w:shd w:val="clear" w:color="auto" w:fill="auto"/>
            <w:noWrap/>
            <w:vAlign w:val="bottom"/>
            <w:hideMark/>
          </w:tcPr>
          <w:p w14:paraId="3FCA5098" w14:textId="77777777" w:rsidR="00FD0711" w:rsidRPr="002C657A" w:rsidRDefault="00FD0711" w:rsidP="002C657A">
            <w:pPr>
              <w:spacing w:before="0" w:after="0"/>
              <w:jc w:val="center"/>
              <w:rPr>
                <w:rFonts w:eastAsia="Times New Roman" w:cs="Times New Roman"/>
                <w:b/>
                <w:bCs/>
                <w:color w:val="000000"/>
              </w:rPr>
            </w:pPr>
            <w:r w:rsidRPr="002C657A">
              <w:rPr>
                <w:rFonts w:eastAsia="Times New Roman" w:cs="Times New Roman"/>
                <w:b/>
                <w:bCs/>
                <w:color w:val="000000"/>
              </w:rPr>
              <w:t>BSM</w:t>
            </w:r>
          </w:p>
        </w:tc>
        <w:tc>
          <w:tcPr>
            <w:tcW w:w="0" w:type="auto"/>
            <w:shd w:val="clear" w:color="auto" w:fill="auto"/>
            <w:noWrap/>
            <w:vAlign w:val="bottom"/>
            <w:hideMark/>
          </w:tcPr>
          <w:p w14:paraId="4F82BDA5" w14:textId="5E550508" w:rsidR="00FD0711" w:rsidRPr="002C657A" w:rsidRDefault="00FD0711" w:rsidP="00FD0711">
            <w:pPr>
              <w:spacing w:before="0" w:after="0"/>
              <w:jc w:val="center"/>
              <w:rPr>
                <w:rFonts w:eastAsia="Times New Roman" w:cs="Times New Roman"/>
                <w:b/>
                <w:bCs/>
                <w:color w:val="000000"/>
              </w:rPr>
            </w:pPr>
            <w:r w:rsidRPr="002C657A">
              <w:rPr>
                <w:rFonts w:eastAsia="Times New Roman" w:cs="Times New Roman"/>
                <w:b/>
                <w:bCs/>
                <w:color w:val="000000"/>
              </w:rPr>
              <w:t>B/B</w:t>
            </w:r>
            <w:r w:rsidRPr="00A63AA5">
              <w:rPr>
                <w:rFonts w:eastAsia="Times New Roman" w:cs="Times New Roman"/>
                <w:b/>
                <w:bCs/>
                <w:color w:val="000000"/>
                <w:vertAlign w:val="subscript"/>
              </w:rPr>
              <w:t>MSY</w:t>
            </w:r>
          </w:p>
        </w:tc>
      </w:tr>
      <w:tr w:rsidR="00FD0711" w:rsidRPr="002C657A" w14:paraId="55DB9CA8" w14:textId="786427C6" w:rsidTr="00DF7CD6">
        <w:trPr>
          <w:trHeight w:val="300"/>
          <w:jc w:val="center"/>
        </w:trPr>
        <w:tc>
          <w:tcPr>
            <w:tcW w:w="0" w:type="auto"/>
            <w:shd w:val="clear" w:color="auto" w:fill="auto"/>
            <w:noWrap/>
            <w:vAlign w:val="bottom"/>
            <w:hideMark/>
          </w:tcPr>
          <w:p w14:paraId="03902249" w14:textId="77777777" w:rsidR="00FD0711" w:rsidRPr="002C657A" w:rsidRDefault="00FD0711" w:rsidP="002C657A">
            <w:pPr>
              <w:spacing w:before="0" w:after="0"/>
              <w:jc w:val="left"/>
              <w:rPr>
                <w:rFonts w:eastAsia="Times New Roman" w:cs="Times New Roman"/>
                <w:color w:val="000000"/>
              </w:rPr>
            </w:pPr>
            <w:r w:rsidRPr="002C657A">
              <w:rPr>
                <w:rFonts w:eastAsia="Times New Roman" w:cs="Times New Roman"/>
                <w:color w:val="000000"/>
              </w:rPr>
              <w:t>Polar, North</w:t>
            </w:r>
          </w:p>
        </w:tc>
        <w:tc>
          <w:tcPr>
            <w:tcW w:w="0" w:type="auto"/>
            <w:shd w:val="clear" w:color="auto" w:fill="auto"/>
            <w:noWrap/>
            <w:vAlign w:val="center"/>
            <w:hideMark/>
          </w:tcPr>
          <w:p w14:paraId="4B800AF5" w14:textId="77777777" w:rsidR="00FD0711" w:rsidRPr="002C657A" w:rsidRDefault="00FD0711" w:rsidP="002C657A">
            <w:pPr>
              <w:spacing w:before="0" w:after="0"/>
              <w:jc w:val="center"/>
              <w:rPr>
                <w:rFonts w:eastAsia="Times New Roman" w:cs="Times New Roman"/>
                <w:color w:val="000000"/>
              </w:rPr>
            </w:pPr>
            <w:r w:rsidRPr="002C657A">
              <w:rPr>
                <w:rFonts w:eastAsia="Times New Roman" w:cs="Times New Roman"/>
                <w:color w:val="000000"/>
              </w:rPr>
              <w:t>23</w:t>
            </w:r>
          </w:p>
        </w:tc>
        <w:tc>
          <w:tcPr>
            <w:tcW w:w="0" w:type="auto"/>
            <w:shd w:val="clear" w:color="auto" w:fill="auto"/>
            <w:noWrap/>
            <w:vAlign w:val="center"/>
            <w:hideMark/>
          </w:tcPr>
          <w:p w14:paraId="0A313AF0" w14:textId="77777777" w:rsidR="00FD0711" w:rsidRPr="002C657A" w:rsidRDefault="00FD0711" w:rsidP="002C657A">
            <w:pPr>
              <w:spacing w:before="0" w:after="0"/>
              <w:jc w:val="center"/>
              <w:rPr>
                <w:rFonts w:eastAsia="Times New Roman" w:cs="Times New Roman"/>
                <w:color w:val="000000"/>
              </w:rPr>
            </w:pPr>
            <w:r w:rsidRPr="002C657A">
              <w:rPr>
                <w:rFonts w:eastAsia="Times New Roman" w:cs="Times New Roman"/>
                <w:color w:val="000000"/>
              </w:rPr>
              <w:t>18</w:t>
            </w:r>
          </w:p>
        </w:tc>
        <w:tc>
          <w:tcPr>
            <w:tcW w:w="0" w:type="auto"/>
            <w:shd w:val="clear" w:color="auto" w:fill="auto"/>
            <w:noWrap/>
            <w:vAlign w:val="center"/>
            <w:hideMark/>
          </w:tcPr>
          <w:p w14:paraId="1DAECC2D" w14:textId="77777777" w:rsidR="00FD0711" w:rsidRPr="002C657A" w:rsidRDefault="00FD0711" w:rsidP="002C657A">
            <w:pPr>
              <w:spacing w:before="0" w:after="0"/>
              <w:jc w:val="center"/>
              <w:rPr>
                <w:rFonts w:eastAsia="Times New Roman" w:cs="Times New Roman"/>
                <w:color w:val="000000"/>
              </w:rPr>
            </w:pPr>
            <w:r w:rsidRPr="002C657A">
              <w:rPr>
                <w:rFonts w:eastAsia="Times New Roman" w:cs="Times New Roman"/>
                <w:color w:val="000000"/>
              </w:rPr>
              <w:t>0.643</w:t>
            </w:r>
          </w:p>
        </w:tc>
      </w:tr>
      <w:tr w:rsidR="00FD0711" w:rsidRPr="002C657A" w14:paraId="0D46F4D3" w14:textId="5FCD01FE" w:rsidTr="00DF7CD6">
        <w:trPr>
          <w:trHeight w:val="300"/>
          <w:jc w:val="center"/>
        </w:trPr>
        <w:tc>
          <w:tcPr>
            <w:tcW w:w="0" w:type="auto"/>
            <w:shd w:val="clear" w:color="auto" w:fill="auto"/>
            <w:noWrap/>
            <w:vAlign w:val="bottom"/>
            <w:hideMark/>
          </w:tcPr>
          <w:p w14:paraId="6515CFB7" w14:textId="77777777" w:rsidR="00FD0711" w:rsidRPr="002C657A" w:rsidRDefault="00FD0711" w:rsidP="002C657A">
            <w:pPr>
              <w:spacing w:before="0" w:after="0"/>
              <w:jc w:val="left"/>
              <w:rPr>
                <w:rFonts w:eastAsia="Times New Roman" w:cs="Times New Roman"/>
                <w:color w:val="000000"/>
              </w:rPr>
            </w:pPr>
            <w:r w:rsidRPr="002C657A">
              <w:rPr>
                <w:rFonts w:eastAsia="Times New Roman" w:cs="Times New Roman"/>
                <w:color w:val="000000"/>
              </w:rPr>
              <w:t>Temperate, North</w:t>
            </w:r>
          </w:p>
        </w:tc>
        <w:tc>
          <w:tcPr>
            <w:tcW w:w="0" w:type="auto"/>
            <w:shd w:val="clear" w:color="auto" w:fill="auto"/>
            <w:noWrap/>
            <w:vAlign w:val="center"/>
            <w:hideMark/>
          </w:tcPr>
          <w:p w14:paraId="10CE94E5" w14:textId="77777777" w:rsidR="00FD0711" w:rsidRPr="002C657A" w:rsidRDefault="00FD0711" w:rsidP="002C657A">
            <w:pPr>
              <w:spacing w:before="0" w:after="0"/>
              <w:jc w:val="center"/>
              <w:rPr>
                <w:rFonts w:eastAsia="Times New Roman" w:cs="Times New Roman"/>
                <w:color w:val="000000"/>
              </w:rPr>
            </w:pPr>
            <w:r w:rsidRPr="002C657A">
              <w:rPr>
                <w:rFonts w:eastAsia="Times New Roman" w:cs="Times New Roman"/>
                <w:color w:val="000000"/>
              </w:rPr>
              <w:t>75</w:t>
            </w:r>
          </w:p>
        </w:tc>
        <w:tc>
          <w:tcPr>
            <w:tcW w:w="0" w:type="auto"/>
            <w:shd w:val="clear" w:color="auto" w:fill="auto"/>
            <w:noWrap/>
            <w:vAlign w:val="center"/>
            <w:hideMark/>
          </w:tcPr>
          <w:p w14:paraId="6032E0DE" w14:textId="77777777" w:rsidR="00FD0711" w:rsidRPr="002C657A" w:rsidRDefault="00FD0711" w:rsidP="002C657A">
            <w:pPr>
              <w:spacing w:before="0" w:after="0"/>
              <w:jc w:val="center"/>
              <w:rPr>
                <w:rFonts w:eastAsia="Times New Roman" w:cs="Times New Roman"/>
                <w:color w:val="000000"/>
              </w:rPr>
            </w:pPr>
            <w:r w:rsidRPr="002C657A">
              <w:rPr>
                <w:rFonts w:eastAsia="Times New Roman" w:cs="Times New Roman"/>
                <w:color w:val="000000"/>
              </w:rPr>
              <w:t>93</w:t>
            </w:r>
          </w:p>
        </w:tc>
        <w:tc>
          <w:tcPr>
            <w:tcW w:w="0" w:type="auto"/>
            <w:shd w:val="clear" w:color="auto" w:fill="auto"/>
            <w:noWrap/>
            <w:vAlign w:val="center"/>
            <w:hideMark/>
          </w:tcPr>
          <w:p w14:paraId="1AE99006" w14:textId="77777777" w:rsidR="00FD0711" w:rsidRPr="002C657A" w:rsidRDefault="00FD0711" w:rsidP="002C657A">
            <w:pPr>
              <w:spacing w:before="0" w:after="0"/>
              <w:jc w:val="center"/>
              <w:rPr>
                <w:rFonts w:eastAsia="Times New Roman" w:cs="Times New Roman"/>
                <w:color w:val="000000"/>
              </w:rPr>
            </w:pPr>
            <w:r w:rsidRPr="002C657A">
              <w:rPr>
                <w:rFonts w:eastAsia="Times New Roman" w:cs="Times New Roman"/>
                <w:color w:val="000000"/>
              </w:rPr>
              <w:t>0.719</w:t>
            </w:r>
          </w:p>
        </w:tc>
      </w:tr>
      <w:tr w:rsidR="00FD0711" w:rsidRPr="002C657A" w14:paraId="33DB6A61" w14:textId="5F65EE05" w:rsidTr="00DF7CD6">
        <w:trPr>
          <w:trHeight w:val="300"/>
          <w:jc w:val="center"/>
        </w:trPr>
        <w:tc>
          <w:tcPr>
            <w:tcW w:w="0" w:type="auto"/>
            <w:shd w:val="clear" w:color="auto" w:fill="auto"/>
            <w:noWrap/>
            <w:vAlign w:val="bottom"/>
            <w:hideMark/>
          </w:tcPr>
          <w:p w14:paraId="762AF06E" w14:textId="77777777" w:rsidR="00FD0711" w:rsidRPr="002C657A" w:rsidRDefault="00FD0711" w:rsidP="002C657A">
            <w:pPr>
              <w:spacing w:before="0" w:after="0"/>
              <w:jc w:val="left"/>
              <w:rPr>
                <w:rFonts w:eastAsia="Times New Roman" w:cs="Times New Roman"/>
                <w:color w:val="000000"/>
              </w:rPr>
            </w:pPr>
            <w:r w:rsidRPr="002C657A">
              <w:rPr>
                <w:rFonts w:eastAsia="Times New Roman" w:cs="Times New Roman"/>
                <w:color w:val="000000"/>
              </w:rPr>
              <w:t>Subtropical, North</w:t>
            </w:r>
          </w:p>
        </w:tc>
        <w:tc>
          <w:tcPr>
            <w:tcW w:w="0" w:type="auto"/>
            <w:shd w:val="clear" w:color="auto" w:fill="auto"/>
            <w:noWrap/>
            <w:vAlign w:val="center"/>
            <w:hideMark/>
          </w:tcPr>
          <w:p w14:paraId="6856AB7D" w14:textId="77777777" w:rsidR="00FD0711" w:rsidRPr="002C657A" w:rsidRDefault="00FD0711" w:rsidP="002C657A">
            <w:pPr>
              <w:spacing w:before="0" w:after="0"/>
              <w:jc w:val="center"/>
              <w:rPr>
                <w:rFonts w:eastAsia="Times New Roman" w:cs="Times New Roman"/>
                <w:color w:val="000000"/>
              </w:rPr>
            </w:pPr>
            <w:r w:rsidRPr="002C657A">
              <w:rPr>
                <w:rFonts w:eastAsia="Times New Roman" w:cs="Times New Roman"/>
                <w:color w:val="000000"/>
              </w:rPr>
              <w:t>177</w:t>
            </w:r>
          </w:p>
        </w:tc>
        <w:tc>
          <w:tcPr>
            <w:tcW w:w="0" w:type="auto"/>
            <w:shd w:val="clear" w:color="auto" w:fill="auto"/>
            <w:noWrap/>
            <w:vAlign w:val="center"/>
            <w:hideMark/>
          </w:tcPr>
          <w:p w14:paraId="5FFDBA3E" w14:textId="77777777" w:rsidR="00FD0711" w:rsidRPr="002C657A" w:rsidRDefault="00FD0711" w:rsidP="002C657A">
            <w:pPr>
              <w:spacing w:before="0" w:after="0"/>
              <w:jc w:val="center"/>
              <w:rPr>
                <w:rFonts w:eastAsia="Times New Roman" w:cs="Times New Roman"/>
                <w:color w:val="000000"/>
              </w:rPr>
            </w:pPr>
            <w:r w:rsidRPr="002C657A">
              <w:rPr>
                <w:rFonts w:eastAsia="Times New Roman" w:cs="Times New Roman"/>
                <w:color w:val="000000"/>
              </w:rPr>
              <w:t>73</w:t>
            </w:r>
          </w:p>
        </w:tc>
        <w:tc>
          <w:tcPr>
            <w:tcW w:w="0" w:type="auto"/>
            <w:shd w:val="clear" w:color="auto" w:fill="auto"/>
            <w:noWrap/>
            <w:vAlign w:val="center"/>
            <w:hideMark/>
          </w:tcPr>
          <w:p w14:paraId="23DEC294" w14:textId="77777777" w:rsidR="00FD0711" w:rsidRPr="002C657A" w:rsidRDefault="00FD0711" w:rsidP="002C657A">
            <w:pPr>
              <w:spacing w:before="0" w:after="0"/>
              <w:jc w:val="center"/>
              <w:rPr>
                <w:rFonts w:eastAsia="Times New Roman" w:cs="Times New Roman"/>
                <w:color w:val="000000"/>
              </w:rPr>
            </w:pPr>
            <w:r w:rsidRPr="002C657A">
              <w:rPr>
                <w:rFonts w:eastAsia="Times New Roman" w:cs="Times New Roman"/>
                <w:color w:val="000000"/>
              </w:rPr>
              <w:t>0.756</w:t>
            </w:r>
          </w:p>
        </w:tc>
      </w:tr>
      <w:tr w:rsidR="00FD0711" w:rsidRPr="002C657A" w14:paraId="5945C094" w14:textId="3011349B" w:rsidTr="00DF7CD6">
        <w:trPr>
          <w:trHeight w:val="300"/>
          <w:jc w:val="center"/>
        </w:trPr>
        <w:tc>
          <w:tcPr>
            <w:tcW w:w="0" w:type="auto"/>
            <w:shd w:val="clear" w:color="auto" w:fill="auto"/>
            <w:noWrap/>
            <w:vAlign w:val="bottom"/>
            <w:hideMark/>
          </w:tcPr>
          <w:p w14:paraId="038CD113" w14:textId="77777777" w:rsidR="00FD0711" w:rsidRPr="002C657A" w:rsidRDefault="00FD0711" w:rsidP="002C657A">
            <w:pPr>
              <w:spacing w:before="0" w:after="0"/>
              <w:jc w:val="left"/>
              <w:rPr>
                <w:rFonts w:eastAsia="Times New Roman" w:cs="Times New Roman"/>
                <w:color w:val="000000"/>
              </w:rPr>
            </w:pPr>
            <w:r w:rsidRPr="002C657A">
              <w:rPr>
                <w:rFonts w:eastAsia="Times New Roman" w:cs="Times New Roman"/>
                <w:color w:val="000000"/>
              </w:rPr>
              <w:t>Tropical</w:t>
            </w:r>
          </w:p>
        </w:tc>
        <w:tc>
          <w:tcPr>
            <w:tcW w:w="0" w:type="auto"/>
            <w:shd w:val="clear" w:color="auto" w:fill="auto"/>
            <w:noWrap/>
            <w:vAlign w:val="center"/>
            <w:hideMark/>
          </w:tcPr>
          <w:p w14:paraId="4C3D8478" w14:textId="77777777" w:rsidR="00FD0711" w:rsidRPr="002C657A" w:rsidRDefault="00FD0711" w:rsidP="002C657A">
            <w:pPr>
              <w:spacing w:before="0" w:after="0"/>
              <w:jc w:val="center"/>
              <w:rPr>
                <w:rFonts w:eastAsia="Times New Roman" w:cs="Times New Roman"/>
                <w:color w:val="000000"/>
              </w:rPr>
            </w:pPr>
            <w:r w:rsidRPr="002C657A">
              <w:rPr>
                <w:rFonts w:eastAsia="Times New Roman" w:cs="Times New Roman"/>
                <w:color w:val="000000"/>
              </w:rPr>
              <w:t>767</w:t>
            </w:r>
          </w:p>
        </w:tc>
        <w:tc>
          <w:tcPr>
            <w:tcW w:w="0" w:type="auto"/>
            <w:shd w:val="clear" w:color="auto" w:fill="auto"/>
            <w:noWrap/>
            <w:vAlign w:val="center"/>
            <w:hideMark/>
          </w:tcPr>
          <w:p w14:paraId="6F0FBCC4" w14:textId="77777777" w:rsidR="00FD0711" w:rsidRPr="002C657A" w:rsidRDefault="00FD0711" w:rsidP="002C657A">
            <w:pPr>
              <w:spacing w:before="0" w:after="0"/>
              <w:jc w:val="center"/>
              <w:rPr>
                <w:rFonts w:eastAsia="Times New Roman" w:cs="Times New Roman"/>
                <w:color w:val="000000"/>
              </w:rPr>
            </w:pPr>
            <w:r w:rsidRPr="002C657A">
              <w:rPr>
                <w:rFonts w:eastAsia="Times New Roman" w:cs="Times New Roman"/>
                <w:color w:val="000000"/>
              </w:rPr>
              <w:t>53</w:t>
            </w:r>
          </w:p>
        </w:tc>
        <w:tc>
          <w:tcPr>
            <w:tcW w:w="0" w:type="auto"/>
            <w:shd w:val="clear" w:color="auto" w:fill="auto"/>
            <w:noWrap/>
            <w:vAlign w:val="center"/>
            <w:hideMark/>
          </w:tcPr>
          <w:p w14:paraId="49C9AEDA" w14:textId="77777777" w:rsidR="00FD0711" w:rsidRPr="002C657A" w:rsidRDefault="00FD0711" w:rsidP="002C657A">
            <w:pPr>
              <w:spacing w:before="0" w:after="0"/>
              <w:jc w:val="center"/>
              <w:rPr>
                <w:rFonts w:eastAsia="Times New Roman" w:cs="Times New Roman"/>
                <w:color w:val="000000"/>
              </w:rPr>
            </w:pPr>
            <w:r w:rsidRPr="002C657A">
              <w:rPr>
                <w:rFonts w:eastAsia="Times New Roman" w:cs="Times New Roman"/>
                <w:color w:val="000000"/>
              </w:rPr>
              <w:t>0.674</w:t>
            </w:r>
          </w:p>
        </w:tc>
      </w:tr>
      <w:tr w:rsidR="00FD0711" w:rsidRPr="002C657A" w14:paraId="0EF2266B" w14:textId="0E004782" w:rsidTr="00DF7CD6">
        <w:trPr>
          <w:trHeight w:val="300"/>
          <w:jc w:val="center"/>
        </w:trPr>
        <w:tc>
          <w:tcPr>
            <w:tcW w:w="0" w:type="auto"/>
            <w:shd w:val="clear" w:color="auto" w:fill="auto"/>
            <w:noWrap/>
            <w:vAlign w:val="bottom"/>
            <w:hideMark/>
          </w:tcPr>
          <w:p w14:paraId="63F9D05F" w14:textId="77777777" w:rsidR="00FD0711" w:rsidRPr="002C657A" w:rsidRDefault="00FD0711" w:rsidP="002C657A">
            <w:pPr>
              <w:spacing w:before="0" w:after="0"/>
              <w:jc w:val="left"/>
              <w:rPr>
                <w:rFonts w:eastAsia="Times New Roman" w:cs="Times New Roman"/>
                <w:color w:val="000000"/>
              </w:rPr>
            </w:pPr>
            <w:r w:rsidRPr="002C657A">
              <w:rPr>
                <w:rFonts w:eastAsia="Times New Roman" w:cs="Times New Roman"/>
                <w:color w:val="000000"/>
              </w:rPr>
              <w:t>Subtropical, South</w:t>
            </w:r>
          </w:p>
        </w:tc>
        <w:tc>
          <w:tcPr>
            <w:tcW w:w="0" w:type="auto"/>
            <w:shd w:val="clear" w:color="auto" w:fill="auto"/>
            <w:noWrap/>
            <w:vAlign w:val="center"/>
            <w:hideMark/>
          </w:tcPr>
          <w:p w14:paraId="01BBA7DA" w14:textId="77777777" w:rsidR="00FD0711" w:rsidRPr="002C657A" w:rsidRDefault="00FD0711" w:rsidP="002C657A">
            <w:pPr>
              <w:spacing w:before="0" w:after="0"/>
              <w:jc w:val="center"/>
              <w:rPr>
                <w:rFonts w:eastAsia="Times New Roman" w:cs="Times New Roman"/>
                <w:color w:val="000000"/>
              </w:rPr>
            </w:pPr>
            <w:r w:rsidRPr="002C657A">
              <w:rPr>
                <w:rFonts w:eastAsia="Times New Roman" w:cs="Times New Roman"/>
                <w:color w:val="000000"/>
              </w:rPr>
              <w:t>33</w:t>
            </w:r>
          </w:p>
        </w:tc>
        <w:tc>
          <w:tcPr>
            <w:tcW w:w="0" w:type="auto"/>
            <w:shd w:val="clear" w:color="auto" w:fill="auto"/>
            <w:noWrap/>
            <w:vAlign w:val="center"/>
            <w:hideMark/>
          </w:tcPr>
          <w:p w14:paraId="172319C9" w14:textId="77777777" w:rsidR="00FD0711" w:rsidRPr="002C657A" w:rsidRDefault="00FD0711" w:rsidP="002C657A">
            <w:pPr>
              <w:spacing w:before="0" w:after="0"/>
              <w:jc w:val="center"/>
              <w:rPr>
                <w:rFonts w:eastAsia="Times New Roman" w:cs="Times New Roman"/>
                <w:color w:val="000000"/>
              </w:rPr>
            </w:pPr>
            <w:r w:rsidRPr="002C657A">
              <w:rPr>
                <w:rFonts w:eastAsia="Times New Roman" w:cs="Times New Roman"/>
                <w:color w:val="000000"/>
              </w:rPr>
              <w:t>6</w:t>
            </w:r>
          </w:p>
        </w:tc>
        <w:tc>
          <w:tcPr>
            <w:tcW w:w="0" w:type="auto"/>
            <w:shd w:val="clear" w:color="auto" w:fill="auto"/>
            <w:noWrap/>
            <w:vAlign w:val="center"/>
            <w:hideMark/>
          </w:tcPr>
          <w:p w14:paraId="38A0E15B" w14:textId="77777777" w:rsidR="00FD0711" w:rsidRPr="002C657A" w:rsidRDefault="00FD0711" w:rsidP="002C657A">
            <w:pPr>
              <w:spacing w:before="0" w:after="0"/>
              <w:jc w:val="center"/>
              <w:rPr>
                <w:rFonts w:eastAsia="Times New Roman" w:cs="Times New Roman"/>
                <w:color w:val="000000"/>
              </w:rPr>
            </w:pPr>
            <w:r w:rsidRPr="002C657A">
              <w:rPr>
                <w:rFonts w:eastAsia="Times New Roman" w:cs="Times New Roman"/>
                <w:color w:val="000000"/>
              </w:rPr>
              <w:t>0.713</w:t>
            </w:r>
          </w:p>
        </w:tc>
      </w:tr>
      <w:tr w:rsidR="00FD0711" w:rsidRPr="002C657A" w14:paraId="3CDEED27" w14:textId="682FA17C" w:rsidTr="00DF7CD6">
        <w:trPr>
          <w:trHeight w:val="300"/>
          <w:jc w:val="center"/>
        </w:trPr>
        <w:tc>
          <w:tcPr>
            <w:tcW w:w="0" w:type="auto"/>
            <w:shd w:val="clear" w:color="auto" w:fill="auto"/>
            <w:noWrap/>
            <w:vAlign w:val="bottom"/>
            <w:hideMark/>
          </w:tcPr>
          <w:p w14:paraId="7AB89FD9" w14:textId="77777777" w:rsidR="00FD0711" w:rsidRPr="002C657A" w:rsidRDefault="00FD0711" w:rsidP="002C657A">
            <w:pPr>
              <w:spacing w:before="0" w:after="0"/>
              <w:jc w:val="left"/>
              <w:rPr>
                <w:rFonts w:eastAsia="Times New Roman" w:cs="Times New Roman"/>
                <w:color w:val="000000"/>
              </w:rPr>
            </w:pPr>
            <w:r w:rsidRPr="002C657A">
              <w:rPr>
                <w:rFonts w:eastAsia="Times New Roman" w:cs="Times New Roman"/>
                <w:color w:val="000000"/>
              </w:rPr>
              <w:t>Temperate, South</w:t>
            </w:r>
          </w:p>
        </w:tc>
        <w:tc>
          <w:tcPr>
            <w:tcW w:w="0" w:type="auto"/>
            <w:shd w:val="clear" w:color="auto" w:fill="auto"/>
            <w:noWrap/>
            <w:vAlign w:val="center"/>
            <w:hideMark/>
          </w:tcPr>
          <w:p w14:paraId="17D944E4" w14:textId="77777777" w:rsidR="00FD0711" w:rsidRPr="002C657A" w:rsidRDefault="00FD0711" w:rsidP="002C657A">
            <w:pPr>
              <w:spacing w:before="0" w:after="0"/>
              <w:jc w:val="center"/>
              <w:rPr>
                <w:rFonts w:eastAsia="Times New Roman" w:cs="Times New Roman"/>
                <w:color w:val="000000"/>
              </w:rPr>
            </w:pPr>
            <w:r w:rsidRPr="002C657A">
              <w:rPr>
                <w:rFonts w:eastAsia="Times New Roman" w:cs="Times New Roman"/>
                <w:color w:val="000000"/>
              </w:rPr>
              <w:t>56</w:t>
            </w:r>
          </w:p>
        </w:tc>
        <w:tc>
          <w:tcPr>
            <w:tcW w:w="0" w:type="auto"/>
            <w:shd w:val="clear" w:color="auto" w:fill="auto"/>
            <w:noWrap/>
            <w:vAlign w:val="center"/>
            <w:hideMark/>
          </w:tcPr>
          <w:p w14:paraId="05349874" w14:textId="77777777" w:rsidR="00FD0711" w:rsidRPr="002C657A" w:rsidRDefault="00FD0711" w:rsidP="002C657A">
            <w:pPr>
              <w:spacing w:before="0" w:after="0"/>
              <w:jc w:val="center"/>
              <w:rPr>
                <w:rFonts w:eastAsia="Times New Roman" w:cs="Times New Roman"/>
                <w:color w:val="000000"/>
              </w:rPr>
            </w:pPr>
            <w:r w:rsidRPr="002C657A">
              <w:rPr>
                <w:rFonts w:eastAsia="Times New Roman" w:cs="Times New Roman"/>
                <w:color w:val="000000"/>
              </w:rPr>
              <w:t>1</w:t>
            </w:r>
          </w:p>
        </w:tc>
        <w:tc>
          <w:tcPr>
            <w:tcW w:w="0" w:type="auto"/>
            <w:shd w:val="clear" w:color="auto" w:fill="auto"/>
            <w:noWrap/>
            <w:vAlign w:val="center"/>
            <w:hideMark/>
          </w:tcPr>
          <w:p w14:paraId="4DC94167" w14:textId="77777777" w:rsidR="00FD0711" w:rsidRPr="002C657A" w:rsidRDefault="00FD0711" w:rsidP="002C657A">
            <w:pPr>
              <w:spacing w:before="0" w:after="0"/>
              <w:jc w:val="center"/>
              <w:rPr>
                <w:rFonts w:eastAsia="Times New Roman" w:cs="Times New Roman"/>
                <w:color w:val="000000"/>
              </w:rPr>
            </w:pPr>
            <w:r w:rsidRPr="002C657A">
              <w:rPr>
                <w:rFonts w:eastAsia="Times New Roman" w:cs="Times New Roman"/>
                <w:color w:val="000000"/>
              </w:rPr>
              <w:t>0.669</w:t>
            </w:r>
          </w:p>
        </w:tc>
      </w:tr>
      <w:tr w:rsidR="00FD0711" w:rsidRPr="002C657A" w14:paraId="306BA380" w14:textId="372A49E3" w:rsidTr="00DF7CD6">
        <w:trPr>
          <w:trHeight w:val="300"/>
          <w:jc w:val="center"/>
        </w:trPr>
        <w:tc>
          <w:tcPr>
            <w:tcW w:w="0" w:type="auto"/>
            <w:shd w:val="clear" w:color="auto" w:fill="auto"/>
            <w:noWrap/>
            <w:vAlign w:val="bottom"/>
            <w:hideMark/>
          </w:tcPr>
          <w:p w14:paraId="4F3CB7C0" w14:textId="77777777" w:rsidR="00FD0711" w:rsidRPr="002C657A" w:rsidRDefault="00FD0711" w:rsidP="002C657A">
            <w:pPr>
              <w:spacing w:before="0" w:after="0"/>
              <w:jc w:val="left"/>
              <w:rPr>
                <w:rFonts w:eastAsia="Times New Roman" w:cs="Times New Roman"/>
                <w:color w:val="000000"/>
              </w:rPr>
            </w:pPr>
            <w:r w:rsidRPr="002C657A">
              <w:rPr>
                <w:rFonts w:eastAsia="Times New Roman" w:cs="Times New Roman"/>
                <w:color w:val="000000"/>
              </w:rPr>
              <w:t>Polar, South</w:t>
            </w:r>
          </w:p>
        </w:tc>
        <w:tc>
          <w:tcPr>
            <w:tcW w:w="0" w:type="auto"/>
            <w:shd w:val="clear" w:color="auto" w:fill="auto"/>
            <w:noWrap/>
            <w:vAlign w:val="center"/>
            <w:hideMark/>
          </w:tcPr>
          <w:p w14:paraId="67621EA2" w14:textId="77777777" w:rsidR="00FD0711" w:rsidRPr="002C657A" w:rsidRDefault="00FD0711" w:rsidP="002C657A">
            <w:pPr>
              <w:spacing w:before="0" w:after="0"/>
              <w:jc w:val="center"/>
              <w:rPr>
                <w:rFonts w:eastAsia="Times New Roman" w:cs="Times New Roman"/>
                <w:color w:val="000000"/>
              </w:rPr>
            </w:pPr>
            <w:r w:rsidRPr="002C657A">
              <w:rPr>
                <w:rFonts w:eastAsia="Times New Roman" w:cs="Times New Roman"/>
                <w:color w:val="000000"/>
              </w:rPr>
              <w:t>7</w:t>
            </w:r>
          </w:p>
        </w:tc>
        <w:tc>
          <w:tcPr>
            <w:tcW w:w="0" w:type="auto"/>
            <w:shd w:val="clear" w:color="auto" w:fill="auto"/>
            <w:noWrap/>
            <w:vAlign w:val="center"/>
            <w:hideMark/>
          </w:tcPr>
          <w:p w14:paraId="3A3E1D8B" w14:textId="77777777" w:rsidR="00FD0711" w:rsidRPr="002C657A" w:rsidRDefault="00FD0711" w:rsidP="002C657A">
            <w:pPr>
              <w:spacing w:before="0" w:after="0"/>
              <w:jc w:val="center"/>
              <w:rPr>
                <w:rFonts w:eastAsia="Times New Roman" w:cs="Times New Roman"/>
                <w:color w:val="000000"/>
              </w:rPr>
            </w:pPr>
            <w:r w:rsidRPr="002C657A">
              <w:rPr>
                <w:rFonts w:eastAsia="Times New Roman" w:cs="Times New Roman"/>
                <w:color w:val="000000"/>
              </w:rPr>
              <w:t>0</w:t>
            </w:r>
          </w:p>
        </w:tc>
        <w:tc>
          <w:tcPr>
            <w:tcW w:w="0" w:type="auto"/>
            <w:shd w:val="clear" w:color="auto" w:fill="auto"/>
            <w:noWrap/>
            <w:vAlign w:val="center"/>
            <w:hideMark/>
          </w:tcPr>
          <w:p w14:paraId="7C003E86" w14:textId="77777777" w:rsidR="00FD0711" w:rsidRPr="002C657A" w:rsidRDefault="00FD0711" w:rsidP="002C657A">
            <w:pPr>
              <w:spacing w:before="0" w:after="0"/>
              <w:jc w:val="center"/>
              <w:rPr>
                <w:rFonts w:eastAsia="Times New Roman" w:cs="Times New Roman"/>
                <w:color w:val="000000"/>
              </w:rPr>
            </w:pPr>
            <w:r w:rsidRPr="002C657A">
              <w:rPr>
                <w:rFonts w:eastAsia="Times New Roman" w:cs="Times New Roman"/>
                <w:color w:val="000000"/>
              </w:rPr>
              <w:t>0.797</w:t>
            </w:r>
          </w:p>
        </w:tc>
      </w:tr>
    </w:tbl>
    <w:p w14:paraId="12C48168" w14:textId="77777777" w:rsidR="00FE7AB6" w:rsidRPr="00B00940" w:rsidRDefault="00FE7AB6" w:rsidP="007C6739">
      <w:pPr>
        <w:spacing w:line="480" w:lineRule="auto"/>
      </w:pPr>
    </w:p>
    <w:p w14:paraId="74551AD3" w14:textId="70B28764" w:rsidR="00EE5FAB" w:rsidRPr="005F5CDF" w:rsidRDefault="00EE5FAB" w:rsidP="00231DEB">
      <w:pPr>
        <w:spacing w:line="480" w:lineRule="auto"/>
        <w:rPr>
          <w:lang w:val="en-CA"/>
        </w:rPr>
      </w:pPr>
    </w:p>
    <w:sectPr w:rsidR="00EE5FAB" w:rsidRPr="005F5CDF" w:rsidSect="007C6739">
      <w:footerReference w:type="default" r:id="rId1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B2702" w14:textId="77777777" w:rsidR="00C06F1F" w:rsidRDefault="00C06F1F" w:rsidP="005F5CDF">
      <w:pPr>
        <w:spacing w:before="0" w:after="0"/>
      </w:pPr>
      <w:r>
        <w:separator/>
      </w:r>
    </w:p>
  </w:endnote>
  <w:endnote w:type="continuationSeparator" w:id="0">
    <w:p w14:paraId="7690C266" w14:textId="77777777" w:rsidR="00C06F1F" w:rsidRDefault="00C06F1F" w:rsidP="005F5CDF">
      <w:pPr>
        <w:spacing w:before="0" w:after="0"/>
      </w:pPr>
      <w:r>
        <w:continuationSeparator/>
      </w:r>
    </w:p>
  </w:endnote>
  <w:endnote w:type="continuationNotice" w:id="1">
    <w:p w14:paraId="59412D50" w14:textId="77777777" w:rsidR="00C06F1F" w:rsidRDefault="00C06F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086888"/>
      <w:docPartObj>
        <w:docPartGallery w:val="Page Numbers (Bottom of Page)"/>
        <w:docPartUnique/>
      </w:docPartObj>
    </w:sdtPr>
    <w:sdtEndPr>
      <w:rPr>
        <w:noProof/>
      </w:rPr>
    </w:sdtEndPr>
    <w:sdtContent>
      <w:p w14:paraId="06741E53" w14:textId="517AF8E3" w:rsidR="00DF7CD6" w:rsidRDefault="00DF7CD6">
        <w:pPr>
          <w:pStyle w:val="Fuzeile"/>
          <w:jc w:val="center"/>
        </w:pPr>
        <w:r>
          <w:fldChar w:fldCharType="begin"/>
        </w:r>
        <w:r>
          <w:instrText xml:space="preserve"> PAGE   \* MERGEFORMAT </w:instrText>
        </w:r>
        <w:r>
          <w:fldChar w:fldCharType="separate"/>
        </w:r>
        <w:r w:rsidR="00FD0711">
          <w:rPr>
            <w:noProof/>
          </w:rPr>
          <w:t>4</w:t>
        </w:r>
        <w:r>
          <w:rPr>
            <w:noProof/>
          </w:rPr>
          <w:fldChar w:fldCharType="end"/>
        </w:r>
      </w:p>
    </w:sdtContent>
  </w:sdt>
  <w:p w14:paraId="535F810E" w14:textId="77777777" w:rsidR="00DF7CD6" w:rsidRDefault="00DF7C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B4381" w14:textId="77777777" w:rsidR="00C06F1F" w:rsidRDefault="00C06F1F" w:rsidP="005F5CDF">
      <w:pPr>
        <w:spacing w:before="0" w:after="0"/>
      </w:pPr>
      <w:r>
        <w:separator/>
      </w:r>
    </w:p>
  </w:footnote>
  <w:footnote w:type="continuationSeparator" w:id="0">
    <w:p w14:paraId="1B57A4DC" w14:textId="77777777" w:rsidR="00C06F1F" w:rsidRDefault="00C06F1F" w:rsidP="005F5CDF">
      <w:pPr>
        <w:spacing w:before="0" w:after="0"/>
      </w:pPr>
      <w:r>
        <w:continuationSeparator/>
      </w:r>
    </w:p>
  </w:footnote>
  <w:footnote w:type="continuationNotice" w:id="1">
    <w:p w14:paraId="4BA82A54" w14:textId="77777777" w:rsidR="00C06F1F" w:rsidRDefault="00C06F1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41A42"/>
    <w:multiLevelType w:val="hybridMultilevel"/>
    <w:tmpl w:val="00CA935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stuarine Coastal Shelf Sci&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pesf2z01wxxwoewvd6p2p9yrppz0zfspzdf&quot;&gt;Dirk_Zeller-10&lt;record-ids&gt;&lt;item&gt;1301&lt;/item&gt;&lt;item&gt;1399&lt;/item&gt;&lt;item&gt;1689&lt;/item&gt;&lt;item&gt;1692&lt;/item&gt;&lt;item&gt;1693&lt;/item&gt;&lt;item&gt;1695&lt;/item&gt;&lt;item&gt;1931&lt;/item&gt;&lt;item&gt;2107&lt;/item&gt;&lt;item&gt;2428&lt;/item&gt;&lt;item&gt;2448&lt;/item&gt;&lt;item&gt;2483&lt;/item&gt;&lt;item&gt;2847&lt;/item&gt;&lt;item&gt;2848&lt;/item&gt;&lt;item&gt;2858&lt;/item&gt;&lt;item&gt;2945&lt;/item&gt;&lt;item&gt;2949&lt;/item&gt;&lt;item&gt;2954&lt;/item&gt;&lt;item&gt;3106&lt;/item&gt;&lt;item&gt;3119&lt;/item&gt;&lt;item&gt;3192&lt;/item&gt;&lt;item&gt;3200&lt;/item&gt;&lt;item&gt;3213&lt;/item&gt;&lt;item&gt;3254&lt;/item&gt;&lt;item&gt;3383&lt;/item&gt;&lt;item&gt;3398&lt;/item&gt;&lt;item&gt;3423&lt;/item&gt;&lt;item&gt;3551&lt;/item&gt;&lt;item&gt;3578&lt;/item&gt;&lt;item&gt;3616&lt;/item&gt;&lt;item&gt;3617&lt;/item&gt;&lt;item&gt;3618&lt;/item&gt;&lt;item&gt;3619&lt;/item&gt;&lt;item&gt;3622&lt;/item&gt;&lt;item&gt;3662&lt;/item&gt;&lt;item&gt;3667&lt;/item&gt;&lt;item&gt;3670&lt;/item&gt;&lt;item&gt;3674&lt;/item&gt;&lt;item&gt;3675&lt;/item&gt;&lt;item&gt;3690&lt;/item&gt;&lt;item&gt;3700&lt;/item&gt;&lt;item&gt;3703&lt;/item&gt;&lt;item&gt;3707&lt;/item&gt;&lt;item&gt;3710&lt;/item&gt;&lt;item&gt;3731&lt;/item&gt;&lt;item&gt;3778&lt;/item&gt;&lt;item&gt;3807&lt;/item&gt;&lt;item&gt;3878&lt;/item&gt;&lt;item&gt;4023&lt;/item&gt;&lt;item&gt;4073&lt;/item&gt;&lt;item&gt;4083&lt;/item&gt;&lt;item&gt;4084&lt;/item&gt;&lt;item&gt;4112&lt;/item&gt;&lt;item&gt;4115&lt;/item&gt;&lt;item&gt;4116&lt;/item&gt;&lt;item&gt;4117&lt;/item&gt;&lt;item&gt;4118&lt;/item&gt;&lt;item&gt;4119&lt;/item&gt;&lt;item&gt;4120&lt;/item&gt;&lt;item&gt;4122&lt;/item&gt;&lt;item&gt;4123&lt;/item&gt;&lt;item&gt;4124&lt;/item&gt;&lt;item&gt;4125&lt;/item&gt;&lt;item&gt;4126&lt;/item&gt;&lt;item&gt;4135&lt;/item&gt;&lt;item&gt;4196&lt;/item&gt;&lt;item&gt;4197&lt;/item&gt;&lt;item&gt;4225&lt;/item&gt;&lt;/record-ids&gt;&lt;/item&gt;&lt;/Libraries&gt;"/>
  </w:docVars>
  <w:rsids>
    <w:rsidRoot w:val="0000548B"/>
    <w:rsid w:val="00000C46"/>
    <w:rsid w:val="0000548B"/>
    <w:rsid w:val="00007A60"/>
    <w:rsid w:val="000127BC"/>
    <w:rsid w:val="0002276B"/>
    <w:rsid w:val="00033101"/>
    <w:rsid w:val="00037C6E"/>
    <w:rsid w:val="00040A52"/>
    <w:rsid w:val="00045610"/>
    <w:rsid w:val="000476FA"/>
    <w:rsid w:val="00067A2B"/>
    <w:rsid w:val="00086762"/>
    <w:rsid w:val="000935C1"/>
    <w:rsid w:val="000A4BAC"/>
    <w:rsid w:val="000B2CB7"/>
    <w:rsid w:val="000D1748"/>
    <w:rsid w:val="000E4FD6"/>
    <w:rsid w:val="0010164E"/>
    <w:rsid w:val="001046D0"/>
    <w:rsid w:val="00110BC0"/>
    <w:rsid w:val="00120A4F"/>
    <w:rsid w:val="00125E62"/>
    <w:rsid w:val="001305E4"/>
    <w:rsid w:val="00141836"/>
    <w:rsid w:val="00141F49"/>
    <w:rsid w:val="00143F85"/>
    <w:rsid w:val="00145E76"/>
    <w:rsid w:val="00161023"/>
    <w:rsid w:val="00181D22"/>
    <w:rsid w:val="00181E5D"/>
    <w:rsid w:val="00182478"/>
    <w:rsid w:val="00183F52"/>
    <w:rsid w:val="00190B01"/>
    <w:rsid w:val="00195F23"/>
    <w:rsid w:val="001B0D24"/>
    <w:rsid w:val="001C738A"/>
    <w:rsid w:val="00203307"/>
    <w:rsid w:val="00204C35"/>
    <w:rsid w:val="00213972"/>
    <w:rsid w:val="0022427C"/>
    <w:rsid w:val="00225E04"/>
    <w:rsid w:val="00226EE9"/>
    <w:rsid w:val="00230954"/>
    <w:rsid w:val="00231DEB"/>
    <w:rsid w:val="00232699"/>
    <w:rsid w:val="00232916"/>
    <w:rsid w:val="00232B9A"/>
    <w:rsid w:val="00236D89"/>
    <w:rsid w:val="00241194"/>
    <w:rsid w:val="002455B4"/>
    <w:rsid w:val="00254C5C"/>
    <w:rsid w:val="002570B0"/>
    <w:rsid w:val="00262949"/>
    <w:rsid w:val="00265A11"/>
    <w:rsid w:val="002679B7"/>
    <w:rsid w:val="002730E3"/>
    <w:rsid w:val="002751BE"/>
    <w:rsid w:val="002835EB"/>
    <w:rsid w:val="002910CE"/>
    <w:rsid w:val="00294458"/>
    <w:rsid w:val="002C657A"/>
    <w:rsid w:val="002D18DE"/>
    <w:rsid w:val="002D2DA1"/>
    <w:rsid w:val="002F40F5"/>
    <w:rsid w:val="002F6D7B"/>
    <w:rsid w:val="002F70CE"/>
    <w:rsid w:val="002F7F39"/>
    <w:rsid w:val="00300937"/>
    <w:rsid w:val="00307799"/>
    <w:rsid w:val="00310399"/>
    <w:rsid w:val="00315AD1"/>
    <w:rsid w:val="00322958"/>
    <w:rsid w:val="003237D5"/>
    <w:rsid w:val="003266F1"/>
    <w:rsid w:val="003360CF"/>
    <w:rsid w:val="00343004"/>
    <w:rsid w:val="003576E7"/>
    <w:rsid w:val="00376817"/>
    <w:rsid w:val="00386A2D"/>
    <w:rsid w:val="003B2628"/>
    <w:rsid w:val="003D1734"/>
    <w:rsid w:val="003E01A7"/>
    <w:rsid w:val="003E3ACC"/>
    <w:rsid w:val="003E5AD9"/>
    <w:rsid w:val="003F4996"/>
    <w:rsid w:val="003F548B"/>
    <w:rsid w:val="00416066"/>
    <w:rsid w:val="00416C44"/>
    <w:rsid w:val="00434ECB"/>
    <w:rsid w:val="0043565C"/>
    <w:rsid w:val="00437973"/>
    <w:rsid w:val="00443C31"/>
    <w:rsid w:val="004A3E77"/>
    <w:rsid w:val="004B3ADA"/>
    <w:rsid w:val="004B572F"/>
    <w:rsid w:val="004B5952"/>
    <w:rsid w:val="004C243C"/>
    <w:rsid w:val="004D3A73"/>
    <w:rsid w:val="004D5C35"/>
    <w:rsid w:val="004D6EDB"/>
    <w:rsid w:val="004E5C6F"/>
    <w:rsid w:val="004F6CAE"/>
    <w:rsid w:val="00500A89"/>
    <w:rsid w:val="0052330E"/>
    <w:rsid w:val="00525AEC"/>
    <w:rsid w:val="00525CAF"/>
    <w:rsid w:val="00527B1A"/>
    <w:rsid w:val="005435D4"/>
    <w:rsid w:val="00545EFF"/>
    <w:rsid w:val="005468B1"/>
    <w:rsid w:val="0057094E"/>
    <w:rsid w:val="00576251"/>
    <w:rsid w:val="00590D41"/>
    <w:rsid w:val="005917B8"/>
    <w:rsid w:val="005928E2"/>
    <w:rsid w:val="0059694E"/>
    <w:rsid w:val="005A03CC"/>
    <w:rsid w:val="005A6E29"/>
    <w:rsid w:val="005E0923"/>
    <w:rsid w:val="005E0BFF"/>
    <w:rsid w:val="005F32D8"/>
    <w:rsid w:val="005F5CDF"/>
    <w:rsid w:val="00606ACA"/>
    <w:rsid w:val="00607EC8"/>
    <w:rsid w:val="006128B4"/>
    <w:rsid w:val="00630317"/>
    <w:rsid w:val="006315D5"/>
    <w:rsid w:val="0063245D"/>
    <w:rsid w:val="00642ECB"/>
    <w:rsid w:val="006439A7"/>
    <w:rsid w:val="00663CEC"/>
    <w:rsid w:val="006675F2"/>
    <w:rsid w:val="00684CAE"/>
    <w:rsid w:val="00686E16"/>
    <w:rsid w:val="00695A0D"/>
    <w:rsid w:val="00697502"/>
    <w:rsid w:val="006A5E27"/>
    <w:rsid w:val="006B5132"/>
    <w:rsid w:val="006B619C"/>
    <w:rsid w:val="006D1E05"/>
    <w:rsid w:val="006F1835"/>
    <w:rsid w:val="00702B5C"/>
    <w:rsid w:val="00707B8F"/>
    <w:rsid w:val="00725156"/>
    <w:rsid w:val="00736E9F"/>
    <w:rsid w:val="0073787C"/>
    <w:rsid w:val="007635F8"/>
    <w:rsid w:val="0079737B"/>
    <w:rsid w:val="007A60BB"/>
    <w:rsid w:val="007B510E"/>
    <w:rsid w:val="007B5FC1"/>
    <w:rsid w:val="007B7CF5"/>
    <w:rsid w:val="007C39B0"/>
    <w:rsid w:val="007C44FA"/>
    <w:rsid w:val="007C6739"/>
    <w:rsid w:val="007E6F10"/>
    <w:rsid w:val="007F0580"/>
    <w:rsid w:val="008130ED"/>
    <w:rsid w:val="00815AD4"/>
    <w:rsid w:val="0082227C"/>
    <w:rsid w:val="00825A82"/>
    <w:rsid w:val="008264A0"/>
    <w:rsid w:val="00830193"/>
    <w:rsid w:val="0083698E"/>
    <w:rsid w:val="00842E38"/>
    <w:rsid w:val="00856269"/>
    <w:rsid w:val="0087030B"/>
    <w:rsid w:val="00874DA8"/>
    <w:rsid w:val="00876206"/>
    <w:rsid w:val="0088469B"/>
    <w:rsid w:val="00886494"/>
    <w:rsid w:val="0089148A"/>
    <w:rsid w:val="008A1A04"/>
    <w:rsid w:val="008A49F0"/>
    <w:rsid w:val="008B009C"/>
    <w:rsid w:val="008B0A1E"/>
    <w:rsid w:val="008B1B7C"/>
    <w:rsid w:val="008C3FEB"/>
    <w:rsid w:val="008F23CC"/>
    <w:rsid w:val="008F5C19"/>
    <w:rsid w:val="009019D0"/>
    <w:rsid w:val="00901B73"/>
    <w:rsid w:val="009046E6"/>
    <w:rsid w:val="00910550"/>
    <w:rsid w:val="009157C9"/>
    <w:rsid w:val="00915A05"/>
    <w:rsid w:val="00932378"/>
    <w:rsid w:val="009371AF"/>
    <w:rsid w:val="00952A51"/>
    <w:rsid w:val="0096011D"/>
    <w:rsid w:val="00974CEC"/>
    <w:rsid w:val="00975F74"/>
    <w:rsid w:val="009873BB"/>
    <w:rsid w:val="00987691"/>
    <w:rsid w:val="009B0938"/>
    <w:rsid w:val="009B4B33"/>
    <w:rsid w:val="009D51F9"/>
    <w:rsid w:val="009E3AAB"/>
    <w:rsid w:val="009E7E56"/>
    <w:rsid w:val="00A008E4"/>
    <w:rsid w:val="00A03C53"/>
    <w:rsid w:val="00A11BA0"/>
    <w:rsid w:val="00A2188F"/>
    <w:rsid w:val="00A21F83"/>
    <w:rsid w:val="00A350D0"/>
    <w:rsid w:val="00A354D1"/>
    <w:rsid w:val="00A367BC"/>
    <w:rsid w:val="00A53249"/>
    <w:rsid w:val="00A553CE"/>
    <w:rsid w:val="00A63AA5"/>
    <w:rsid w:val="00A87B06"/>
    <w:rsid w:val="00A94D85"/>
    <w:rsid w:val="00AA0A05"/>
    <w:rsid w:val="00AB51A1"/>
    <w:rsid w:val="00AD2405"/>
    <w:rsid w:val="00AF6116"/>
    <w:rsid w:val="00AF6169"/>
    <w:rsid w:val="00B00940"/>
    <w:rsid w:val="00B021A7"/>
    <w:rsid w:val="00B11558"/>
    <w:rsid w:val="00B146B7"/>
    <w:rsid w:val="00B2516A"/>
    <w:rsid w:val="00B26634"/>
    <w:rsid w:val="00B3116D"/>
    <w:rsid w:val="00B33664"/>
    <w:rsid w:val="00B43EFC"/>
    <w:rsid w:val="00B5172E"/>
    <w:rsid w:val="00B544D0"/>
    <w:rsid w:val="00B5598B"/>
    <w:rsid w:val="00B70656"/>
    <w:rsid w:val="00B84CE9"/>
    <w:rsid w:val="00B8585D"/>
    <w:rsid w:val="00BC2BC5"/>
    <w:rsid w:val="00BD0D3A"/>
    <w:rsid w:val="00BD7D15"/>
    <w:rsid w:val="00BF6401"/>
    <w:rsid w:val="00BF7773"/>
    <w:rsid w:val="00C06F1F"/>
    <w:rsid w:val="00C35C35"/>
    <w:rsid w:val="00C40C2B"/>
    <w:rsid w:val="00C5755C"/>
    <w:rsid w:val="00C62FD0"/>
    <w:rsid w:val="00C63678"/>
    <w:rsid w:val="00C769EF"/>
    <w:rsid w:val="00C82867"/>
    <w:rsid w:val="00C85942"/>
    <w:rsid w:val="00CB17A3"/>
    <w:rsid w:val="00CB22AA"/>
    <w:rsid w:val="00CC36FF"/>
    <w:rsid w:val="00CC4CD5"/>
    <w:rsid w:val="00CD6B7D"/>
    <w:rsid w:val="00D169BB"/>
    <w:rsid w:val="00D42CBC"/>
    <w:rsid w:val="00D47416"/>
    <w:rsid w:val="00D51834"/>
    <w:rsid w:val="00D6097F"/>
    <w:rsid w:val="00D848B8"/>
    <w:rsid w:val="00D857E7"/>
    <w:rsid w:val="00D86C5B"/>
    <w:rsid w:val="00D975D7"/>
    <w:rsid w:val="00DC2685"/>
    <w:rsid w:val="00DC69F1"/>
    <w:rsid w:val="00DF21C1"/>
    <w:rsid w:val="00DF7CD6"/>
    <w:rsid w:val="00E01BFD"/>
    <w:rsid w:val="00E12207"/>
    <w:rsid w:val="00E123C2"/>
    <w:rsid w:val="00E12D10"/>
    <w:rsid w:val="00E226FC"/>
    <w:rsid w:val="00E36DDE"/>
    <w:rsid w:val="00E3761D"/>
    <w:rsid w:val="00E41CA6"/>
    <w:rsid w:val="00E53B35"/>
    <w:rsid w:val="00E53CFE"/>
    <w:rsid w:val="00E94EF8"/>
    <w:rsid w:val="00E96731"/>
    <w:rsid w:val="00EA3B12"/>
    <w:rsid w:val="00EA606B"/>
    <w:rsid w:val="00EE501E"/>
    <w:rsid w:val="00EE5FAB"/>
    <w:rsid w:val="00EF0BEB"/>
    <w:rsid w:val="00F02CC7"/>
    <w:rsid w:val="00F10584"/>
    <w:rsid w:val="00F1674B"/>
    <w:rsid w:val="00F24CDD"/>
    <w:rsid w:val="00F260E2"/>
    <w:rsid w:val="00F33139"/>
    <w:rsid w:val="00F477D0"/>
    <w:rsid w:val="00F478E7"/>
    <w:rsid w:val="00F544AD"/>
    <w:rsid w:val="00F54ED5"/>
    <w:rsid w:val="00F66848"/>
    <w:rsid w:val="00F825B1"/>
    <w:rsid w:val="00F929CC"/>
    <w:rsid w:val="00FA438E"/>
    <w:rsid w:val="00FA4F4A"/>
    <w:rsid w:val="00FC1C62"/>
    <w:rsid w:val="00FC466C"/>
    <w:rsid w:val="00FD0711"/>
    <w:rsid w:val="00FE01CA"/>
    <w:rsid w:val="00FE6965"/>
    <w:rsid w:val="00FE7AB6"/>
    <w:rsid w:val="00FE7BBA"/>
    <w:rsid w:val="00FF5371"/>
    <w:rsid w:val="00FF7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213FD"/>
  <w15:docId w15:val="{8D68EB13-A2C3-416F-B451-F14797D6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ReportBodyText"/>
    <w:qFormat/>
    <w:rsid w:val="0000548B"/>
    <w:pPr>
      <w:spacing w:before="120" w:after="120" w:line="240" w:lineRule="auto"/>
      <w:jc w:val="both"/>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F5CDF"/>
    <w:rPr>
      <w:color w:val="0563C1" w:themeColor="hyperlink"/>
      <w:u w:val="single"/>
    </w:rPr>
  </w:style>
  <w:style w:type="paragraph" w:styleId="Funotentext">
    <w:name w:val="footnote text"/>
    <w:basedOn w:val="Standard"/>
    <w:link w:val="FunotentextZchn"/>
    <w:uiPriority w:val="99"/>
    <w:semiHidden/>
    <w:unhideWhenUsed/>
    <w:rsid w:val="005F5CDF"/>
    <w:pPr>
      <w:spacing w:after="0"/>
    </w:pPr>
    <w:rPr>
      <w:sz w:val="20"/>
      <w:szCs w:val="20"/>
    </w:rPr>
  </w:style>
  <w:style w:type="character" w:customStyle="1" w:styleId="FunotentextZchn">
    <w:name w:val="Fußnotentext Zchn"/>
    <w:basedOn w:val="Absatz-Standardschriftart"/>
    <w:link w:val="Funotentext"/>
    <w:uiPriority w:val="99"/>
    <w:semiHidden/>
    <w:rsid w:val="005F5CDF"/>
    <w:rPr>
      <w:sz w:val="20"/>
      <w:szCs w:val="20"/>
      <w:lang w:val="en-US"/>
    </w:rPr>
  </w:style>
  <w:style w:type="character" w:customStyle="1" w:styleId="ReportSubSectionHeadersChar">
    <w:name w:val="ReportSubSectionHeaders Char"/>
    <w:basedOn w:val="Absatz-Standardschriftart"/>
    <w:link w:val="ReportSubSectionHeaders"/>
    <w:locked/>
    <w:rsid w:val="005F5CDF"/>
    <w:rPr>
      <w:rFonts w:ascii="Georgia" w:hAnsi="Georgia"/>
      <w:b/>
      <w:szCs w:val="24"/>
    </w:rPr>
  </w:style>
  <w:style w:type="paragraph" w:customStyle="1" w:styleId="ReportSubSectionHeaders">
    <w:name w:val="ReportSubSectionHeaders"/>
    <w:basedOn w:val="Standard"/>
    <w:link w:val="ReportSubSectionHeadersChar"/>
    <w:qFormat/>
    <w:rsid w:val="005F5CDF"/>
    <w:pPr>
      <w:keepNext/>
      <w:spacing w:before="240"/>
    </w:pPr>
    <w:rPr>
      <w:rFonts w:ascii="Georgia" w:hAnsi="Georgia"/>
      <w:b/>
      <w:szCs w:val="24"/>
      <w:lang w:val="en-AU"/>
    </w:rPr>
  </w:style>
  <w:style w:type="character" w:styleId="Funotenzeichen">
    <w:name w:val="footnote reference"/>
    <w:basedOn w:val="Absatz-Standardschriftart"/>
    <w:uiPriority w:val="99"/>
    <w:semiHidden/>
    <w:unhideWhenUsed/>
    <w:rsid w:val="005F5CDF"/>
    <w:rPr>
      <w:vertAlign w:val="superscript"/>
    </w:rPr>
  </w:style>
  <w:style w:type="table" w:styleId="Tabellenraster">
    <w:name w:val="Table Grid"/>
    <w:basedOn w:val="NormaleTabelle"/>
    <w:uiPriority w:val="39"/>
    <w:rsid w:val="005F5CDF"/>
    <w:pPr>
      <w:spacing w:after="0" w:line="240" w:lineRule="auto"/>
    </w:pPr>
    <w:rPr>
      <w:rFonts w:asciiTheme="minorHAnsi" w:hAnsiTheme="minorHAnsi"/>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portReferencesChar">
    <w:name w:val="ReportReferences Char"/>
    <w:basedOn w:val="Absatz-Standardschriftart"/>
    <w:link w:val="ReportReferences"/>
    <w:locked/>
    <w:rsid w:val="005F5CDF"/>
    <w:rPr>
      <w:sz w:val="20"/>
    </w:rPr>
  </w:style>
  <w:style w:type="paragraph" w:customStyle="1" w:styleId="ReportReferences">
    <w:name w:val="ReportReferences"/>
    <w:basedOn w:val="Standard"/>
    <w:link w:val="ReportReferencesChar"/>
    <w:qFormat/>
    <w:rsid w:val="005F5CDF"/>
    <w:pPr>
      <w:ind w:left="720" w:hanging="720"/>
    </w:pPr>
    <w:rPr>
      <w:sz w:val="20"/>
      <w:lang w:val="en-AU"/>
    </w:rPr>
  </w:style>
  <w:style w:type="paragraph" w:customStyle="1" w:styleId="EndNoteBibliographyTitle">
    <w:name w:val="EndNote Bibliography Title"/>
    <w:basedOn w:val="Standard"/>
    <w:link w:val="EndNoteBibliographyTitleChar"/>
    <w:rsid w:val="00A21F83"/>
    <w:pPr>
      <w:spacing w:after="0"/>
      <w:jc w:val="center"/>
    </w:pPr>
    <w:rPr>
      <w:rFonts w:cs="Times New Roman"/>
      <w:noProof/>
    </w:rPr>
  </w:style>
  <w:style w:type="character" w:customStyle="1" w:styleId="EndNoteBibliographyTitleChar">
    <w:name w:val="EndNote Bibliography Title Char"/>
    <w:basedOn w:val="Absatz-Standardschriftart"/>
    <w:link w:val="EndNoteBibliographyTitle"/>
    <w:rsid w:val="00A21F83"/>
    <w:rPr>
      <w:rFonts w:cs="Times New Roman"/>
      <w:noProof/>
      <w:lang w:val="en-US"/>
    </w:rPr>
  </w:style>
  <w:style w:type="paragraph" w:customStyle="1" w:styleId="EndNoteBibliography">
    <w:name w:val="EndNote Bibliography"/>
    <w:basedOn w:val="Standard"/>
    <w:link w:val="EndNoteBibliographyChar"/>
    <w:rsid w:val="00A21F83"/>
    <w:rPr>
      <w:rFonts w:cs="Times New Roman"/>
      <w:noProof/>
    </w:rPr>
  </w:style>
  <w:style w:type="character" w:customStyle="1" w:styleId="EndNoteBibliographyChar">
    <w:name w:val="EndNote Bibliography Char"/>
    <w:basedOn w:val="Absatz-Standardschriftart"/>
    <w:link w:val="EndNoteBibliography"/>
    <w:rsid w:val="00A21F83"/>
    <w:rPr>
      <w:rFonts w:cs="Times New Roman"/>
      <w:noProof/>
      <w:lang w:val="en-US"/>
    </w:rPr>
  </w:style>
  <w:style w:type="character" w:styleId="Kommentarzeichen">
    <w:name w:val="annotation reference"/>
    <w:basedOn w:val="Absatz-Standardschriftart"/>
    <w:uiPriority w:val="99"/>
    <w:semiHidden/>
    <w:unhideWhenUsed/>
    <w:rsid w:val="00B70656"/>
    <w:rPr>
      <w:sz w:val="16"/>
      <w:szCs w:val="16"/>
    </w:rPr>
  </w:style>
  <w:style w:type="paragraph" w:styleId="Kommentartext">
    <w:name w:val="annotation text"/>
    <w:basedOn w:val="Standard"/>
    <w:link w:val="KommentartextZchn"/>
    <w:uiPriority w:val="99"/>
    <w:semiHidden/>
    <w:unhideWhenUsed/>
    <w:rsid w:val="00B70656"/>
    <w:rPr>
      <w:sz w:val="20"/>
      <w:szCs w:val="20"/>
    </w:rPr>
  </w:style>
  <w:style w:type="character" w:customStyle="1" w:styleId="KommentartextZchn">
    <w:name w:val="Kommentartext Zchn"/>
    <w:basedOn w:val="Absatz-Standardschriftart"/>
    <w:link w:val="Kommentartext"/>
    <w:uiPriority w:val="99"/>
    <w:semiHidden/>
    <w:rsid w:val="00B70656"/>
    <w:rPr>
      <w:sz w:val="20"/>
      <w:szCs w:val="20"/>
      <w:lang w:val="en-US"/>
    </w:rPr>
  </w:style>
  <w:style w:type="paragraph" w:styleId="Kommentarthema">
    <w:name w:val="annotation subject"/>
    <w:basedOn w:val="Kommentartext"/>
    <w:next w:val="Kommentartext"/>
    <w:link w:val="KommentarthemaZchn"/>
    <w:uiPriority w:val="99"/>
    <w:semiHidden/>
    <w:unhideWhenUsed/>
    <w:rsid w:val="00B70656"/>
    <w:rPr>
      <w:b/>
      <w:bCs/>
    </w:rPr>
  </w:style>
  <w:style w:type="character" w:customStyle="1" w:styleId="KommentarthemaZchn">
    <w:name w:val="Kommentarthema Zchn"/>
    <w:basedOn w:val="KommentartextZchn"/>
    <w:link w:val="Kommentarthema"/>
    <w:uiPriority w:val="99"/>
    <w:semiHidden/>
    <w:rsid w:val="00B70656"/>
    <w:rPr>
      <w:b/>
      <w:bCs/>
      <w:sz w:val="20"/>
      <w:szCs w:val="20"/>
      <w:lang w:val="en-US"/>
    </w:rPr>
  </w:style>
  <w:style w:type="paragraph" w:styleId="Sprechblasentext">
    <w:name w:val="Balloon Text"/>
    <w:basedOn w:val="Standard"/>
    <w:link w:val="SprechblasentextZchn"/>
    <w:uiPriority w:val="99"/>
    <w:semiHidden/>
    <w:unhideWhenUsed/>
    <w:rsid w:val="00B70656"/>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0656"/>
    <w:rPr>
      <w:rFonts w:ascii="Segoe UI" w:hAnsi="Segoe UI" w:cs="Segoe UI"/>
      <w:sz w:val="18"/>
      <w:szCs w:val="18"/>
      <w:lang w:val="en-US"/>
    </w:rPr>
  </w:style>
  <w:style w:type="paragraph" w:styleId="berarbeitung">
    <w:name w:val="Revision"/>
    <w:hidden/>
    <w:uiPriority w:val="99"/>
    <w:semiHidden/>
    <w:rsid w:val="003F4996"/>
    <w:pPr>
      <w:spacing w:after="0" w:line="240" w:lineRule="auto"/>
    </w:pPr>
    <w:rPr>
      <w:lang w:val="en-US"/>
    </w:rPr>
  </w:style>
  <w:style w:type="paragraph" w:styleId="Kopfzeile">
    <w:name w:val="header"/>
    <w:basedOn w:val="Standard"/>
    <w:link w:val="KopfzeileZchn"/>
    <w:uiPriority w:val="99"/>
    <w:unhideWhenUsed/>
    <w:rsid w:val="00DC2685"/>
    <w:pPr>
      <w:tabs>
        <w:tab w:val="center" w:pos="4680"/>
        <w:tab w:val="right" w:pos="9360"/>
      </w:tabs>
      <w:spacing w:before="0" w:after="0"/>
    </w:pPr>
  </w:style>
  <w:style w:type="character" w:customStyle="1" w:styleId="KopfzeileZchn">
    <w:name w:val="Kopfzeile Zchn"/>
    <w:basedOn w:val="Absatz-Standardschriftart"/>
    <w:link w:val="Kopfzeile"/>
    <w:uiPriority w:val="99"/>
    <w:rsid w:val="00DC2685"/>
    <w:rPr>
      <w:lang w:val="en-US"/>
    </w:rPr>
  </w:style>
  <w:style w:type="paragraph" w:styleId="Fuzeile">
    <w:name w:val="footer"/>
    <w:basedOn w:val="Standard"/>
    <w:link w:val="FuzeileZchn"/>
    <w:uiPriority w:val="99"/>
    <w:unhideWhenUsed/>
    <w:rsid w:val="00DC2685"/>
    <w:pPr>
      <w:tabs>
        <w:tab w:val="center" w:pos="4680"/>
        <w:tab w:val="right" w:pos="9360"/>
      </w:tabs>
      <w:spacing w:before="0" w:after="0"/>
    </w:pPr>
  </w:style>
  <w:style w:type="character" w:customStyle="1" w:styleId="FuzeileZchn">
    <w:name w:val="Fußzeile Zchn"/>
    <w:basedOn w:val="Absatz-Standardschriftart"/>
    <w:link w:val="Fuzeile"/>
    <w:uiPriority w:val="99"/>
    <w:rsid w:val="00DC2685"/>
    <w:rPr>
      <w:lang w:val="en-US"/>
    </w:rPr>
  </w:style>
  <w:style w:type="character" w:styleId="Zeilennummer">
    <w:name w:val="line number"/>
    <w:basedOn w:val="Absatz-Standardschriftart"/>
    <w:uiPriority w:val="99"/>
    <w:semiHidden/>
    <w:unhideWhenUsed/>
    <w:rsid w:val="007C6739"/>
  </w:style>
  <w:style w:type="paragraph" w:styleId="Listenabsatz">
    <w:name w:val="List Paragraph"/>
    <w:basedOn w:val="Standard"/>
    <w:uiPriority w:val="34"/>
    <w:qFormat/>
    <w:rsid w:val="003E01A7"/>
    <w:pPr>
      <w:ind w:left="720"/>
      <w:contextualSpacing/>
    </w:pPr>
  </w:style>
  <w:style w:type="table" w:customStyle="1" w:styleId="TableGrid1">
    <w:name w:val="Table Grid1"/>
    <w:basedOn w:val="NormaleTabelle"/>
    <w:next w:val="Tabellenraster"/>
    <w:uiPriority w:val="39"/>
    <w:rsid w:val="00FF7E80"/>
    <w:pPr>
      <w:spacing w:after="0" w:line="240" w:lineRule="auto"/>
    </w:pPr>
    <w:rPr>
      <w:rFonts w:asciiTheme="minorHAnsi" w:hAnsiTheme="minorHAnsi"/>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9830">
      <w:bodyDiv w:val="1"/>
      <w:marLeft w:val="0"/>
      <w:marRight w:val="0"/>
      <w:marTop w:val="0"/>
      <w:marBottom w:val="0"/>
      <w:divBdr>
        <w:top w:val="none" w:sz="0" w:space="0" w:color="auto"/>
        <w:left w:val="none" w:sz="0" w:space="0" w:color="auto"/>
        <w:bottom w:val="none" w:sz="0" w:space="0" w:color="auto"/>
        <w:right w:val="none" w:sz="0" w:space="0" w:color="auto"/>
      </w:divBdr>
      <w:divsChild>
        <w:div w:id="942998551">
          <w:marLeft w:val="0"/>
          <w:marRight w:val="0"/>
          <w:marTop w:val="0"/>
          <w:marBottom w:val="0"/>
          <w:divBdr>
            <w:top w:val="none" w:sz="0" w:space="0" w:color="auto"/>
            <w:left w:val="none" w:sz="0" w:space="0" w:color="auto"/>
            <w:bottom w:val="none" w:sz="0" w:space="0" w:color="auto"/>
            <w:right w:val="none" w:sz="0" w:space="0" w:color="auto"/>
          </w:divBdr>
        </w:div>
      </w:divsChild>
    </w:div>
    <w:div w:id="1066683967">
      <w:bodyDiv w:val="1"/>
      <w:marLeft w:val="0"/>
      <w:marRight w:val="0"/>
      <w:marTop w:val="0"/>
      <w:marBottom w:val="0"/>
      <w:divBdr>
        <w:top w:val="none" w:sz="0" w:space="0" w:color="auto"/>
        <w:left w:val="none" w:sz="0" w:space="0" w:color="auto"/>
        <w:bottom w:val="none" w:sz="0" w:space="0" w:color="auto"/>
        <w:right w:val="none" w:sz="0" w:space="0" w:color="auto"/>
      </w:divBdr>
      <w:divsChild>
        <w:div w:id="827399675">
          <w:marLeft w:val="0"/>
          <w:marRight w:val="0"/>
          <w:marTop w:val="0"/>
          <w:marBottom w:val="0"/>
          <w:divBdr>
            <w:top w:val="none" w:sz="0" w:space="0" w:color="auto"/>
            <w:left w:val="none" w:sz="0" w:space="0" w:color="auto"/>
            <w:bottom w:val="none" w:sz="0" w:space="0" w:color="auto"/>
            <w:right w:val="none" w:sz="0" w:space="0" w:color="auto"/>
          </w:divBdr>
        </w:div>
      </w:divsChild>
    </w:div>
    <w:div w:id="197548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9D48E-6853-4E2C-AFFC-7485AE7D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2148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Barbara</dc:creator>
  <cp:lastModifiedBy>Schmidt, Barbara</cp:lastModifiedBy>
  <cp:revision>2</cp:revision>
  <cp:lastPrinted>2019-11-29T00:23:00Z</cp:lastPrinted>
  <dcterms:created xsi:type="dcterms:W3CDTF">2020-07-17T10:42:00Z</dcterms:created>
  <dcterms:modified xsi:type="dcterms:W3CDTF">2020-07-17T10:42:00Z</dcterms:modified>
</cp:coreProperties>
</file>