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67672CDC" w:rsidR="00994A3D" w:rsidRPr="001549D3" w:rsidRDefault="0040162E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0" distR="0" wp14:anchorId="34B55FDA" wp14:editId="2D2B0B8F">
            <wp:extent cx="5824728" cy="3575304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28" cy="3575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5BC41" w14:textId="56B0B530" w:rsidR="0040162E" w:rsidRDefault="00994A3D" w:rsidP="0040162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3C1962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0162E" w:rsidRPr="0040162E">
        <w:rPr>
          <w:rFonts w:cs="Times New Roman"/>
          <w:szCs w:val="24"/>
        </w:rPr>
        <w:t>Elemental ratios determined throughout the duration of the exponentially fed batch culture at steady state (</w:t>
      </w:r>
      <w:r w:rsidR="0040162E" w:rsidRPr="0040162E">
        <w:rPr>
          <w:rFonts w:cs="Times New Roman" w:hint="eastAsia"/>
          <w:szCs w:val="24"/>
        </w:rPr>
        <w:t>day</w:t>
      </w:r>
      <w:r w:rsidR="0040162E" w:rsidRPr="0040162E">
        <w:rPr>
          <w:rFonts w:cs="Times New Roman"/>
          <w:szCs w:val="24"/>
        </w:rPr>
        <w:t>≥</w:t>
      </w:r>
      <w:r w:rsidR="0040162E" w:rsidRPr="0040162E">
        <w:rPr>
          <w:rFonts w:cs="Times New Roman" w:hint="eastAsia"/>
          <w:szCs w:val="24"/>
        </w:rPr>
        <w:t>21</w:t>
      </w:r>
      <w:r w:rsidR="0040162E" w:rsidRPr="0040162E">
        <w:rPr>
          <w:rFonts w:cs="Times New Roman"/>
          <w:szCs w:val="24"/>
        </w:rPr>
        <w:t xml:space="preserve">) for </w:t>
      </w:r>
      <w:r w:rsidR="0040162E" w:rsidRPr="0040162E">
        <w:rPr>
          <w:rFonts w:cs="Times New Roman"/>
          <w:i/>
          <w:szCs w:val="24"/>
        </w:rPr>
        <w:t>Trichodesmium</w:t>
      </w:r>
      <w:r w:rsidR="0040162E" w:rsidRPr="0040162E">
        <w:rPr>
          <w:rFonts w:cs="Times New Roman"/>
          <w:szCs w:val="24"/>
        </w:rPr>
        <w:t xml:space="preserve"> ISM101 growing with a constant dilution rate of 0.1 d</w:t>
      </w:r>
      <w:r w:rsidR="0040162E" w:rsidRPr="0040162E">
        <w:rPr>
          <w:rFonts w:cs="Times New Roman"/>
          <w:szCs w:val="24"/>
          <w:vertAlign w:val="superscript"/>
        </w:rPr>
        <w:t>−1</w:t>
      </w:r>
      <w:r w:rsidR="0040162E" w:rsidRPr="0040162E">
        <w:rPr>
          <w:rFonts w:cs="Times New Roman"/>
          <w:szCs w:val="24"/>
        </w:rPr>
        <w:t xml:space="preserve"> with 2 different P sources (DIP and MPA). Points show </w:t>
      </w:r>
      <w:r w:rsidR="0040162E">
        <w:rPr>
          <w:rFonts w:cs="Times New Roman"/>
          <w:szCs w:val="24"/>
        </w:rPr>
        <w:t xml:space="preserve">triplicate </w:t>
      </w:r>
      <w:r w:rsidR="0040162E" w:rsidRPr="0040162E">
        <w:rPr>
          <w:rFonts w:cs="Times New Roman"/>
          <w:szCs w:val="24"/>
        </w:rPr>
        <w:t>measurements every three days, lines map the change in the mean value with time, right side of the dashed line is considered to be the steady state.</w:t>
      </w:r>
    </w:p>
    <w:p w14:paraId="6D58E523" w14:textId="77777777" w:rsidR="0040162E" w:rsidRDefault="0040162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43CC9DB" w14:textId="2A63F8DB" w:rsidR="00114016" w:rsidRDefault="00114016" w:rsidP="0040162E">
      <w:pPr>
        <w:keepNext/>
        <w:rPr>
          <w:rFonts w:eastAsia="SimSun" w:cs="Times New Roman"/>
          <w:b/>
          <w:szCs w:val="24"/>
        </w:rPr>
      </w:pPr>
    </w:p>
    <w:p w14:paraId="6E6F3C51" w14:textId="6FE1C099" w:rsidR="0040162E" w:rsidRDefault="00114016" w:rsidP="0040162E">
      <w:pPr>
        <w:keepNext/>
        <w:rPr>
          <w:rFonts w:cs="Times New Roman"/>
          <w:szCs w:val="24"/>
        </w:rPr>
      </w:pPr>
      <w:r>
        <w:rPr>
          <w:noProof/>
          <w:lang w:eastAsia="zh-CN"/>
        </w:rPr>
        <w:drawing>
          <wp:inline distT="0" distB="0" distL="0" distR="0" wp14:anchorId="7A2F7BFF" wp14:editId="76A8C4D3">
            <wp:extent cx="6208395" cy="375094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62E" w:rsidRPr="0040162E">
        <w:rPr>
          <w:rFonts w:cs="Times New Roman"/>
          <w:b/>
          <w:szCs w:val="24"/>
        </w:rPr>
        <w:t xml:space="preserve">Supplementary Figure </w:t>
      </w:r>
      <w:r w:rsidR="0040162E" w:rsidRPr="0040162E">
        <w:rPr>
          <w:rFonts w:cs="Times New Roman" w:hint="eastAsia"/>
          <w:b/>
          <w:szCs w:val="24"/>
        </w:rPr>
        <w:t>2</w:t>
      </w:r>
      <w:r w:rsidR="0040162E" w:rsidRPr="0040162E">
        <w:rPr>
          <w:rFonts w:cs="Times New Roman"/>
          <w:b/>
          <w:szCs w:val="24"/>
        </w:rPr>
        <w:t>.</w:t>
      </w:r>
      <w:r w:rsidR="0040162E" w:rsidRPr="0040162E">
        <w:rPr>
          <w:rFonts w:cs="Times New Roman"/>
          <w:szCs w:val="24"/>
        </w:rPr>
        <w:t xml:space="preserve"> </w:t>
      </w:r>
      <w:r w:rsidR="0040162E" w:rsidRPr="0040162E">
        <w:rPr>
          <w:rFonts w:cs="Times New Roman" w:hint="eastAsia"/>
          <w:szCs w:val="24"/>
        </w:rPr>
        <w:t>P</w:t>
      </w:r>
      <w:r w:rsidR="0040162E" w:rsidRPr="0040162E">
        <w:rPr>
          <w:rFonts w:cs="Times New Roman"/>
          <w:szCs w:val="24"/>
        </w:rPr>
        <w:t>arameters determined at steady state (</w:t>
      </w:r>
      <w:r w:rsidR="0040162E" w:rsidRPr="0040162E">
        <w:rPr>
          <w:rFonts w:cs="Times New Roman" w:hint="eastAsia"/>
          <w:szCs w:val="24"/>
        </w:rPr>
        <w:t>day</w:t>
      </w:r>
      <w:r w:rsidR="0040162E" w:rsidRPr="0040162E">
        <w:rPr>
          <w:rFonts w:cs="Times New Roman"/>
          <w:szCs w:val="24"/>
        </w:rPr>
        <w:t>≥</w:t>
      </w:r>
      <w:r w:rsidR="0040162E" w:rsidRPr="0040162E">
        <w:rPr>
          <w:rFonts w:cs="Times New Roman" w:hint="eastAsia"/>
          <w:szCs w:val="24"/>
        </w:rPr>
        <w:t>21</w:t>
      </w:r>
      <w:r w:rsidR="0040162E" w:rsidRPr="0040162E">
        <w:rPr>
          <w:rFonts w:cs="Times New Roman"/>
          <w:szCs w:val="24"/>
        </w:rPr>
        <w:t xml:space="preserve">) for </w:t>
      </w:r>
      <w:r w:rsidR="0040162E" w:rsidRPr="0040162E">
        <w:rPr>
          <w:rFonts w:cs="Times New Roman"/>
          <w:i/>
          <w:szCs w:val="24"/>
        </w:rPr>
        <w:t>Trichodesmium</w:t>
      </w:r>
      <w:r w:rsidR="0040162E" w:rsidRPr="0040162E">
        <w:rPr>
          <w:rFonts w:cs="Times New Roman"/>
          <w:szCs w:val="24"/>
        </w:rPr>
        <w:t xml:space="preserve"> ISM101 growing with a constant dilution rate of 0.1 d</w:t>
      </w:r>
      <w:r w:rsidR="0040162E" w:rsidRPr="0040162E">
        <w:rPr>
          <w:rFonts w:cs="Times New Roman"/>
          <w:szCs w:val="24"/>
          <w:vertAlign w:val="superscript"/>
        </w:rPr>
        <w:t>−1</w:t>
      </w:r>
      <w:r w:rsidR="0040162E" w:rsidRPr="0040162E">
        <w:rPr>
          <w:rFonts w:cs="Times New Roman"/>
          <w:szCs w:val="24"/>
        </w:rPr>
        <w:t xml:space="preserve"> with 2 different P sources (DIP and MPA).</w:t>
      </w:r>
      <w:r w:rsidR="0040162E" w:rsidRPr="0040162E">
        <w:rPr>
          <w:rFonts w:cs="Times New Roman" w:hint="eastAsia"/>
          <w:szCs w:val="24"/>
        </w:rPr>
        <w:t xml:space="preserve"> </w:t>
      </w:r>
      <w:r w:rsidR="0040162E" w:rsidRPr="0040162E">
        <w:rPr>
          <w:rFonts w:cs="Times New Roman"/>
          <w:b/>
          <w:szCs w:val="24"/>
        </w:rPr>
        <w:t>a,</w:t>
      </w:r>
      <w:r w:rsidR="0040162E" w:rsidRPr="0040162E">
        <w:rPr>
          <w:rFonts w:cs="Times New Roman"/>
          <w:szCs w:val="24"/>
        </w:rPr>
        <w:t xml:space="preserve"> </w:t>
      </w:r>
      <w:r w:rsidR="0040162E" w:rsidRPr="0040162E">
        <w:rPr>
          <w:rFonts w:cs="Times New Roman" w:hint="eastAsia"/>
          <w:szCs w:val="24"/>
        </w:rPr>
        <w:t>F</w:t>
      </w:r>
      <w:r w:rsidR="0040162E" w:rsidRPr="0040162E">
        <w:rPr>
          <w:rFonts w:cs="Times New Roman"/>
          <w:szCs w:val="24"/>
          <w:vertAlign w:val="subscript"/>
        </w:rPr>
        <w:t>0</w:t>
      </w:r>
      <w:r w:rsidR="0040162E" w:rsidRPr="0040162E">
        <w:rPr>
          <w:rFonts w:cs="Times New Roman"/>
          <w:szCs w:val="24"/>
        </w:rPr>
        <w:t xml:space="preserve">. </w:t>
      </w:r>
      <w:r w:rsidR="0040162E" w:rsidRPr="0040162E">
        <w:rPr>
          <w:rFonts w:cs="Times New Roman"/>
          <w:b/>
          <w:szCs w:val="24"/>
        </w:rPr>
        <w:t>b,</w:t>
      </w:r>
      <w:r w:rsidR="0040162E" w:rsidRPr="0040162E">
        <w:rPr>
          <w:rFonts w:cs="Times New Roman"/>
          <w:szCs w:val="24"/>
        </w:rPr>
        <w:t xml:space="preserve"> Fv/Fm. </w:t>
      </w:r>
      <w:r w:rsidR="0040162E" w:rsidRPr="0040162E">
        <w:rPr>
          <w:rFonts w:cs="Times New Roman"/>
          <w:b/>
          <w:szCs w:val="24"/>
        </w:rPr>
        <w:t>c,</w:t>
      </w:r>
      <w:r w:rsidR="0040162E" w:rsidRPr="0040162E">
        <w:rPr>
          <w:rFonts w:cs="Times New Roman"/>
          <w:szCs w:val="24"/>
        </w:rPr>
        <w:t xml:space="preserve"> Filament concentration. </w:t>
      </w:r>
      <w:r w:rsidR="0040162E" w:rsidRPr="0040162E">
        <w:rPr>
          <w:rFonts w:cs="Times New Roman"/>
          <w:b/>
          <w:szCs w:val="24"/>
        </w:rPr>
        <w:t>d,</w:t>
      </w:r>
      <w:r w:rsidR="0040162E" w:rsidRPr="0040162E">
        <w:rPr>
          <w:rFonts w:cs="Times New Roman"/>
          <w:szCs w:val="24"/>
        </w:rPr>
        <w:t xml:space="preserve"> Chlorophyll a </w:t>
      </w:r>
      <w:r w:rsidR="0040162E" w:rsidRPr="0040162E">
        <w:rPr>
          <w:rFonts w:cs="Times New Roman" w:hint="eastAsia"/>
          <w:szCs w:val="24"/>
        </w:rPr>
        <w:t>concentration</w:t>
      </w:r>
      <w:r w:rsidR="0040162E" w:rsidRPr="0040162E">
        <w:rPr>
          <w:rFonts w:cs="Times New Roman"/>
          <w:szCs w:val="24"/>
        </w:rPr>
        <w:t xml:space="preserve">. </w:t>
      </w:r>
      <w:r w:rsidR="0040162E" w:rsidRPr="0040162E">
        <w:rPr>
          <w:rFonts w:cs="Times New Roman"/>
          <w:b/>
          <w:szCs w:val="24"/>
        </w:rPr>
        <w:t>e,</w:t>
      </w:r>
      <w:r w:rsidR="0040162E" w:rsidRPr="0040162E">
        <w:rPr>
          <w:rFonts w:cs="Times New Roman"/>
          <w:szCs w:val="24"/>
        </w:rPr>
        <w:t xml:space="preserve"> POC.</w:t>
      </w:r>
      <w:r>
        <w:rPr>
          <w:rFonts w:cs="Times New Roman"/>
          <w:szCs w:val="24"/>
        </w:rPr>
        <w:t xml:space="preserve"> </w:t>
      </w:r>
      <w:r w:rsidRPr="00564CF3">
        <w:rPr>
          <w:rFonts w:eastAsiaTheme="minorEastAsia" w:cs="Times New Roman"/>
          <w:b/>
          <w:szCs w:val="24"/>
          <w:lang w:eastAsia="zh-CN"/>
        </w:rPr>
        <w:t>f.</w:t>
      </w:r>
      <w:r>
        <w:rPr>
          <w:rFonts w:eastAsiaTheme="minorEastAsia" w:cs="Times New Roman"/>
          <w:szCs w:val="24"/>
          <w:lang w:eastAsia="zh-CN"/>
        </w:rPr>
        <w:t xml:space="preserve"> Particulate Fe concentration.</w:t>
      </w:r>
      <w:r w:rsidR="0040162E" w:rsidRPr="0040162E">
        <w:rPr>
          <w:rFonts w:cs="Times New Roman"/>
          <w:szCs w:val="24"/>
        </w:rPr>
        <w:t xml:space="preserve"> </w:t>
      </w:r>
      <w:r w:rsidR="0040162E" w:rsidRPr="0040162E">
        <w:rPr>
          <w:rFonts w:cs="Times New Roman" w:hint="eastAsia"/>
          <w:szCs w:val="24"/>
        </w:rPr>
        <w:t>Letters</w:t>
      </w:r>
      <w:r w:rsidR="0040162E" w:rsidRPr="0040162E">
        <w:rPr>
          <w:rFonts w:cs="Times New Roman"/>
          <w:szCs w:val="24"/>
        </w:rPr>
        <w:t xml:space="preserve"> i</w:t>
      </w:r>
      <w:r w:rsidR="0040162E" w:rsidRPr="0040162E">
        <w:rPr>
          <w:rFonts w:cs="Times New Roman" w:hint="eastAsia"/>
          <w:szCs w:val="24"/>
        </w:rPr>
        <w:t>ndicate statistically significant differences between treatments (pairwise Wilcox test, p&lt;0.05)</w:t>
      </w:r>
      <w:r w:rsidR="0040162E" w:rsidRPr="0040162E">
        <w:rPr>
          <w:rFonts w:cs="Times New Roman"/>
          <w:szCs w:val="24"/>
        </w:rPr>
        <w:t xml:space="preserve">. </w:t>
      </w:r>
    </w:p>
    <w:p w14:paraId="7C48229D" w14:textId="77777777" w:rsidR="0040162E" w:rsidRDefault="0040162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F95B376" w14:textId="77777777" w:rsidR="0040162E" w:rsidRPr="0040162E" w:rsidRDefault="0040162E" w:rsidP="0040162E">
      <w:pPr>
        <w:keepNext/>
        <w:rPr>
          <w:rFonts w:cs="Times New Roman"/>
          <w:szCs w:val="24"/>
        </w:rPr>
      </w:pPr>
    </w:p>
    <w:p w14:paraId="24D5EB18" w14:textId="77777777" w:rsidR="0040162E" w:rsidRPr="001549D3" w:rsidRDefault="0040162E" w:rsidP="0040162E">
      <w:pPr>
        <w:pStyle w:val="Heading2"/>
        <w:numPr>
          <w:ilvl w:val="1"/>
          <w:numId w:val="14"/>
        </w:numPr>
      </w:pPr>
      <w:r w:rsidRPr="0001436A">
        <w:t>Supplementary</w:t>
      </w:r>
      <w:r w:rsidRPr="001549D3">
        <w:t xml:space="preserve"> Figures</w:t>
      </w:r>
    </w:p>
    <w:p w14:paraId="79936A52" w14:textId="77777777" w:rsidR="0040162E" w:rsidRPr="00751CB8" w:rsidRDefault="0040162E" w:rsidP="0040162E">
      <w:pPr>
        <w:spacing w:after="0"/>
        <w:rPr>
          <w:bCs/>
        </w:rPr>
      </w:pPr>
      <w:r w:rsidRPr="0040162E">
        <w:rPr>
          <w:b/>
        </w:rPr>
        <w:t xml:space="preserve">Supplementary Table </w:t>
      </w:r>
      <w:r w:rsidRPr="0040162E">
        <w:rPr>
          <w:rFonts w:asciiTheme="minorEastAsia" w:eastAsiaTheme="minorEastAsia" w:hAnsiTheme="minorEastAsia"/>
          <w:b/>
          <w:lang w:eastAsia="zh-CN"/>
        </w:rPr>
        <w:t>1</w:t>
      </w:r>
      <w:r w:rsidRPr="0040162E">
        <w:rPr>
          <w:b/>
        </w:rPr>
        <w:t>.</w:t>
      </w:r>
      <w:r w:rsidRPr="00751CB8">
        <w:t xml:space="preserve"> Modified YBCII media recipe used in our experiment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045"/>
      </w:tblGrid>
      <w:tr w:rsidR="0040162E" w:rsidRPr="004B7FFE" w14:paraId="04ADF597" w14:textId="77777777" w:rsidTr="008713D5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762D3F0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Component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15695351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Concentration in media (mol L</w:t>
            </w:r>
            <w:r w:rsidRPr="004B7FFE">
              <w:rPr>
                <w:rFonts w:cs="Times New Roman"/>
                <w:bCs/>
                <w:szCs w:val="24"/>
                <w:vertAlign w:val="superscript"/>
              </w:rPr>
              <w:t>-1</w:t>
            </w:r>
            <w:r w:rsidRPr="004B7FFE">
              <w:rPr>
                <w:rFonts w:cs="Times New Roman"/>
                <w:bCs/>
                <w:szCs w:val="24"/>
              </w:rPr>
              <w:t>)</w:t>
            </w:r>
          </w:p>
        </w:tc>
      </w:tr>
      <w:tr w:rsidR="0040162E" w:rsidRPr="004B7FFE" w14:paraId="073DE29C" w14:textId="77777777" w:rsidTr="008713D5">
        <w:tc>
          <w:tcPr>
            <w:tcW w:w="2547" w:type="dxa"/>
            <w:tcBorders>
              <w:top w:val="single" w:sz="4" w:space="0" w:color="auto"/>
            </w:tcBorders>
          </w:tcPr>
          <w:p w14:paraId="20B346F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Major salt</w:t>
            </w:r>
          </w:p>
        </w:tc>
        <w:tc>
          <w:tcPr>
            <w:tcW w:w="4045" w:type="dxa"/>
            <w:tcBorders>
              <w:top w:val="single" w:sz="4" w:space="0" w:color="auto"/>
            </w:tcBorders>
          </w:tcPr>
          <w:p w14:paraId="18B5886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0162E" w:rsidRPr="004B7FFE" w14:paraId="1E2032BD" w14:textId="77777777" w:rsidTr="008713D5">
        <w:tc>
          <w:tcPr>
            <w:tcW w:w="2547" w:type="dxa"/>
          </w:tcPr>
          <w:p w14:paraId="6C2B2754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NaCl</w:t>
            </w:r>
          </w:p>
        </w:tc>
        <w:tc>
          <w:tcPr>
            <w:tcW w:w="4045" w:type="dxa"/>
          </w:tcPr>
          <w:p w14:paraId="4E90A53F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0.42</w:t>
            </w:r>
          </w:p>
        </w:tc>
      </w:tr>
      <w:tr w:rsidR="0040162E" w:rsidRPr="004B7FFE" w14:paraId="02001DE8" w14:textId="77777777" w:rsidTr="008713D5">
        <w:tc>
          <w:tcPr>
            <w:tcW w:w="2547" w:type="dxa"/>
          </w:tcPr>
          <w:p w14:paraId="54472FC3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KCl</w:t>
            </w:r>
          </w:p>
        </w:tc>
        <w:tc>
          <w:tcPr>
            <w:tcW w:w="4045" w:type="dxa"/>
          </w:tcPr>
          <w:p w14:paraId="4A002108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0.01</w:t>
            </w:r>
          </w:p>
        </w:tc>
      </w:tr>
      <w:tr w:rsidR="0040162E" w:rsidRPr="004B7FFE" w14:paraId="5B6801E0" w14:textId="77777777" w:rsidTr="008713D5">
        <w:tc>
          <w:tcPr>
            <w:tcW w:w="2547" w:type="dxa"/>
          </w:tcPr>
          <w:p w14:paraId="5987F345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NaHCO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3</w:t>
            </w:r>
          </w:p>
        </w:tc>
        <w:tc>
          <w:tcPr>
            <w:tcW w:w="4045" w:type="dxa"/>
          </w:tcPr>
          <w:p w14:paraId="4F8C7B6E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0.0025</w:t>
            </w:r>
          </w:p>
        </w:tc>
      </w:tr>
      <w:tr w:rsidR="0040162E" w:rsidRPr="004B7FFE" w14:paraId="734C43B1" w14:textId="77777777" w:rsidTr="008713D5">
        <w:tc>
          <w:tcPr>
            <w:tcW w:w="2547" w:type="dxa"/>
          </w:tcPr>
          <w:p w14:paraId="401CE330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3</w:t>
            </w:r>
            <w:r w:rsidRPr="004B7FFE">
              <w:rPr>
                <w:rFonts w:cs="Times New Roman"/>
                <w:bCs/>
                <w:szCs w:val="24"/>
              </w:rPr>
              <w:t>BO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3</w:t>
            </w:r>
          </w:p>
        </w:tc>
        <w:tc>
          <w:tcPr>
            <w:tcW w:w="4045" w:type="dxa"/>
          </w:tcPr>
          <w:p w14:paraId="2F448919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0.00058</w:t>
            </w:r>
          </w:p>
        </w:tc>
      </w:tr>
      <w:tr w:rsidR="0040162E" w:rsidRPr="004B7FFE" w14:paraId="3739CA3E" w14:textId="77777777" w:rsidTr="008713D5">
        <w:tc>
          <w:tcPr>
            <w:tcW w:w="2547" w:type="dxa"/>
          </w:tcPr>
          <w:p w14:paraId="4FCDE5AB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KBr</w:t>
            </w:r>
          </w:p>
        </w:tc>
        <w:tc>
          <w:tcPr>
            <w:tcW w:w="4045" w:type="dxa"/>
          </w:tcPr>
          <w:p w14:paraId="28F0C171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0.00097</w:t>
            </w:r>
          </w:p>
        </w:tc>
      </w:tr>
      <w:tr w:rsidR="0040162E" w:rsidRPr="004B7FFE" w14:paraId="0FD53E3C" w14:textId="77777777" w:rsidTr="008713D5">
        <w:tc>
          <w:tcPr>
            <w:tcW w:w="2547" w:type="dxa"/>
          </w:tcPr>
          <w:p w14:paraId="3F107D39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NaF</w:t>
            </w:r>
          </w:p>
        </w:tc>
        <w:tc>
          <w:tcPr>
            <w:tcW w:w="4045" w:type="dxa"/>
          </w:tcPr>
          <w:p w14:paraId="76A0BF3B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0.00007</w:t>
            </w:r>
          </w:p>
        </w:tc>
      </w:tr>
      <w:tr w:rsidR="0040162E" w:rsidRPr="004B7FFE" w14:paraId="40152C69" w14:textId="77777777" w:rsidTr="008713D5">
        <w:tc>
          <w:tcPr>
            <w:tcW w:w="2547" w:type="dxa"/>
          </w:tcPr>
          <w:p w14:paraId="02C14AC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MgSO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4</w:t>
            </w:r>
          </w:p>
        </w:tc>
        <w:tc>
          <w:tcPr>
            <w:tcW w:w="4045" w:type="dxa"/>
          </w:tcPr>
          <w:p w14:paraId="4C5DA87A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0.025</w:t>
            </w:r>
          </w:p>
        </w:tc>
      </w:tr>
      <w:tr w:rsidR="0040162E" w:rsidRPr="004B7FFE" w14:paraId="6CB478EA" w14:textId="77777777" w:rsidTr="008713D5">
        <w:tc>
          <w:tcPr>
            <w:tcW w:w="2547" w:type="dxa"/>
          </w:tcPr>
          <w:p w14:paraId="07558BB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MgCl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</w:p>
        </w:tc>
        <w:tc>
          <w:tcPr>
            <w:tcW w:w="4045" w:type="dxa"/>
          </w:tcPr>
          <w:p w14:paraId="77DCCD14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0.02</w:t>
            </w:r>
          </w:p>
        </w:tc>
      </w:tr>
      <w:tr w:rsidR="0040162E" w:rsidRPr="004B7FFE" w14:paraId="60CC80EC" w14:textId="77777777" w:rsidTr="008713D5">
        <w:tc>
          <w:tcPr>
            <w:tcW w:w="2547" w:type="dxa"/>
          </w:tcPr>
          <w:p w14:paraId="628FA490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CaCl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</w:p>
        </w:tc>
        <w:tc>
          <w:tcPr>
            <w:tcW w:w="4045" w:type="dxa"/>
          </w:tcPr>
          <w:p w14:paraId="3BA9166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0.01</w:t>
            </w:r>
          </w:p>
        </w:tc>
      </w:tr>
      <w:tr w:rsidR="0040162E" w:rsidRPr="004B7FFE" w14:paraId="532FE72A" w14:textId="77777777" w:rsidTr="008713D5">
        <w:tc>
          <w:tcPr>
            <w:tcW w:w="2547" w:type="dxa"/>
          </w:tcPr>
          <w:p w14:paraId="207AB6FA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SrCl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</w:p>
        </w:tc>
        <w:tc>
          <w:tcPr>
            <w:tcW w:w="4045" w:type="dxa"/>
          </w:tcPr>
          <w:p w14:paraId="1ECA551C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0.000065</w:t>
            </w:r>
          </w:p>
        </w:tc>
      </w:tr>
      <w:tr w:rsidR="0040162E" w:rsidRPr="004B7FFE" w14:paraId="637FC4EB" w14:textId="77777777" w:rsidTr="008713D5">
        <w:tc>
          <w:tcPr>
            <w:tcW w:w="2547" w:type="dxa"/>
          </w:tcPr>
          <w:p w14:paraId="6FC427D9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LiCl</w:t>
            </w:r>
          </w:p>
        </w:tc>
        <w:tc>
          <w:tcPr>
            <w:tcW w:w="4045" w:type="dxa"/>
          </w:tcPr>
          <w:p w14:paraId="533997C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0.03</w:t>
            </w:r>
          </w:p>
        </w:tc>
      </w:tr>
      <w:tr w:rsidR="0040162E" w:rsidRPr="004B7FFE" w14:paraId="459C61B2" w14:textId="77777777" w:rsidTr="008713D5">
        <w:tc>
          <w:tcPr>
            <w:tcW w:w="2547" w:type="dxa"/>
          </w:tcPr>
          <w:p w14:paraId="37B2443D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Macronutrient</w:t>
            </w:r>
          </w:p>
        </w:tc>
        <w:tc>
          <w:tcPr>
            <w:tcW w:w="4045" w:type="dxa"/>
          </w:tcPr>
          <w:p w14:paraId="4CF09BF8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40162E" w:rsidRPr="004B7FFE" w14:paraId="6BBC4A36" w14:textId="77777777" w:rsidTr="008713D5">
        <w:tc>
          <w:tcPr>
            <w:tcW w:w="2547" w:type="dxa"/>
          </w:tcPr>
          <w:p w14:paraId="1B5CB305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EDTA·2H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4E4C99FC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2.0×10</w:t>
            </w:r>
            <w:r w:rsidRPr="004B7FFE">
              <w:rPr>
                <w:rFonts w:cs="Times New Roman"/>
                <w:szCs w:val="24"/>
                <w:vertAlign w:val="superscript"/>
              </w:rPr>
              <w:t>-6</w:t>
            </w:r>
          </w:p>
        </w:tc>
      </w:tr>
      <w:tr w:rsidR="0040162E" w:rsidRPr="004B7FFE" w14:paraId="3C9C3004" w14:textId="77777777" w:rsidTr="008713D5">
        <w:tc>
          <w:tcPr>
            <w:tcW w:w="2547" w:type="dxa"/>
          </w:tcPr>
          <w:p w14:paraId="3177E883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CuSO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4</w:t>
            </w:r>
            <w:r w:rsidRPr="004B7FFE">
              <w:rPr>
                <w:rFonts w:cs="Times New Roman"/>
                <w:bCs/>
                <w:szCs w:val="24"/>
              </w:rPr>
              <w:t>·5H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601FBCD5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8.0×10</w:t>
            </w:r>
            <w:r w:rsidRPr="004B7FFE">
              <w:rPr>
                <w:rFonts w:cs="Times New Roman"/>
                <w:szCs w:val="24"/>
                <w:vertAlign w:val="superscript"/>
              </w:rPr>
              <w:t>-9</w:t>
            </w:r>
          </w:p>
        </w:tc>
      </w:tr>
      <w:tr w:rsidR="0040162E" w:rsidRPr="004B7FFE" w14:paraId="0F5A1509" w14:textId="77777777" w:rsidTr="008713D5">
        <w:tc>
          <w:tcPr>
            <w:tcW w:w="2547" w:type="dxa"/>
          </w:tcPr>
          <w:p w14:paraId="4EEACDDD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ZnSO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4</w:t>
            </w:r>
            <w:r w:rsidRPr="004B7FFE">
              <w:rPr>
                <w:rFonts w:cs="Times New Roman"/>
                <w:bCs/>
                <w:szCs w:val="24"/>
              </w:rPr>
              <w:t>·7H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20E86AE8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2.0×10</w:t>
            </w:r>
            <w:r w:rsidRPr="004B7FFE">
              <w:rPr>
                <w:rFonts w:cs="Times New Roman"/>
                <w:szCs w:val="24"/>
                <w:vertAlign w:val="superscript"/>
              </w:rPr>
              <w:t>-8</w:t>
            </w:r>
          </w:p>
        </w:tc>
      </w:tr>
      <w:tr w:rsidR="0040162E" w:rsidRPr="004B7FFE" w14:paraId="1176B633" w14:textId="77777777" w:rsidTr="008713D5">
        <w:tc>
          <w:tcPr>
            <w:tcW w:w="2547" w:type="dxa"/>
          </w:tcPr>
          <w:p w14:paraId="0DE5AA14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CoCl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·6H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3EBA7065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8.0×10</w:t>
            </w:r>
            <w:r w:rsidRPr="004B7FFE">
              <w:rPr>
                <w:rFonts w:cs="Times New Roman"/>
                <w:szCs w:val="24"/>
                <w:vertAlign w:val="superscript"/>
              </w:rPr>
              <w:t>-9</w:t>
            </w:r>
          </w:p>
        </w:tc>
      </w:tr>
      <w:tr w:rsidR="0040162E" w:rsidRPr="004B7FFE" w14:paraId="21D5446A" w14:textId="77777777" w:rsidTr="008713D5">
        <w:tc>
          <w:tcPr>
            <w:tcW w:w="2547" w:type="dxa"/>
          </w:tcPr>
          <w:p w14:paraId="12387E66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MnCl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·4H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1C55C78E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1.8×10</w:t>
            </w:r>
            <w:r w:rsidRPr="004B7FFE">
              <w:rPr>
                <w:rFonts w:cs="Times New Roman"/>
                <w:szCs w:val="24"/>
                <w:vertAlign w:val="superscript"/>
              </w:rPr>
              <w:t>-8</w:t>
            </w:r>
          </w:p>
        </w:tc>
      </w:tr>
      <w:tr w:rsidR="0040162E" w:rsidRPr="004B7FFE" w14:paraId="54B53573" w14:textId="77777777" w:rsidTr="008713D5">
        <w:tc>
          <w:tcPr>
            <w:tcW w:w="2547" w:type="dxa"/>
          </w:tcPr>
          <w:p w14:paraId="0DAE6855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MO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4</w:t>
            </w:r>
            <w:r w:rsidRPr="004B7FFE">
              <w:rPr>
                <w:rFonts w:cs="Times New Roman"/>
                <w:bCs/>
                <w:szCs w:val="24"/>
              </w:rPr>
              <w:t>·2H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76E545D7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1.0×10</w:t>
            </w:r>
            <w:r w:rsidRPr="004B7FFE">
              <w:rPr>
                <w:rFonts w:cs="Times New Roman"/>
                <w:szCs w:val="24"/>
                <w:vertAlign w:val="superscript"/>
              </w:rPr>
              <w:t>-7</w:t>
            </w:r>
          </w:p>
        </w:tc>
      </w:tr>
      <w:tr w:rsidR="0040162E" w:rsidRPr="004B7FFE" w14:paraId="31A83031" w14:textId="77777777" w:rsidTr="008713D5">
        <w:tc>
          <w:tcPr>
            <w:tcW w:w="2547" w:type="dxa"/>
          </w:tcPr>
          <w:p w14:paraId="46D06FCB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NiSO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4</w:t>
            </w:r>
            <w:r w:rsidRPr="004B7FFE">
              <w:rPr>
                <w:rFonts w:cs="Times New Roman"/>
                <w:bCs/>
                <w:szCs w:val="24"/>
              </w:rPr>
              <w:t>·6H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O</w:t>
            </w:r>
          </w:p>
        </w:tc>
        <w:tc>
          <w:tcPr>
            <w:tcW w:w="4045" w:type="dxa"/>
          </w:tcPr>
          <w:p w14:paraId="455D919E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2.0×10</w:t>
            </w:r>
            <w:r w:rsidRPr="004B7FFE">
              <w:rPr>
                <w:rFonts w:cs="Times New Roman"/>
                <w:szCs w:val="24"/>
                <w:vertAlign w:val="superscript"/>
              </w:rPr>
              <w:t>-8</w:t>
            </w:r>
          </w:p>
        </w:tc>
      </w:tr>
      <w:tr w:rsidR="0040162E" w:rsidRPr="004B7FFE" w14:paraId="6F73FDD7" w14:textId="77777777" w:rsidTr="008713D5">
        <w:tc>
          <w:tcPr>
            <w:tcW w:w="2547" w:type="dxa"/>
          </w:tcPr>
          <w:p w14:paraId="1C4DA0D1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Na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2</w:t>
            </w:r>
            <w:r w:rsidRPr="004B7FFE">
              <w:rPr>
                <w:rFonts w:cs="Times New Roman"/>
                <w:bCs/>
                <w:szCs w:val="24"/>
              </w:rPr>
              <w:t>SeO</w:t>
            </w:r>
            <w:r w:rsidRPr="004B7FFE">
              <w:rPr>
                <w:rFonts w:cs="Times New Roman"/>
                <w:bCs/>
                <w:szCs w:val="24"/>
                <w:vertAlign w:val="subscript"/>
              </w:rPr>
              <w:t>3</w:t>
            </w:r>
          </w:p>
        </w:tc>
        <w:tc>
          <w:tcPr>
            <w:tcW w:w="4045" w:type="dxa"/>
          </w:tcPr>
          <w:p w14:paraId="691F43AC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1.0×10</w:t>
            </w:r>
            <w:r w:rsidRPr="004B7FFE">
              <w:rPr>
                <w:rFonts w:cs="Times New Roman"/>
                <w:szCs w:val="24"/>
                <w:vertAlign w:val="superscript"/>
              </w:rPr>
              <w:t>-8</w:t>
            </w:r>
          </w:p>
        </w:tc>
      </w:tr>
      <w:tr w:rsidR="0040162E" w:rsidRPr="004B7FFE" w14:paraId="790509BB" w14:textId="77777777" w:rsidTr="008713D5">
        <w:tc>
          <w:tcPr>
            <w:tcW w:w="2547" w:type="dxa"/>
          </w:tcPr>
          <w:p w14:paraId="4FDE119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FeEDTA</w:t>
            </w:r>
          </w:p>
        </w:tc>
        <w:tc>
          <w:tcPr>
            <w:tcW w:w="4045" w:type="dxa"/>
          </w:tcPr>
          <w:p w14:paraId="1555009B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4.0×10</w:t>
            </w:r>
            <w:r w:rsidRPr="004B7FFE">
              <w:rPr>
                <w:rFonts w:cs="Times New Roman"/>
                <w:szCs w:val="24"/>
                <w:vertAlign w:val="superscript"/>
              </w:rPr>
              <w:t>-8</w:t>
            </w:r>
          </w:p>
        </w:tc>
      </w:tr>
      <w:tr w:rsidR="0040162E" w:rsidRPr="004B7FFE" w14:paraId="43E9A407" w14:textId="77777777" w:rsidTr="008713D5">
        <w:tc>
          <w:tcPr>
            <w:tcW w:w="2547" w:type="dxa"/>
          </w:tcPr>
          <w:p w14:paraId="51533974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Vitamin</w:t>
            </w:r>
          </w:p>
        </w:tc>
        <w:tc>
          <w:tcPr>
            <w:tcW w:w="4045" w:type="dxa"/>
          </w:tcPr>
          <w:p w14:paraId="00CFEDFD" w14:textId="77777777" w:rsidR="0040162E" w:rsidRPr="004B7FFE" w:rsidRDefault="0040162E" w:rsidP="008713D5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40162E" w:rsidRPr="004B7FFE" w14:paraId="11832E26" w14:textId="77777777" w:rsidTr="008713D5">
        <w:tc>
          <w:tcPr>
            <w:tcW w:w="2547" w:type="dxa"/>
          </w:tcPr>
          <w:p w14:paraId="7546855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Thiamine</w:t>
            </w:r>
          </w:p>
        </w:tc>
        <w:tc>
          <w:tcPr>
            <w:tcW w:w="4045" w:type="dxa"/>
          </w:tcPr>
          <w:p w14:paraId="2D758BDB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3.0×10</w:t>
            </w:r>
            <w:r w:rsidRPr="004B7FFE">
              <w:rPr>
                <w:rFonts w:cs="Times New Roman"/>
                <w:szCs w:val="24"/>
                <w:vertAlign w:val="superscript"/>
              </w:rPr>
              <w:t>-7</w:t>
            </w:r>
          </w:p>
        </w:tc>
      </w:tr>
      <w:tr w:rsidR="0040162E" w:rsidRPr="004B7FFE" w14:paraId="05D669CF" w14:textId="77777777" w:rsidTr="008713D5">
        <w:tc>
          <w:tcPr>
            <w:tcW w:w="2547" w:type="dxa"/>
          </w:tcPr>
          <w:p w14:paraId="708E1642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Biotin</w:t>
            </w:r>
          </w:p>
        </w:tc>
        <w:tc>
          <w:tcPr>
            <w:tcW w:w="4045" w:type="dxa"/>
          </w:tcPr>
          <w:p w14:paraId="15F8D37F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szCs w:val="24"/>
              </w:rPr>
              <w:t>2.0×10</w:t>
            </w:r>
            <w:r w:rsidRPr="004B7FFE">
              <w:rPr>
                <w:rFonts w:cs="Times New Roman"/>
                <w:szCs w:val="24"/>
                <w:vertAlign w:val="superscript"/>
              </w:rPr>
              <w:t>-9</w:t>
            </w:r>
          </w:p>
        </w:tc>
      </w:tr>
      <w:tr w:rsidR="0040162E" w:rsidRPr="004B7FFE" w14:paraId="506CE422" w14:textId="77777777" w:rsidTr="008713D5">
        <w:tc>
          <w:tcPr>
            <w:tcW w:w="2547" w:type="dxa"/>
            <w:tcBorders>
              <w:bottom w:val="single" w:sz="4" w:space="0" w:color="auto"/>
            </w:tcBorders>
          </w:tcPr>
          <w:p w14:paraId="0DA5E64C" w14:textId="77777777" w:rsidR="0040162E" w:rsidRPr="004B7FFE" w:rsidRDefault="0040162E" w:rsidP="008713D5">
            <w:pPr>
              <w:spacing w:before="0" w:after="0"/>
              <w:rPr>
                <w:rFonts w:cs="Times New Roman"/>
                <w:bCs/>
                <w:szCs w:val="24"/>
              </w:rPr>
            </w:pPr>
            <w:r w:rsidRPr="004B7FFE">
              <w:rPr>
                <w:rFonts w:cs="Times New Roman"/>
                <w:bCs/>
                <w:szCs w:val="24"/>
              </w:rPr>
              <w:t>Cyanocobalamin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08098A6" w14:textId="77777777" w:rsidR="0040162E" w:rsidRPr="004B7FFE" w:rsidRDefault="0040162E" w:rsidP="008713D5">
            <w:pPr>
              <w:spacing w:before="0" w:after="0"/>
              <w:rPr>
                <w:rFonts w:cs="Times New Roman"/>
                <w:szCs w:val="24"/>
                <w:vertAlign w:val="superscript"/>
              </w:rPr>
            </w:pPr>
            <w:r w:rsidRPr="004B7FFE">
              <w:rPr>
                <w:rFonts w:cs="Times New Roman"/>
                <w:szCs w:val="24"/>
              </w:rPr>
              <w:t>3.7×10</w:t>
            </w:r>
            <w:r w:rsidRPr="004B7FFE">
              <w:rPr>
                <w:rFonts w:cs="Times New Roman"/>
                <w:szCs w:val="24"/>
                <w:vertAlign w:val="superscript"/>
              </w:rPr>
              <w:t>-10</w:t>
            </w:r>
          </w:p>
        </w:tc>
      </w:tr>
    </w:tbl>
    <w:p w14:paraId="7C78BF4B" w14:textId="77777777" w:rsidR="0040162E" w:rsidRPr="001549D3" w:rsidRDefault="0040162E" w:rsidP="0040162E"/>
    <w:p w14:paraId="4B7FBB9B" w14:textId="0BB8F558" w:rsidR="00DE23E8" w:rsidRPr="0040162E" w:rsidRDefault="00DE23E8" w:rsidP="0040162E">
      <w:pPr>
        <w:keepNext/>
        <w:rPr>
          <w:rFonts w:cs="Times New Roman"/>
          <w:szCs w:val="24"/>
        </w:rPr>
      </w:pPr>
    </w:p>
    <w:sectPr w:rsidR="00DE23E8" w:rsidRPr="0040162E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01F4" w14:textId="77777777" w:rsidR="000547CF" w:rsidRDefault="000547CF" w:rsidP="00117666">
      <w:pPr>
        <w:spacing w:after="0"/>
      </w:pPr>
      <w:r>
        <w:separator/>
      </w:r>
    </w:p>
  </w:endnote>
  <w:endnote w:type="continuationSeparator" w:id="0">
    <w:p w14:paraId="40819087" w14:textId="77777777" w:rsidR="000547CF" w:rsidRDefault="000547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F14A79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C196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F14A79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C196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BE4D5F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C196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BE4D5F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C196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4D9F" w14:textId="77777777" w:rsidR="000547CF" w:rsidRDefault="000547CF" w:rsidP="00117666">
      <w:pPr>
        <w:spacing w:after="0"/>
      </w:pPr>
      <w:r>
        <w:separator/>
      </w:r>
    </w:p>
  </w:footnote>
  <w:footnote w:type="continuationSeparator" w:id="0">
    <w:p w14:paraId="2D5A37A5" w14:textId="77777777" w:rsidR="000547CF" w:rsidRDefault="000547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547CF"/>
    <w:rsid w:val="00077D53"/>
    <w:rsid w:val="00105FD9"/>
    <w:rsid w:val="00114016"/>
    <w:rsid w:val="00117666"/>
    <w:rsid w:val="001549D3"/>
    <w:rsid w:val="00160065"/>
    <w:rsid w:val="00177D84"/>
    <w:rsid w:val="00267D18"/>
    <w:rsid w:val="00274347"/>
    <w:rsid w:val="002829EC"/>
    <w:rsid w:val="002868E2"/>
    <w:rsid w:val="002869C3"/>
    <w:rsid w:val="002936E4"/>
    <w:rsid w:val="002B4A57"/>
    <w:rsid w:val="002C74CA"/>
    <w:rsid w:val="003123F4"/>
    <w:rsid w:val="003544FB"/>
    <w:rsid w:val="003C1962"/>
    <w:rsid w:val="003D2F2D"/>
    <w:rsid w:val="00401590"/>
    <w:rsid w:val="0040162E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5505C"/>
    <w:rsid w:val="00C52A7B"/>
    <w:rsid w:val="00C56BAF"/>
    <w:rsid w:val="00C679AA"/>
    <w:rsid w:val="00C75972"/>
    <w:rsid w:val="00CC6E6F"/>
    <w:rsid w:val="00CD066B"/>
    <w:rsid w:val="00CE4FEE"/>
    <w:rsid w:val="00D060CF"/>
    <w:rsid w:val="00D96B86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B5505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D53598-2562-4DCE-A68A-A5151BC9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Alice Sangar</cp:lastModifiedBy>
  <cp:revision>7</cp:revision>
  <cp:lastPrinted>2022-02-01T18:09:00Z</cp:lastPrinted>
  <dcterms:created xsi:type="dcterms:W3CDTF">2018-11-23T08:58:00Z</dcterms:created>
  <dcterms:modified xsi:type="dcterms:W3CDTF">2022-02-24T16:52:00Z</dcterms:modified>
</cp:coreProperties>
</file>