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3D39" w14:textId="77777777" w:rsidR="00FA1481" w:rsidRDefault="00664A12" w:rsidP="00E4089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720CD11" wp14:editId="7067F797">
            <wp:extent cx="3200400" cy="609600"/>
            <wp:effectExtent l="0" t="0" r="0" b="0"/>
            <wp:docPr id="1" name="Picture 1" descr="agu_pubart-white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_pubart-white_reduc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1D10" w14:textId="4A0A4250" w:rsidR="00ED19EF" w:rsidRPr="00ED19EF" w:rsidRDefault="00ED19EF" w:rsidP="00ED19EF">
      <w:pPr>
        <w:spacing w:before="100" w:beforeAutospacing="1" w:after="100" w:afterAutospacing="1"/>
        <w:jc w:val="center"/>
        <w:rPr>
          <w:rFonts w:ascii="Myriad Pro" w:hAnsi="Myriad Pro"/>
          <w:i/>
          <w:sz w:val="22"/>
          <w:szCs w:val="22"/>
        </w:rPr>
      </w:pPr>
      <w:r w:rsidRPr="00ED19EF">
        <w:rPr>
          <w:rFonts w:ascii="Myriad Pro" w:hAnsi="Myriad Pro"/>
          <w:i/>
          <w:sz w:val="22"/>
          <w:szCs w:val="22"/>
        </w:rPr>
        <w:t>Geophysical Research</w:t>
      </w:r>
      <w:r w:rsidR="00844641">
        <w:rPr>
          <w:rFonts w:ascii="Myriad Pro" w:hAnsi="Myriad Pro"/>
          <w:i/>
          <w:sz w:val="22"/>
          <w:szCs w:val="22"/>
        </w:rPr>
        <w:t xml:space="preserve"> L</w:t>
      </w:r>
      <w:r w:rsidR="00844641">
        <w:rPr>
          <w:rFonts w:ascii="Myriad Pro" w:hAnsi="Myriad Pro" w:hint="eastAsia"/>
          <w:i/>
          <w:sz w:val="22"/>
          <w:szCs w:val="22"/>
          <w:lang w:eastAsia="zh-CN"/>
        </w:rPr>
        <w:t>etters</w:t>
      </w:r>
    </w:p>
    <w:p w14:paraId="2CB29489" w14:textId="77777777" w:rsidR="00FF3503" w:rsidRPr="00CE6EAA" w:rsidRDefault="00FF3503" w:rsidP="00FF3503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Supporting Information for</w:t>
      </w:r>
    </w:p>
    <w:p w14:paraId="647E998D" w14:textId="455893E8" w:rsidR="00ED19EF" w:rsidRPr="00ED19EF" w:rsidRDefault="00844641" w:rsidP="00ED19EF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  <w:r w:rsidRPr="00844641">
        <w:rPr>
          <w:rFonts w:ascii="Myriad Pro" w:hAnsi="Myriad Pro"/>
          <w:b/>
          <w:sz w:val="22"/>
          <w:szCs w:val="22"/>
        </w:rPr>
        <w:t>Rapid cycling of bacterial particulate organic matter in the upper layer of the Western Pacific Warm Pool</w:t>
      </w:r>
    </w:p>
    <w:p w14:paraId="5F3D8097" w14:textId="54046A96" w:rsidR="00ED19EF" w:rsidRPr="00ED19EF" w:rsidRDefault="00844641" w:rsidP="00ED19EF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  <w:vertAlign w:val="superscript"/>
        </w:rPr>
      </w:pPr>
      <w:r w:rsidRPr="00844641">
        <w:rPr>
          <w:rFonts w:ascii="Myriad Pro" w:hAnsi="Myriad Pro"/>
          <w:bCs/>
          <w:sz w:val="22"/>
          <w:szCs w:val="22"/>
        </w:rPr>
        <w:t>Jinqiang Guo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1,2,4</w:t>
      </w:r>
      <w:r w:rsidRPr="00844641">
        <w:rPr>
          <w:rFonts w:ascii="Myriad Pro" w:hAnsi="Myriad Pro"/>
          <w:bCs/>
          <w:sz w:val="22"/>
          <w:szCs w:val="22"/>
        </w:rPr>
        <w:t>, Bu Zhou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Pr="00844641">
        <w:rPr>
          <w:rFonts w:ascii="Myriad Pro" w:hAnsi="Myriad Pro"/>
          <w:bCs/>
          <w:sz w:val="22"/>
          <w:szCs w:val="22"/>
        </w:rPr>
        <w:t>, Eric P. Achterberg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2</w:t>
      </w:r>
      <w:r w:rsidRPr="00844641">
        <w:rPr>
          <w:rFonts w:ascii="Myriad Pro" w:hAnsi="Myriad Pro"/>
          <w:bCs/>
          <w:sz w:val="22"/>
          <w:szCs w:val="22"/>
        </w:rPr>
        <w:t>, Huamao Yuan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Pr="00844641">
        <w:rPr>
          <w:rFonts w:ascii="Myriad Pro" w:hAnsi="Myriad Pro"/>
          <w:bCs/>
          <w:sz w:val="22"/>
          <w:szCs w:val="22"/>
        </w:rPr>
        <w:t>*, Jinming Song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Pr="00844641">
        <w:rPr>
          <w:rFonts w:ascii="Myriad Pro" w:hAnsi="Myriad Pro"/>
          <w:bCs/>
          <w:sz w:val="22"/>
          <w:szCs w:val="22"/>
        </w:rPr>
        <w:t>*, Liqin Duan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  <w:r w:rsidRPr="00844641">
        <w:rPr>
          <w:rFonts w:ascii="Myriad Pro" w:hAnsi="Myriad Pro"/>
          <w:bCs/>
          <w:sz w:val="22"/>
          <w:szCs w:val="22"/>
        </w:rPr>
        <w:t>, Xuegang Li</w:t>
      </w:r>
      <w:r w:rsidRPr="00844641">
        <w:rPr>
          <w:rFonts w:ascii="Myriad Pro" w:hAnsi="Myriad Pro"/>
          <w:bCs/>
          <w:sz w:val="22"/>
          <w:szCs w:val="22"/>
          <w:vertAlign w:val="superscript"/>
        </w:rPr>
        <w:t>1,3,4,5</w:t>
      </w:r>
    </w:p>
    <w:p w14:paraId="31C58500" w14:textId="109A6023" w:rsidR="00844641" w:rsidRPr="00844641" w:rsidRDefault="00844641" w:rsidP="00844641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1</w:t>
      </w:r>
      <w:r w:rsidRPr="00844641">
        <w:rPr>
          <w:rFonts w:ascii="Myriad Pro" w:hAnsi="Myriad Pro"/>
          <w:sz w:val="18"/>
          <w:szCs w:val="18"/>
        </w:rPr>
        <w:t xml:space="preserve"> Key Laboratory of Marine Ecology and Environmental Sciences, Institute of Oceanology, Chinese Academy of Sciences, Qingdao, China</w:t>
      </w:r>
    </w:p>
    <w:p w14:paraId="018C27C5" w14:textId="77777777" w:rsidR="00844641" w:rsidRPr="00844641" w:rsidRDefault="00844641" w:rsidP="00844641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2</w:t>
      </w:r>
      <w:r w:rsidRPr="00844641">
        <w:rPr>
          <w:rFonts w:ascii="Myriad Pro" w:hAnsi="Myriad Pro"/>
          <w:sz w:val="18"/>
          <w:szCs w:val="18"/>
        </w:rPr>
        <w:t xml:space="preserve"> Marine Biogeochemistry Division, GEOMAR Helmholtz Centre for Ocean Research Kiel, Kiel, Germany</w:t>
      </w:r>
    </w:p>
    <w:p w14:paraId="78DE7114" w14:textId="77777777" w:rsidR="00844641" w:rsidRPr="00844641" w:rsidRDefault="00844641" w:rsidP="00844641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3</w:t>
      </w:r>
      <w:r w:rsidRPr="00844641">
        <w:rPr>
          <w:rFonts w:ascii="Myriad Pro" w:hAnsi="Myriad Pro"/>
          <w:sz w:val="18"/>
          <w:szCs w:val="18"/>
        </w:rPr>
        <w:t xml:space="preserve"> Laboratory for Marine Ecology and Environmental Sciences, Laoshan Laboratory, Qingdao, China</w:t>
      </w:r>
    </w:p>
    <w:p w14:paraId="08A4F52C" w14:textId="77777777" w:rsidR="00844641" w:rsidRPr="00844641" w:rsidRDefault="00844641" w:rsidP="00844641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4</w:t>
      </w:r>
      <w:r w:rsidRPr="00844641">
        <w:rPr>
          <w:rFonts w:ascii="Myriad Pro" w:hAnsi="Myriad Pro"/>
          <w:sz w:val="18"/>
          <w:szCs w:val="18"/>
        </w:rPr>
        <w:t xml:space="preserve"> University of Chinese Academy of Sciences, Beijing, China</w:t>
      </w:r>
    </w:p>
    <w:p w14:paraId="3B5E3D07" w14:textId="77777777" w:rsidR="00844641" w:rsidRPr="00844641" w:rsidRDefault="00844641" w:rsidP="00844641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844641">
        <w:rPr>
          <w:rFonts w:ascii="Myriad Pro" w:hAnsi="Myriad Pro"/>
          <w:sz w:val="18"/>
          <w:szCs w:val="18"/>
          <w:vertAlign w:val="superscript"/>
        </w:rPr>
        <w:t>5</w:t>
      </w:r>
      <w:r w:rsidRPr="00844641">
        <w:rPr>
          <w:rFonts w:ascii="Myriad Pro" w:hAnsi="Myriad Pro"/>
          <w:sz w:val="18"/>
          <w:szCs w:val="18"/>
        </w:rPr>
        <w:t xml:space="preserve"> Center for Ocean Mega-Science, Chinese Academy of Sciences, Qingdao, China</w:t>
      </w:r>
    </w:p>
    <w:p w14:paraId="2957F72F" w14:textId="0565B1B3" w:rsidR="00844641" w:rsidRPr="00844641" w:rsidRDefault="00844641" w:rsidP="00844641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  <w:r w:rsidRPr="00ED19EF">
        <w:rPr>
          <w:rFonts w:ascii="Myriad Pro" w:hAnsi="Myriad Pro"/>
          <w:sz w:val="18"/>
          <w:szCs w:val="18"/>
        </w:rPr>
        <w:t xml:space="preserve">* </w:t>
      </w:r>
      <w:r w:rsidRPr="00844641">
        <w:rPr>
          <w:rFonts w:ascii="Myriad Pro" w:hAnsi="Myriad Pro"/>
          <w:sz w:val="18"/>
          <w:szCs w:val="18"/>
        </w:rPr>
        <w:t>Corresponding authors at Key Laboratory of Marine Ecology and Environmental Sciences, Institute of Oceanology, Chinese Academy of Sciences, Qingdao 266071, PR China.</w:t>
      </w:r>
    </w:p>
    <w:p w14:paraId="394E93EF" w14:textId="1D4861AE" w:rsidR="00844641" w:rsidRPr="008443E2" w:rsidRDefault="00844641" w:rsidP="00844641">
      <w:pPr>
        <w:spacing w:before="100" w:beforeAutospacing="1" w:after="100" w:afterAutospacing="1"/>
        <w:contextualSpacing/>
        <w:jc w:val="center"/>
        <w:rPr>
          <w:rStyle w:val="Hyperlink"/>
          <w:rFonts w:ascii="Myriad Pro" w:hAnsi="Myriad Pro"/>
          <w:color w:val="auto"/>
          <w:sz w:val="18"/>
          <w:szCs w:val="18"/>
          <w:u w:val="none"/>
        </w:rPr>
      </w:pPr>
      <w:r w:rsidRPr="00844641">
        <w:rPr>
          <w:rFonts w:ascii="Myriad Pro" w:hAnsi="Myriad Pro"/>
          <w:sz w:val="18"/>
          <w:szCs w:val="18"/>
        </w:rPr>
        <w:t>E-mail addresses: yuanhuamao@qdio.ac.cn (H. Yuan), jmsong@qdio.ac.cn (J. Song)</w:t>
      </w:r>
    </w:p>
    <w:p w14:paraId="5C612F63" w14:textId="295ECCE9" w:rsidR="00037CA2" w:rsidRDefault="00037CA2" w:rsidP="00037CA2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</w:p>
    <w:p w14:paraId="34E7D8EB" w14:textId="77777777" w:rsidR="00B104A1" w:rsidRPr="00E72C50" w:rsidRDefault="00B104A1" w:rsidP="00037CA2">
      <w:pPr>
        <w:spacing w:before="100" w:beforeAutospacing="1" w:after="100" w:afterAutospacing="1"/>
        <w:contextualSpacing/>
        <w:jc w:val="center"/>
        <w:rPr>
          <w:rFonts w:ascii="Myriad Pro" w:hAnsi="Myriad Pro"/>
          <w:sz w:val="18"/>
          <w:szCs w:val="18"/>
        </w:rPr>
      </w:pPr>
    </w:p>
    <w:p w14:paraId="1F13291B" w14:textId="65204362" w:rsidR="00E43D2D" w:rsidRPr="00037CA2" w:rsidRDefault="00111843" w:rsidP="00111843">
      <w:pPr>
        <w:rPr>
          <w:rFonts w:ascii="Myriad Pro" w:hAnsi="Myriad Pro"/>
          <w:b/>
        </w:rPr>
      </w:pPr>
      <w:r w:rsidRPr="00CE6EAA">
        <w:rPr>
          <w:rFonts w:ascii="Myriad Pro" w:hAnsi="Myriad Pro"/>
          <w:b/>
        </w:rPr>
        <w:t>Contents of this file</w:t>
      </w:r>
      <w:r w:rsidR="00E43D2D">
        <w:rPr>
          <w:rFonts w:ascii="Myriad Pro" w:hAnsi="Myriad Pro"/>
          <w:b/>
        </w:rPr>
        <w:t xml:space="preserve"> </w:t>
      </w:r>
    </w:p>
    <w:p w14:paraId="3D1CAEA0" w14:textId="766E6479" w:rsidR="00111843" w:rsidRPr="00CE6EAA" w:rsidRDefault="00111843" w:rsidP="00111843">
      <w:pPr>
        <w:ind w:left="720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Text S1</w:t>
      </w:r>
    </w:p>
    <w:p w14:paraId="795CD27E" w14:textId="0761ED34" w:rsidR="00111843" w:rsidRPr="00E72C50" w:rsidRDefault="00111843" w:rsidP="0046097A">
      <w:pPr>
        <w:ind w:left="720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 xml:space="preserve">Figures S1 </w:t>
      </w:r>
    </w:p>
    <w:p w14:paraId="79042C92" w14:textId="77777777" w:rsidR="00FF3503" w:rsidRPr="00CE6EAA" w:rsidRDefault="00FF3503" w:rsidP="00FF3503">
      <w:pPr>
        <w:spacing w:before="100" w:beforeAutospacing="1" w:after="100" w:afterAutospacing="1"/>
        <w:rPr>
          <w:rFonts w:ascii="Myriad Pro" w:hAnsi="Myriad Pro"/>
          <w:b/>
          <w:szCs w:val="24"/>
        </w:rPr>
      </w:pPr>
      <w:r w:rsidRPr="00CE6EAA">
        <w:rPr>
          <w:rFonts w:ascii="Myriad Pro" w:hAnsi="Myriad Pro"/>
          <w:b/>
          <w:bCs/>
          <w:szCs w:val="24"/>
        </w:rPr>
        <w:t>Introduction</w:t>
      </w:r>
      <w:r w:rsidRPr="00CE6EAA">
        <w:rPr>
          <w:rFonts w:ascii="Myriad Pro" w:hAnsi="Myriad Pro"/>
          <w:b/>
          <w:szCs w:val="24"/>
        </w:rPr>
        <w:t xml:space="preserve"> </w:t>
      </w:r>
    </w:p>
    <w:p w14:paraId="64FB4990" w14:textId="71207642" w:rsidR="0046097A" w:rsidRDefault="00CB2AF6" w:rsidP="00CB2AF6">
      <w:pPr>
        <w:spacing w:before="100" w:beforeAutospacing="1" w:after="100" w:afterAutospacing="1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This file mainly contains</w:t>
      </w:r>
      <w:r w:rsidR="001340B3" w:rsidRPr="001340B3">
        <w:rPr>
          <w:rFonts w:ascii="Myriad Pro" w:hAnsi="Myriad Pro"/>
          <w:sz w:val="22"/>
          <w:szCs w:val="22"/>
          <w:lang w:val="en"/>
        </w:rPr>
        <w:t xml:space="preserve"> </w:t>
      </w:r>
      <w:r w:rsidR="001340B3">
        <w:rPr>
          <w:rFonts w:ascii="Myriad Pro" w:hAnsi="Myriad Pro"/>
          <w:sz w:val="22"/>
          <w:szCs w:val="22"/>
          <w:lang w:val="en"/>
        </w:rPr>
        <w:t xml:space="preserve">the </w:t>
      </w:r>
      <w:r w:rsidR="008629BA" w:rsidRPr="008629BA">
        <w:rPr>
          <w:rFonts w:ascii="Myriad Pro" w:hAnsi="Myriad Pro"/>
          <w:sz w:val="22"/>
          <w:szCs w:val="22"/>
        </w:rPr>
        <w:t>methodology for the determination of enantiomeric amino acids</w:t>
      </w:r>
      <w:r w:rsidR="008629BA">
        <w:rPr>
          <w:rFonts w:ascii="Myriad Pro" w:hAnsi="Myriad Pro"/>
          <w:sz w:val="22"/>
          <w:szCs w:val="22"/>
        </w:rPr>
        <w:t xml:space="preserve"> and </w:t>
      </w:r>
      <w:r w:rsidR="00B104A1">
        <w:rPr>
          <w:rFonts w:ascii="Myriad Pro" w:hAnsi="Myriad Pro" w:hint="eastAsia"/>
          <w:sz w:val="22"/>
          <w:szCs w:val="22"/>
          <w:lang w:eastAsia="zh-CN"/>
        </w:rPr>
        <w:t>the</w:t>
      </w:r>
      <w:r w:rsidR="00B104A1">
        <w:rPr>
          <w:rFonts w:ascii="Myriad Pro" w:hAnsi="Myriad Pro"/>
          <w:sz w:val="22"/>
          <w:szCs w:val="22"/>
        </w:rPr>
        <w:t xml:space="preserve"> </w:t>
      </w:r>
      <w:r w:rsidR="008629BA">
        <w:rPr>
          <w:rFonts w:ascii="Myriad Pro" w:hAnsi="Myriad Pro"/>
          <w:sz w:val="22"/>
          <w:szCs w:val="22"/>
        </w:rPr>
        <w:t>figure</w:t>
      </w:r>
      <w:r>
        <w:rPr>
          <w:rFonts w:ascii="Myriad Pro" w:hAnsi="Myriad Pro"/>
          <w:sz w:val="22"/>
          <w:szCs w:val="22"/>
        </w:rPr>
        <w:t xml:space="preserve">. </w:t>
      </w:r>
      <w:r w:rsidR="00E72C50">
        <w:rPr>
          <w:rFonts w:ascii="Myriad Pro" w:hAnsi="Myriad Pro"/>
          <w:sz w:val="22"/>
          <w:szCs w:val="22"/>
        </w:rPr>
        <w:t xml:space="preserve">Text S1 </w:t>
      </w:r>
      <w:r w:rsidR="00E72C50" w:rsidRPr="00E72C50">
        <w:rPr>
          <w:rFonts w:ascii="Myriad Pro" w:hAnsi="Myriad Pro"/>
          <w:sz w:val="22"/>
          <w:szCs w:val="22"/>
        </w:rPr>
        <w:t xml:space="preserve">introduces the </w:t>
      </w:r>
      <w:r w:rsidR="008629BA">
        <w:rPr>
          <w:rFonts w:ascii="Myriad Pro" w:hAnsi="Myriad Pro"/>
          <w:sz w:val="22"/>
          <w:szCs w:val="22"/>
        </w:rPr>
        <w:t>detailed</w:t>
      </w:r>
      <w:r w:rsidR="00E72C50" w:rsidRPr="00E72C50">
        <w:rPr>
          <w:rFonts w:ascii="Myriad Pro" w:hAnsi="Myriad Pro"/>
          <w:sz w:val="22"/>
          <w:szCs w:val="22"/>
        </w:rPr>
        <w:t xml:space="preserve"> </w:t>
      </w:r>
      <w:r w:rsidR="008629BA">
        <w:rPr>
          <w:rFonts w:ascii="Myriad Pro" w:hAnsi="Myriad Pro"/>
          <w:sz w:val="22"/>
          <w:szCs w:val="22"/>
        </w:rPr>
        <w:t>measurement</w:t>
      </w:r>
      <w:r w:rsidR="00E72C50" w:rsidRPr="00E72C50">
        <w:rPr>
          <w:rFonts w:ascii="Myriad Pro" w:hAnsi="Myriad Pro"/>
          <w:sz w:val="22"/>
          <w:szCs w:val="22"/>
        </w:rPr>
        <w:t xml:space="preserve"> of the</w:t>
      </w:r>
      <w:r w:rsidR="008629BA">
        <w:rPr>
          <w:rFonts w:ascii="Myriad Pro" w:hAnsi="Myriad Pro"/>
          <w:sz w:val="22"/>
          <w:szCs w:val="22"/>
        </w:rPr>
        <w:t xml:space="preserve"> amino acids</w:t>
      </w:r>
      <w:r w:rsidR="00E72C50" w:rsidRPr="00E72C50">
        <w:rPr>
          <w:rFonts w:ascii="Myriad Pro" w:hAnsi="Myriad Pro"/>
          <w:sz w:val="22"/>
          <w:szCs w:val="22"/>
        </w:rPr>
        <w:t>.</w:t>
      </w:r>
      <w:r w:rsidR="00E72C50">
        <w:rPr>
          <w:rFonts w:ascii="Myriad Pro" w:hAnsi="Myriad Pro"/>
          <w:sz w:val="22"/>
          <w:szCs w:val="22"/>
        </w:rPr>
        <w:t xml:space="preserve"> </w:t>
      </w:r>
      <w:r w:rsidR="008629BA">
        <w:rPr>
          <w:rFonts w:ascii="Myriad Pro" w:hAnsi="Myriad Pro"/>
          <w:sz w:val="22"/>
          <w:szCs w:val="22"/>
        </w:rPr>
        <w:t>Figure</w:t>
      </w:r>
      <w:r w:rsidR="00E72C50">
        <w:rPr>
          <w:rFonts w:ascii="Myriad Pro" w:hAnsi="Myriad Pro"/>
          <w:sz w:val="22"/>
          <w:szCs w:val="22"/>
        </w:rPr>
        <w:t xml:space="preserve"> S</w:t>
      </w:r>
      <w:r w:rsidR="008629BA">
        <w:rPr>
          <w:rFonts w:ascii="Myriad Pro" w:hAnsi="Myriad Pro"/>
          <w:sz w:val="22"/>
          <w:szCs w:val="22"/>
        </w:rPr>
        <w:t>1</w:t>
      </w:r>
      <w:r w:rsidR="00E72C50">
        <w:rPr>
          <w:rFonts w:ascii="Myriad Pro" w:hAnsi="Myriad Pro"/>
          <w:sz w:val="22"/>
          <w:szCs w:val="22"/>
        </w:rPr>
        <w:t xml:space="preserve"> presents </w:t>
      </w:r>
      <w:r w:rsidR="00E72C50" w:rsidRPr="00765778">
        <w:rPr>
          <w:rFonts w:ascii="Myriad Pro" w:hAnsi="Myriad Pro"/>
          <w:sz w:val="22"/>
          <w:szCs w:val="22"/>
        </w:rPr>
        <w:t>the</w:t>
      </w:r>
      <w:r w:rsidR="00E72C50" w:rsidRPr="00E72C50">
        <w:rPr>
          <w:rFonts w:ascii="Myriad Pro" w:hAnsi="Myriad Pro"/>
          <w:sz w:val="22"/>
          <w:szCs w:val="22"/>
        </w:rPr>
        <w:t xml:space="preserve"> </w:t>
      </w:r>
      <w:r w:rsidR="008629BA">
        <w:rPr>
          <w:rFonts w:ascii="Myriad Pro" w:hAnsi="Myriad Pro"/>
          <w:kern w:val="32"/>
          <w:sz w:val="22"/>
          <w:szCs w:val="22"/>
        </w:rPr>
        <w:t xml:space="preserve">typical </w:t>
      </w:r>
      <w:r w:rsidR="008629BA">
        <w:rPr>
          <w:rFonts w:ascii="Myriad Pro" w:hAnsi="Myriad Pro"/>
          <w:sz w:val="22"/>
          <w:szCs w:val="22"/>
        </w:rPr>
        <w:t>c</w:t>
      </w:r>
      <w:r w:rsidR="008629BA" w:rsidRPr="003D4EB4">
        <w:rPr>
          <w:rFonts w:ascii="Myriad Pro" w:hAnsi="Myriad Pro"/>
          <w:sz w:val="22"/>
          <w:szCs w:val="22"/>
        </w:rPr>
        <w:t>hromatograms</w:t>
      </w:r>
      <w:r w:rsidR="008629BA">
        <w:rPr>
          <w:rFonts w:ascii="Myriad Pro" w:hAnsi="Myriad Pro"/>
          <w:sz w:val="22"/>
          <w:szCs w:val="22"/>
        </w:rPr>
        <w:t xml:space="preserve"> of amino acids at different depths</w:t>
      </w:r>
      <w:r>
        <w:rPr>
          <w:rFonts w:ascii="Myriad Pro" w:hAnsi="Myriad Pro"/>
          <w:sz w:val="22"/>
          <w:szCs w:val="22"/>
        </w:rPr>
        <w:t>.</w:t>
      </w:r>
    </w:p>
    <w:p w14:paraId="32CE9E2D" w14:textId="2FFBABD1" w:rsidR="008365D7" w:rsidRDefault="008365D7" w:rsidP="00CB2AF6">
      <w:pPr>
        <w:spacing w:before="100" w:beforeAutospacing="1" w:after="100" w:afterAutospacing="1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br w:type="page"/>
      </w:r>
    </w:p>
    <w:p w14:paraId="0A5C1532" w14:textId="77777777" w:rsidR="0046097A" w:rsidRDefault="0046097A" w:rsidP="0046097A">
      <w:pPr>
        <w:pStyle w:val="SMHeading"/>
        <w:rPr>
          <w:rFonts w:ascii="Myriad Pro" w:hAnsi="Myriad Pro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lastRenderedPageBreak/>
        <w:t>Text</w:t>
      </w:r>
      <w:r>
        <w:rPr>
          <w:rFonts w:ascii="Myriad Pro" w:hAnsi="Myriad Pro"/>
          <w:sz w:val="22"/>
          <w:szCs w:val="22"/>
        </w:rPr>
        <w:t xml:space="preserve"> S1. Determination of D- and L-amino acids.</w:t>
      </w:r>
    </w:p>
    <w:p w14:paraId="7F792F84" w14:textId="06C705D6" w:rsidR="00B9440A" w:rsidRPr="0046097A" w:rsidRDefault="0046097A" w:rsidP="005E630D">
      <w:pPr>
        <w:rPr>
          <w:rFonts w:ascii="Myriad Pro" w:hAnsi="Myriad Pro"/>
          <w:kern w:val="32"/>
          <w:sz w:val="22"/>
          <w:szCs w:val="22"/>
        </w:rPr>
      </w:pPr>
      <w:r w:rsidRPr="0046097A">
        <w:rPr>
          <w:rFonts w:ascii="Myriad Pro" w:hAnsi="Myriad Pro"/>
          <w:kern w:val="32"/>
          <w:sz w:val="22"/>
          <w:szCs w:val="22"/>
        </w:rPr>
        <w:t xml:space="preserve">In this study, suspended particulate matter samples were obtained from discrete depths (P1: 3, 30, 50, 75, 106, 150, 200, 300, 500, 1000, 2000, 2200 m; P2: 3, 30, 50, 75, 110, 150, 200, 300, 500, 1000, 2000, 3000, 5000 m). </w:t>
      </w:r>
      <w:r w:rsidR="00B104A1">
        <w:rPr>
          <w:rFonts w:ascii="Myriad Pro" w:hAnsi="Myriad Pro"/>
          <w:kern w:val="32"/>
          <w:sz w:val="22"/>
          <w:szCs w:val="22"/>
        </w:rPr>
        <w:t>Particles</w:t>
      </w:r>
      <w:r w:rsidRPr="0046097A">
        <w:rPr>
          <w:rFonts w:ascii="Myriad Pro" w:hAnsi="Myriad Pro"/>
          <w:kern w:val="32"/>
          <w:sz w:val="22"/>
          <w:szCs w:val="22"/>
        </w:rPr>
        <w:t xml:space="preserve"> were collected by filtration of 10 L of seawater onto Whatman GF/F filters (0.7 μm nominal pore size; 25 mm diameter, pre-combusted at 450°C for 5 h) in upper 500 m, while 30 L of </w:t>
      </w:r>
      <w:r w:rsidR="00B104A1">
        <w:rPr>
          <w:rFonts w:ascii="Myriad Pro" w:hAnsi="Myriad Pro"/>
          <w:kern w:val="32"/>
          <w:sz w:val="22"/>
          <w:szCs w:val="22"/>
        </w:rPr>
        <w:t xml:space="preserve">seawater </w:t>
      </w:r>
      <w:r w:rsidRPr="0046097A">
        <w:rPr>
          <w:rFonts w:ascii="Myriad Pro" w:hAnsi="Myriad Pro"/>
          <w:kern w:val="32"/>
          <w:sz w:val="22"/>
          <w:szCs w:val="22"/>
        </w:rPr>
        <w:t xml:space="preserve">were filtered below 500. Pre-treatment of amino acid samples was </w:t>
      </w:r>
      <w:r w:rsidR="00B104A1">
        <w:rPr>
          <w:rFonts w:ascii="Myriad Pro" w:hAnsi="Myriad Pro"/>
          <w:kern w:val="32"/>
          <w:sz w:val="22"/>
          <w:szCs w:val="22"/>
        </w:rPr>
        <w:t>conduct</w:t>
      </w:r>
      <w:r w:rsidRPr="0046097A">
        <w:rPr>
          <w:rFonts w:ascii="Myriad Pro" w:hAnsi="Myriad Pro"/>
          <w:kern w:val="32"/>
          <w:sz w:val="22"/>
          <w:szCs w:val="22"/>
        </w:rPr>
        <w:t>ed in a laminar flow hood. GF/F filters for D- and L-amino acids analysis were hydrolyzed using 6 M hydrochloric acid (HCl) at 110°C for 24 h after being freeze-dried</w:t>
      </w:r>
      <w:r w:rsidRPr="0046097A">
        <w:rPr>
          <w:rFonts w:ascii="Myriad Pro" w:hAnsi="Myriad Pro" w:hint="eastAsia"/>
          <w:kern w:val="32"/>
          <w:sz w:val="22"/>
          <w:szCs w:val="22"/>
        </w:rPr>
        <w:t>.</w:t>
      </w:r>
      <w:r w:rsidRPr="0046097A">
        <w:rPr>
          <w:rFonts w:ascii="Myriad Pro" w:hAnsi="Myriad Pro"/>
          <w:kern w:val="32"/>
          <w:sz w:val="22"/>
          <w:szCs w:val="22"/>
        </w:rPr>
        <w:t xml:space="preserve"> Then, HCl was removed by repeated drying, and the residue was derivatized by </w:t>
      </w:r>
      <w:r w:rsidRPr="0046097A">
        <w:rPr>
          <w:rFonts w:ascii="Myriad Pro" w:hAnsi="Myriad Pro"/>
          <w:i/>
          <w:iCs/>
          <w:kern w:val="32"/>
          <w:sz w:val="22"/>
          <w:szCs w:val="22"/>
        </w:rPr>
        <w:t>o</w:t>
      </w:r>
      <w:r w:rsidRPr="0046097A">
        <w:rPr>
          <w:rFonts w:ascii="Myriad Pro" w:hAnsi="Myriad Pro"/>
          <w:kern w:val="32"/>
          <w:sz w:val="22"/>
          <w:szCs w:val="22"/>
        </w:rPr>
        <w:t xml:space="preserve">-phthaldialdehyde and </w:t>
      </w:r>
      <w:r w:rsidRPr="0046097A">
        <w:rPr>
          <w:rFonts w:ascii="Myriad Pro" w:hAnsi="Myriad Pro"/>
          <w:i/>
          <w:iCs/>
          <w:kern w:val="32"/>
          <w:sz w:val="22"/>
          <w:szCs w:val="22"/>
        </w:rPr>
        <w:t>N</w:t>
      </w:r>
      <w:r w:rsidRPr="0046097A">
        <w:rPr>
          <w:rFonts w:ascii="Myriad Pro" w:hAnsi="Myriad Pro"/>
          <w:kern w:val="32"/>
          <w:sz w:val="22"/>
          <w:szCs w:val="22"/>
        </w:rPr>
        <w:t>-isobutyryl-</w:t>
      </w:r>
      <w:r w:rsidRPr="0046097A">
        <w:rPr>
          <w:rFonts w:ascii="Myriad Pro" w:hAnsi="Myriad Pro"/>
          <w:kern w:val="32"/>
          <w:sz w:val="22"/>
          <w:szCs w:val="22"/>
          <w:vertAlign w:val="subscript"/>
        </w:rPr>
        <w:t>L</w:t>
      </w:r>
      <w:r w:rsidRPr="0046097A">
        <w:rPr>
          <w:rFonts w:ascii="Myriad Pro" w:hAnsi="Myriad Pro"/>
          <w:kern w:val="32"/>
          <w:sz w:val="22"/>
          <w:szCs w:val="22"/>
        </w:rPr>
        <w:t>-cysteine. Separation and detection of amino acids were performed using a Thermo Fisher Scientific U3000 ultrahigh performance liquid chromatography (UPLC)/fluorescence detection (excitation: 3</w:t>
      </w:r>
      <w:r w:rsidR="00B104A1">
        <w:rPr>
          <w:rFonts w:ascii="Myriad Pro" w:hAnsi="Myriad Pro"/>
          <w:kern w:val="32"/>
          <w:sz w:val="22"/>
          <w:szCs w:val="22"/>
        </w:rPr>
        <w:t>3</w:t>
      </w:r>
      <w:r w:rsidRPr="0046097A">
        <w:rPr>
          <w:rFonts w:ascii="Myriad Pro" w:hAnsi="Myriad Pro"/>
          <w:kern w:val="32"/>
          <w:sz w:val="22"/>
          <w:szCs w:val="22"/>
        </w:rPr>
        <w:t xml:space="preserve">0 nm; </w:t>
      </w:r>
      <w:r w:rsidRPr="0046097A">
        <w:rPr>
          <w:rFonts w:ascii="Myriad Pro" w:hAnsi="Myriad Pro" w:hint="eastAsia"/>
          <w:kern w:val="32"/>
          <w:sz w:val="22"/>
          <w:szCs w:val="22"/>
        </w:rPr>
        <w:t>e</w:t>
      </w:r>
      <w:r w:rsidRPr="0046097A">
        <w:rPr>
          <w:rFonts w:ascii="Myriad Pro" w:hAnsi="Myriad Pro"/>
          <w:kern w:val="32"/>
          <w:sz w:val="22"/>
          <w:szCs w:val="22"/>
        </w:rPr>
        <w:t>mission: 445 nm) system equipped with a Poroshell 120 EC-C18 column (4.6×100 mm, 2.7 μm particles) (Kaiser &amp; Benner, 2005; Shen et al., 2017).</w:t>
      </w:r>
      <w:r w:rsidR="00183252" w:rsidRPr="00183252">
        <w:t xml:space="preserve"> </w:t>
      </w:r>
      <w:r w:rsidR="00C634D3" w:rsidRPr="00C634D3">
        <w:rPr>
          <w:rFonts w:ascii="Myriad Pro" w:hAnsi="Myriad Pro"/>
          <w:kern w:val="32"/>
          <w:sz w:val="22"/>
          <w:szCs w:val="22"/>
        </w:rPr>
        <w:t>The column temperature was 30</w:t>
      </w:r>
      <w:r w:rsidR="00C634D3" w:rsidRPr="0046097A">
        <w:rPr>
          <w:rFonts w:ascii="Myriad Pro" w:hAnsi="Myriad Pro"/>
          <w:kern w:val="32"/>
          <w:sz w:val="22"/>
          <w:szCs w:val="22"/>
        </w:rPr>
        <w:t>°C</w:t>
      </w:r>
      <w:r w:rsidR="00C634D3" w:rsidRPr="00C634D3">
        <w:rPr>
          <w:rFonts w:ascii="Myriad Pro" w:hAnsi="Myriad Pro"/>
          <w:kern w:val="32"/>
          <w:sz w:val="22"/>
          <w:szCs w:val="22"/>
        </w:rPr>
        <w:t xml:space="preserve"> and the flow rate was 1</w:t>
      </w:r>
      <w:r w:rsidR="00C634D3">
        <w:rPr>
          <w:rFonts w:ascii="Myriad Pro" w:hAnsi="Myriad Pro"/>
          <w:kern w:val="32"/>
          <w:sz w:val="22"/>
          <w:szCs w:val="22"/>
        </w:rPr>
        <w:t xml:space="preserve"> </w:t>
      </w:r>
      <w:r w:rsidR="00C634D3">
        <w:rPr>
          <w:rFonts w:ascii="Myriad Pro" w:hAnsi="Myriad Pro" w:hint="eastAsia"/>
          <w:kern w:val="32"/>
          <w:sz w:val="22"/>
          <w:szCs w:val="22"/>
          <w:lang w:eastAsia="zh-CN"/>
        </w:rPr>
        <w:t>mL</w:t>
      </w:r>
      <w:r w:rsidR="00C634D3" w:rsidRPr="00C634D3">
        <w:rPr>
          <w:rFonts w:ascii="Myriad Pro" w:hAnsi="Myriad Pro"/>
          <w:kern w:val="32"/>
          <w:sz w:val="22"/>
          <w:szCs w:val="22"/>
        </w:rPr>
        <w:t xml:space="preserve"> </w:t>
      </w:r>
      <w:r w:rsidR="00C634D3">
        <w:rPr>
          <w:rFonts w:ascii="Myriad Pro" w:hAnsi="Myriad Pro" w:hint="eastAsia"/>
          <w:kern w:val="32"/>
          <w:sz w:val="22"/>
          <w:szCs w:val="22"/>
          <w:lang w:eastAsia="zh-CN"/>
        </w:rPr>
        <w:t>min</w:t>
      </w:r>
      <w:r w:rsidR="00C634D3" w:rsidRPr="0046097A">
        <w:rPr>
          <w:rFonts w:ascii="Myriad Pro" w:hAnsi="Myriad Pro"/>
          <w:kern w:val="32"/>
          <w:sz w:val="22"/>
          <w:szCs w:val="22"/>
          <w:vertAlign w:val="superscript"/>
        </w:rPr>
        <w:t>−1</w:t>
      </w:r>
      <w:r w:rsidR="00C634D3" w:rsidRPr="00C634D3">
        <w:rPr>
          <w:rFonts w:ascii="Myriad Pro" w:hAnsi="Myriad Pro"/>
          <w:kern w:val="32"/>
          <w:sz w:val="22"/>
          <w:szCs w:val="22"/>
        </w:rPr>
        <w:t xml:space="preserve">. </w:t>
      </w:r>
      <w:r w:rsidR="00183252" w:rsidRPr="00183252">
        <w:rPr>
          <w:rFonts w:ascii="Myriad Pro" w:hAnsi="Myriad Pro"/>
          <w:kern w:val="32"/>
          <w:sz w:val="22"/>
          <w:szCs w:val="22"/>
        </w:rPr>
        <w:t>A linear binary gradient was used starting with 100%</w:t>
      </w:r>
      <w:r w:rsidR="00C634D3">
        <w:rPr>
          <w:rFonts w:ascii="Myriad Pro" w:hAnsi="Myriad Pro" w:hint="eastAsia"/>
          <w:kern w:val="32"/>
          <w:sz w:val="22"/>
          <w:szCs w:val="22"/>
          <w:lang w:eastAsia="zh-CN"/>
        </w:rPr>
        <w:t xml:space="preserve"> </w:t>
      </w:r>
      <w:r w:rsidR="00183252" w:rsidRPr="00183252">
        <w:rPr>
          <w:rFonts w:ascii="Myriad Pro" w:hAnsi="Myriad Pro"/>
          <w:kern w:val="32"/>
          <w:sz w:val="22"/>
          <w:szCs w:val="22"/>
        </w:rPr>
        <w:t>potassium di-hydrogen phosphate (</w:t>
      </w:r>
      <w:r w:rsidR="00183252" w:rsidRPr="0046097A">
        <w:rPr>
          <w:rFonts w:ascii="Myriad Pro" w:hAnsi="Myriad Pro"/>
          <w:kern w:val="32"/>
          <w:sz w:val="22"/>
          <w:szCs w:val="22"/>
        </w:rPr>
        <w:t>KH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2</w:t>
      </w:r>
      <w:r w:rsidR="00183252" w:rsidRPr="0046097A">
        <w:rPr>
          <w:rFonts w:ascii="Myriad Pro" w:hAnsi="Myriad Pro"/>
          <w:kern w:val="32"/>
          <w:sz w:val="22"/>
          <w:szCs w:val="22"/>
        </w:rPr>
        <w:t>PO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4</w:t>
      </w:r>
      <w:r w:rsidR="00183252" w:rsidRPr="0046097A">
        <w:rPr>
          <w:rFonts w:ascii="Myriad Pro" w:hAnsi="Myriad Pro"/>
          <w:kern w:val="32"/>
          <w:sz w:val="22"/>
          <w:szCs w:val="22"/>
        </w:rPr>
        <w:t>; 48 mmol L</w:t>
      </w:r>
      <w:r w:rsidR="00183252" w:rsidRPr="0046097A">
        <w:rPr>
          <w:rFonts w:ascii="Myriad Pro" w:hAnsi="Myriad Pro"/>
          <w:kern w:val="32"/>
          <w:sz w:val="22"/>
          <w:szCs w:val="22"/>
          <w:vertAlign w:val="superscript"/>
        </w:rPr>
        <w:t>−1</w:t>
      </w:r>
      <w:r w:rsidR="00183252" w:rsidRPr="0046097A">
        <w:rPr>
          <w:rFonts w:ascii="Myriad Pro" w:hAnsi="Myriad Pro"/>
          <w:kern w:val="32"/>
          <w:sz w:val="22"/>
          <w:szCs w:val="22"/>
        </w:rPr>
        <w:t>, pH = 6.25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) to 61% </w:t>
      </w:r>
      <w:r w:rsidR="00183252" w:rsidRPr="0046097A">
        <w:rPr>
          <w:rFonts w:ascii="Myriad Pro" w:hAnsi="Myriad Pro"/>
          <w:kern w:val="32"/>
          <w:sz w:val="22"/>
          <w:szCs w:val="22"/>
        </w:rPr>
        <w:t>KH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2</w:t>
      </w:r>
      <w:r w:rsidR="00183252" w:rsidRPr="0046097A">
        <w:rPr>
          <w:rFonts w:ascii="Myriad Pro" w:hAnsi="Myriad Pro"/>
          <w:kern w:val="32"/>
          <w:sz w:val="22"/>
          <w:szCs w:val="22"/>
        </w:rPr>
        <w:t>PO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4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 and 39% methanol:</w:t>
      </w:r>
      <w:r w:rsidR="00C634D3">
        <w:rPr>
          <w:rFonts w:ascii="Myriad Pro" w:hAnsi="Myriad Pro"/>
          <w:kern w:val="32"/>
          <w:sz w:val="22"/>
          <w:szCs w:val="22"/>
        </w:rPr>
        <w:t xml:space="preserve"> </w:t>
      </w:r>
      <w:r w:rsidR="00183252" w:rsidRPr="00183252">
        <w:rPr>
          <w:rFonts w:ascii="Myriad Pro" w:hAnsi="Myriad Pro"/>
          <w:kern w:val="32"/>
          <w:sz w:val="22"/>
          <w:szCs w:val="22"/>
        </w:rPr>
        <w:t>acetonitrile</w:t>
      </w:r>
      <w:r w:rsidR="00183252">
        <w:rPr>
          <w:rFonts w:ascii="Myriad Pro" w:hAnsi="Myriad Pro" w:hint="eastAsia"/>
          <w:kern w:val="32"/>
          <w:sz w:val="22"/>
          <w:szCs w:val="22"/>
          <w:lang w:eastAsia="zh-CN"/>
        </w:rPr>
        <w:t xml:space="preserve"> 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(13:1, v/v) at </w:t>
      </w:r>
      <w:r w:rsidR="00183252">
        <w:rPr>
          <w:rFonts w:ascii="Myriad Pro" w:hAnsi="Myriad Pro"/>
          <w:kern w:val="32"/>
          <w:sz w:val="22"/>
          <w:szCs w:val="22"/>
        </w:rPr>
        <w:t>22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 min, 4</w:t>
      </w:r>
      <w:r w:rsidR="00183252">
        <w:rPr>
          <w:rFonts w:ascii="Myriad Pro" w:hAnsi="Myriad Pro"/>
          <w:kern w:val="32"/>
          <w:sz w:val="22"/>
          <w:szCs w:val="22"/>
        </w:rPr>
        <w:t>6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% </w:t>
      </w:r>
      <w:r w:rsidR="00183252" w:rsidRPr="0046097A">
        <w:rPr>
          <w:rFonts w:ascii="Myriad Pro" w:hAnsi="Myriad Pro"/>
          <w:kern w:val="32"/>
          <w:sz w:val="22"/>
          <w:szCs w:val="22"/>
        </w:rPr>
        <w:t>KH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2</w:t>
      </w:r>
      <w:r w:rsidR="00183252" w:rsidRPr="0046097A">
        <w:rPr>
          <w:rFonts w:ascii="Myriad Pro" w:hAnsi="Myriad Pro"/>
          <w:kern w:val="32"/>
          <w:sz w:val="22"/>
          <w:szCs w:val="22"/>
        </w:rPr>
        <w:t>PO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4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 at </w:t>
      </w:r>
      <w:r w:rsidR="00183252">
        <w:rPr>
          <w:rFonts w:ascii="Myriad Pro" w:hAnsi="Myriad Pro"/>
          <w:kern w:val="32"/>
          <w:sz w:val="22"/>
          <w:szCs w:val="22"/>
        </w:rPr>
        <w:t>30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 min, 40% </w:t>
      </w:r>
      <w:r w:rsidR="00183252" w:rsidRPr="0046097A">
        <w:rPr>
          <w:rFonts w:ascii="Myriad Pro" w:hAnsi="Myriad Pro"/>
          <w:kern w:val="32"/>
          <w:sz w:val="22"/>
          <w:szCs w:val="22"/>
        </w:rPr>
        <w:t>KH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2</w:t>
      </w:r>
      <w:r w:rsidR="00183252" w:rsidRPr="0046097A">
        <w:rPr>
          <w:rFonts w:ascii="Myriad Pro" w:hAnsi="Myriad Pro"/>
          <w:kern w:val="32"/>
          <w:sz w:val="22"/>
          <w:szCs w:val="22"/>
        </w:rPr>
        <w:t>PO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4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 at </w:t>
      </w:r>
      <w:r w:rsidR="00183252">
        <w:rPr>
          <w:rFonts w:ascii="Myriad Pro" w:hAnsi="Myriad Pro"/>
          <w:kern w:val="32"/>
          <w:sz w:val="22"/>
          <w:szCs w:val="22"/>
        </w:rPr>
        <w:t>37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 min, and 20% </w:t>
      </w:r>
      <w:r w:rsidR="00183252" w:rsidRPr="0046097A">
        <w:rPr>
          <w:rFonts w:ascii="Myriad Pro" w:hAnsi="Myriad Pro"/>
          <w:kern w:val="32"/>
          <w:sz w:val="22"/>
          <w:szCs w:val="22"/>
        </w:rPr>
        <w:t>KH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2</w:t>
      </w:r>
      <w:r w:rsidR="00183252" w:rsidRPr="0046097A">
        <w:rPr>
          <w:rFonts w:ascii="Myriad Pro" w:hAnsi="Myriad Pro"/>
          <w:kern w:val="32"/>
          <w:sz w:val="22"/>
          <w:szCs w:val="22"/>
        </w:rPr>
        <w:t>PO</w:t>
      </w:r>
      <w:r w:rsidR="00183252" w:rsidRPr="0046097A">
        <w:rPr>
          <w:rFonts w:ascii="Myriad Pro" w:hAnsi="Myriad Pro"/>
          <w:kern w:val="32"/>
          <w:sz w:val="22"/>
          <w:szCs w:val="22"/>
          <w:vertAlign w:val="subscript"/>
        </w:rPr>
        <w:t>4</w:t>
      </w:r>
      <w:r w:rsidR="00183252" w:rsidRPr="00183252">
        <w:rPr>
          <w:rFonts w:ascii="Myriad Pro" w:hAnsi="Myriad Pro"/>
          <w:kern w:val="32"/>
          <w:sz w:val="22"/>
          <w:szCs w:val="22"/>
        </w:rPr>
        <w:t xml:space="preserve"> at </w:t>
      </w:r>
      <w:r w:rsidR="00183252">
        <w:rPr>
          <w:rFonts w:ascii="Myriad Pro" w:hAnsi="Myriad Pro"/>
          <w:kern w:val="32"/>
          <w:sz w:val="22"/>
          <w:szCs w:val="22"/>
        </w:rPr>
        <w:t>39</w:t>
      </w:r>
      <w:r w:rsidR="00183252">
        <w:rPr>
          <w:rFonts w:ascii="Myriad Pro" w:hAnsi="Myriad Pro" w:hint="eastAsia"/>
          <w:kern w:val="32"/>
          <w:sz w:val="22"/>
          <w:szCs w:val="22"/>
          <w:lang w:eastAsia="zh-CN"/>
        </w:rPr>
        <w:t xml:space="preserve"> </w:t>
      </w:r>
      <w:r w:rsidR="00183252" w:rsidRPr="00183252">
        <w:rPr>
          <w:rFonts w:ascii="Myriad Pro" w:hAnsi="Myriad Pro"/>
          <w:kern w:val="32"/>
          <w:sz w:val="22"/>
          <w:szCs w:val="22"/>
        </w:rPr>
        <w:t>min.</w:t>
      </w:r>
      <w:r w:rsidRPr="0046097A">
        <w:rPr>
          <w:rFonts w:ascii="Myriad Pro" w:hAnsi="Myriad Pro"/>
          <w:kern w:val="32"/>
          <w:sz w:val="22"/>
          <w:szCs w:val="22"/>
        </w:rPr>
        <w:t xml:space="preserve"> </w:t>
      </w:r>
      <w:r w:rsidR="00C634D3">
        <w:rPr>
          <w:rFonts w:ascii="Myriad Pro" w:hAnsi="Myriad Pro"/>
          <w:kern w:val="32"/>
          <w:sz w:val="22"/>
          <w:szCs w:val="22"/>
        </w:rPr>
        <w:t>A</w:t>
      </w:r>
      <w:r w:rsidR="005E630D" w:rsidRPr="005E630D">
        <w:rPr>
          <w:rFonts w:ascii="Myriad Pro" w:hAnsi="Myriad Pro"/>
          <w:kern w:val="32"/>
          <w:sz w:val="22"/>
          <w:szCs w:val="22"/>
        </w:rPr>
        <w:t>mino acids included in the analysis</w:t>
      </w:r>
      <w:r w:rsidR="00C634D3">
        <w:rPr>
          <w:rFonts w:ascii="Myriad Pro" w:hAnsi="Myriad Pro"/>
          <w:kern w:val="32"/>
          <w:sz w:val="22"/>
          <w:szCs w:val="22"/>
        </w:rPr>
        <w:t xml:space="preserve"> were as follows</w:t>
      </w:r>
      <w:r w:rsidR="005E630D" w:rsidRPr="005E630D">
        <w:rPr>
          <w:rFonts w:ascii="Myriad Pro" w:hAnsi="Myriad Pro"/>
          <w:kern w:val="32"/>
          <w:sz w:val="22"/>
          <w:szCs w:val="22"/>
        </w:rPr>
        <w:t>: asparagine acid (As</w:t>
      </w:r>
      <w:r w:rsidR="005E630D">
        <w:rPr>
          <w:rFonts w:ascii="Myriad Pro" w:hAnsi="Myriad Pro"/>
          <w:kern w:val="32"/>
          <w:sz w:val="22"/>
          <w:szCs w:val="22"/>
        </w:rPr>
        <w:t>p</w:t>
      </w:r>
      <w:r w:rsidR="005E630D" w:rsidRPr="005E630D">
        <w:rPr>
          <w:rFonts w:ascii="Myriad Pro" w:hAnsi="Myriad Pro"/>
          <w:kern w:val="32"/>
          <w:sz w:val="22"/>
          <w:szCs w:val="22"/>
        </w:rPr>
        <w:t>), glutamine</w:t>
      </w:r>
      <w:r w:rsidR="005E630D">
        <w:rPr>
          <w:rFonts w:ascii="Myriad Pro" w:hAnsi="Myriad Pro" w:hint="eastAsia"/>
          <w:kern w:val="32"/>
          <w:sz w:val="22"/>
          <w:szCs w:val="22"/>
          <w:lang w:eastAsia="zh-CN"/>
        </w:rPr>
        <w:t xml:space="preserve"> </w:t>
      </w:r>
      <w:r w:rsidR="005E630D" w:rsidRPr="005E630D">
        <w:rPr>
          <w:rFonts w:ascii="Myriad Pro" w:hAnsi="Myriad Pro"/>
          <w:kern w:val="32"/>
          <w:sz w:val="22"/>
          <w:szCs w:val="22"/>
        </w:rPr>
        <w:t>acid (Gl</w:t>
      </w:r>
      <w:r w:rsidR="005E630D">
        <w:rPr>
          <w:rFonts w:ascii="Myriad Pro" w:hAnsi="Myriad Pro"/>
          <w:kern w:val="32"/>
          <w:sz w:val="22"/>
          <w:szCs w:val="22"/>
        </w:rPr>
        <w:t>u</w:t>
      </w:r>
      <w:r w:rsidR="005E630D" w:rsidRPr="005E630D">
        <w:rPr>
          <w:rFonts w:ascii="Myriad Pro" w:hAnsi="Myriad Pro"/>
          <w:kern w:val="32"/>
          <w:sz w:val="22"/>
          <w:szCs w:val="22"/>
        </w:rPr>
        <w:t>), serine (Ser), histidine (His), glycine (Gly), threonine (Thr), β-alanine (β-Ala), arginine (Arg),</w:t>
      </w:r>
      <w:r w:rsidR="00C634D3">
        <w:rPr>
          <w:rFonts w:ascii="Myriad Pro" w:hAnsi="Myriad Pro" w:hint="eastAsia"/>
          <w:kern w:val="32"/>
          <w:sz w:val="22"/>
          <w:szCs w:val="22"/>
          <w:lang w:eastAsia="zh-CN"/>
        </w:rPr>
        <w:t xml:space="preserve"> </w:t>
      </w:r>
      <w:r w:rsidR="005E630D" w:rsidRPr="005E630D">
        <w:rPr>
          <w:rFonts w:ascii="Myriad Pro" w:hAnsi="Myriad Pro"/>
          <w:kern w:val="32"/>
          <w:sz w:val="22"/>
          <w:szCs w:val="22"/>
        </w:rPr>
        <w:t xml:space="preserve">alanine (Ala), </w:t>
      </w:r>
      <w:r w:rsidR="00C634D3" w:rsidRPr="00C634D3">
        <w:rPr>
          <w:rFonts w:ascii="Myriad Pro" w:hAnsi="Myriad Pro"/>
          <w:kern w:val="32"/>
          <w:sz w:val="22"/>
          <w:szCs w:val="22"/>
        </w:rPr>
        <w:t>γ</w:t>
      </w:r>
      <w:r w:rsidR="005E630D" w:rsidRPr="005E630D">
        <w:rPr>
          <w:rFonts w:ascii="Myriad Pro" w:hAnsi="Myriad Pro"/>
          <w:kern w:val="32"/>
          <w:sz w:val="22"/>
          <w:szCs w:val="22"/>
        </w:rPr>
        <w:t>-aminobutyric acid (</w:t>
      </w:r>
      <w:r w:rsidR="00C634D3" w:rsidRPr="00C634D3">
        <w:rPr>
          <w:rFonts w:ascii="Myriad Pro" w:hAnsi="Myriad Pro"/>
          <w:kern w:val="32"/>
          <w:sz w:val="22"/>
          <w:szCs w:val="22"/>
        </w:rPr>
        <w:t>γ</w:t>
      </w:r>
      <w:r w:rsidR="005E630D" w:rsidRPr="005E630D">
        <w:rPr>
          <w:rFonts w:ascii="Myriad Pro" w:hAnsi="Myriad Pro"/>
          <w:kern w:val="32"/>
          <w:sz w:val="22"/>
          <w:szCs w:val="22"/>
        </w:rPr>
        <w:t>-Aba), tyrosine (Tyr), valine (Val), phenylalanine (Phe), isoleucine (Ile), leucine</w:t>
      </w:r>
      <w:r w:rsidR="005E630D">
        <w:rPr>
          <w:rFonts w:ascii="Myriad Pro" w:hAnsi="Myriad Pro" w:hint="eastAsia"/>
          <w:kern w:val="32"/>
          <w:sz w:val="22"/>
          <w:szCs w:val="22"/>
          <w:lang w:eastAsia="zh-CN"/>
        </w:rPr>
        <w:t xml:space="preserve"> </w:t>
      </w:r>
      <w:r w:rsidR="005E630D" w:rsidRPr="005E630D">
        <w:rPr>
          <w:rFonts w:ascii="Myriad Pro" w:hAnsi="Myriad Pro"/>
          <w:kern w:val="32"/>
          <w:sz w:val="22"/>
          <w:szCs w:val="22"/>
        </w:rPr>
        <w:t xml:space="preserve">(Leu), and lysine (Lys). </w:t>
      </w:r>
      <w:r w:rsidRPr="0046097A">
        <w:rPr>
          <w:rFonts w:ascii="Myriad Pro" w:hAnsi="Myriad Pro"/>
          <w:kern w:val="32"/>
          <w:sz w:val="22"/>
          <w:szCs w:val="22"/>
        </w:rPr>
        <w:t xml:space="preserve">Reference standards were injected every 3 samples to calibrate the instrument drift. Hydrolysis-induced </w:t>
      </w:r>
      <w:r w:rsidR="000166D5" w:rsidRPr="0046097A">
        <w:rPr>
          <w:rFonts w:ascii="Myriad Pro" w:hAnsi="Myriad Pro"/>
          <w:kern w:val="32"/>
          <w:sz w:val="22"/>
          <w:szCs w:val="22"/>
        </w:rPr>
        <w:t>racemization was corrected according to Kaiser and Benner (2005). This method has a detection limit (S/N = 3) of ~30 fmol and the blank is &lt; 0.5 nmol L</w:t>
      </w:r>
      <w:r w:rsidR="000166D5" w:rsidRPr="0046097A">
        <w:rPr>
          <w:rFonts w:ascii="Myriad Pro" w:hAnsi="Myriad Pro"/>
          <w:kern w:val="32"/>
          <w:sz w:val="22"/>
          <w:szCs w:val="22"/>
          <w:vertAlign w:val="superscript"/>
        </w:rPr>
        <w:t>−1</w:t>
      </w:r>
      <w:r w:rsidR="000166D5" w:rsidRPr="0046097A">
        <w:rPr>
          <w:rFonts w:ascii="Myriad Pro" w:hAnsi="Myriad Pro"/>
          <w:kern w:val="32"/>
          <w:sz w:val="22"/>
          <w:szCs w:val="22"/>
        </w:rPr>
        <w:t>. The relative</w:t>
      </w:r>
      <w:r w:rsidRPr="0046097A">
        <w:rPr>
          <w:rFonts w:ascii="Myriad Pro" w:hAnsi="Myriad Pro"/>
          <w:kern w:val="32"/>
          <w:sz w:val="22"/>
          <w:szCs w:val="22"/>
        </w:rPr>
        <w:t xml:space="preserve"> </w:t>
      </w:r>
      <w:r w:rsidR="000166D5" w:rsidRPr="0046097A">
        <w:rPr>
          <w:rFonts w:ascii="Myriad Pro" w:hAnsi="Myriad Pro"/>
          <w:kern w:val="32"/>
          <w:sz w:val="22"/>
          <w:szCs w:val="22"/>
        </w:rPr>
        <w:t xml:space="preserve">standard deviation among six runs of a given sample was </w:t>
      </w:r>
      <w:r w:rsidR="00E93306" w:rsidRPr="0046097A">
        <w:rPr>
          <w:rFonts w:ascii="Myriad Pro" w:hAnsi="Myriad Pro"/>
          <w:kern w:val="32"/>
          <w:sz w:val="22"/>
          <w:szCs w:val="22"/>
        </w:rPr>
        <w:t xml:space="preserve">&lt; </w:t>
      </w:r>
      <w:r w:rsidR="00E93306">
        <w:rPr>
          <w:rFonts w:ascii="Myriad Pro" w:hAnsi="Myriad Pro"/>
          <w:kern w:val="32"/>
          <w:sz w:val="22"/>
          <w:szCs w:val="22"/>
        </w:rPr>
        <w:t>5</w:t>
      </w:r>
      <w:r w:rsidR="000166D5" w:rsidRPr="0046097A">
        <w:rPr>
          <w:rFonts w:ascii="Myriad Pro" w:hAnsi="Myriad Pro"/>
          <w:kern w:val="32"/>
          <w:sz w:val="22"/>
          <w:szCs w:val="22"/>
        </w:rPr>
        <w:t>% for individual amino acids.</w:t>
      </w:r>
      <w:r>
        <w:rPr>
          <w:rFonts w:ascii="Myriad Pro" w:hAnsi="Myriad Pro"/>
          <w:kern w:val="32"/>
          <w:sz w:val="22"/>
          <w:szCs w:val="22"/>
        </w:rPr>
        <w:t xml:space="preserve"> The typical </w:t>
      </w:r>
      <w:r>
        <w:rPr>
          <w:rFonts w:ascii="Myriad Pro" w:hAnsi="Myriad Pro"/>
          <w:sz w:val="22"/>
          <w:szCs w:val="22"/>
        </w:rPr>
        <w:t>c</w:t>
      </w:r>
      <w:r w:rsidRPr="003D4EB4">
        <w:rPr>
          <w:rFonts w:ascii="Myriad Pro" w:hAnsi="Myriad Pro"/>
          <w:sz w:val="22"/>
          <w:szCs w:val="22"/>
        </w:rPr>
        <w:t>hromatograms</w:t>
      </w:r>
      <w:r>
        <w:rPr>
          <w:rFonts w:ascii="Myriad Pro" w:hAnsi="Myriad Pro"/>
          <w:sz w:val="22"/>
          <w:szCs w:val="22"/>
        </w:rPr>
        <w:t xml:space="preserve"> are shown below.</w:t>
      </w:r>
    </w:p>
    <w:p w14:paraId="55247CF2" w14:textId="77777777" w:rsidR="000166D5" w:rsidRDefault="000166D5" w:rsidP="000166D5">
      <w:pPr>
        <w:pStyle w:val="SMHeading"/>
        <w:keepLines/>
        <w:widowControl w:val="0"/>
        <w:jc w:val="center"/>
        <w:rPr>
          <w:rFonts w:ascii="Myriad Pro" w:hAnsi="Myriad Pro"/>
          <w:b w:val="0"/>
          <w:bCs w:val="0"/>
          <w:kern w:val="0"/>
          <w:sz w:val="22"/>
          <w:szCs w:val="22"/>
        </w:rPr>
      </w:pPr>
      <w:r>
        <w:rPr>
          <w:rFonts w:ascii="Myriad Pro" w:hAnsi="Myriad Pro"/>
          <w:b w:val="0"/>
          <w:bCs w:val="0"/>
          <w:noProof/>
          <w:kern w:val="0"/>
          <w:sz w:val="22"/>
          <w:szCs w:val="22"/>
        </w:rPr>
        <w:drawing>
          <wp:inline distT="0" distB="0" distL="0" distR="0" wp14:anchorId="14DF5303" wp14:editId="5D21AF79">
            <wp:extent cx="5446800" cy="3632400"/>
            <wp:effectExtent l="0" t="0" r="190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t="4163"/>
                    <a:stretch/>
                  </pic:blipFill>
                  <pic:spPr bwMode="auto">
                    <a:xfrm>
                      <a:off x="0" y="0"/>
                      <a:ext cx="5446800" cy="36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A32E4" w14:textId="7BC75760" w:rsidR="000166D5" w:rsidRDefault="000166D5" w:rsidP="000166D5">
      <w:pPr>
        <w:pStyle w:val="SMHeading"/>
        <w:keepLines/>
        <w:widowControl w:val="0"/>
        <w:jc w:val="center"/>
        <w:rPr>
          <w:rFonts w:ascii="Myriad Pro" w:hAnsi="Myriad Pro"/>
          <w:b w:val="0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 xml:space="preserve">Figure S1. </w:t>
      </w:r>
      <w:r>
        <w:rPr>
          <w:rFonts w:ascii="Myriad Pro" w:hAnsi="Myriad Pro"/>
          <w:b w:val="0"/>
          <w:bCs w:val="0"/>
          <w:sz w:val="22"/>
          <w:szCs w:val="22"/>
        </w:rPr>
        <w:t>C</w:t>
      </w:r>
      <w:r w:rsidRPr="003D4EB4">
        <w:rPr>
          <w:rFonts w:ascii="Myriad Pro" w:hAnsi="Myriad Pro"/>
          <w:b w:val="0"/>
          <w:bCs w:val="0"/>
          <w:sz w:val="22"/>
          <w:szCs w:val="22"/>
        </w:rPr>
        <w:t xml:space="preserve">hromatograms of </w:t>
      </w:r>
      <w:r>
        <w:rPr>
          <w:rFonts w:ascii="Myriad Pro" w:hAnsi="Myriad Pro" w:hint="eastAsia"/>
          <w:b w:val="0"/>
          <w:bCs w:val="0"/>
          <w:sz w:val="22"/>
          <w:szCs w:val="22"/>
          <w:lang w:eastAsia="zh-CN"/>
        </w:rPr>
        <w:t>am</w:t>
      </w:r>
      <w:r>
        <w:rPr>
          <w:rFonts w:ascii="Myriad Pro" w:hAnsi="Myriad Pro"/>
          <w:b w:val="0"/>
          <w:bCs w:val="0"/>
          <w:sz w:val="22"/>
          <w:szCs w:val="22"/>
        </w:rPr>
        <w:t>ino acids at 106 m (a) and 22</w:t>
      </w:r>
      <w:r w:rsidR="00672FC4">
        <w:rPr>
          <w:rFonts w:ascii="Myriad Pro" w:hAnsi="Myriad Pro"/>
          <w:b w:val="0"/>
          <w:bCs w:val="0"/>
          <w:sz w:val="22"/>
          <w:szCs w:val="22"/>
        </w:rPr>
        <w:t>00</w:t>
      </w:r>
      <w:r>
        <w:rPr>
          <w:rFonts w:ascii="Myriad Pro" w:hAnsi="Myriad Pro"/>
          <w:b w:val="0"/>
          <w:bCs w:val="0"/>
          <w:sz w:val="22"/>
          <w:szCs w:val="22"/>
        </w:rPr>
        <w:t xml:space="preserve"> m (b)</w:t>
      </w:r>
      <w:r w:rsidRPr="00520DB4">
        <w:rPr>
          <w:rFonts w:ascii="Myriad Pro" w:hAnsi="Myriad Pro"/>
          <w:b w:val="0"/>
          <w:sz w:val="22"/>
          <w:szCs w:val="22"/>
        </w:rPr>
        <w:t>.</w:t>
      </w:r>
    </w:p>
    <w:sectPr w:rsidR="000166D5" w:rsidSect="000166D5">
      <w:headerReference w:type="default" r:id="rId9"/>
      <w:footerReference w:type="default" r:id="rId10"/>
      <w:pgSz w:w="12240" w:h="15840" w:code="1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C14B" w14:textId="77777777" w:rsidR="00652A81" w:rsidRDefault="00652A81">
      <w:r>
        <w:separator/>
      </w:r>
    </w:p>
  </w:endnote>
  <w:endnote w:type="continuationSeparator" w:id="0">
    <w:p w14:paraId="7B360E30" w14:textId="77777777" w:rsidR="00652A81" w:rsidRDefault="0065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E7ED" w14:textId="24821265" w:rsidR="00F125EE" w:rsidRDefault="001141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6D22">
      <w:rPr>
        <w:noProof/>
      </w:rPr>
      <w:t>7</w:t>
    </w:r>
    <w:r>
      <w:fldChar w:fldCharType="end"/>
    </w:r>
  </w:p>
  <w:p w14:paraId="486656F3" w14:textId="4C8BA692" w:rsidR="00F125EE" w:rsidRDefault="00F12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4E0B" w14:textId="77777777" w:rsidR="00652A81" w:rsidRDefault="00652A81">
      <w:r>
        <w:separator/>
      </w:r>
    </w:p>
  </w:footnote>
  <w:footnote w:type="continuationSeparator" w:id="0">
    <w:p w14:paraId="5460FEFB" w14:textId="77777777" w:rsidR="00652A81" w:rsidRDefault="0065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3C1C" w14:textId="77777777" w:rsidR="003A2FD8" w:rsidRPr="005001AC" w:rsidRDefault="003A2FD8" w:rsidP="005001AC">
    <w:pPr>
      <w:jc w:val="right"/>
      <w:rPr>
        <w:sz w:val="20"/>
      </w:rPr>
    </w:pPr>
  </w:p>
  <w:p w14:paraId="18F8F636" w14:textId="77777777" w:rsidR="003A2FD8" w:rsidRDefault="003A2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50592"/>
    <w:multiLevelType w:val="hybridMultilevel"/>
    <w:tmpl w:val="520E522A"/>
    <w:lvl w:ilvl="0" w:tplc="8A30EB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497">
    <w:abstractNumId w:val="9"/>
  </w:num>
  <w:num w:numId="2" w16cid:durableId="239407289">
    <w:abstractNumId w:val="7"/>
  </w:num>
  <w:num w:numId="3" w16cid:durableId="1672757193">
    <w:abstractNumId w:val="6"/>
  </w:num>
  <w:num w:numId="4" w16cid:durableId="1440490059">
    <w:abstractNumId w:val="5"/>
  </w:num>
  <w:num w:numId="5" w16cid:durableId="85469703">
    <w:abstractNumId w:val="4"/>
  </w:num>
  <w:num w:numId="6" w16cid:durableId="1164130978">
    <w:abstractNumId w:val="8"/>
  </w:num>
  <w:num w:numId="7" w16cid:durableId="453712241">
    <w:abstractNumId w:val="3"/>
  </w:num>
  <w:num w:numId="8" w16cid:durableId="551771033">
    <w:abstractNumId w:val="2"/>
  </w:num>
  <w:num w:numId="9" w16cid:durableId="318731648">
    <w:abstractNumId w:val="1"/>
  </w:num>
  <w:num w:numId="10" w16cid:durableId="1021131885">
    <w:abstractNumId w:val="0"/>
  </w:num>
  <w:num w:numId="11" w16cid:durableId="445273281">
    <w:abstractNumId w:val="12"/>
  </w:num>
  <w:num w:numId="12" w16cid:durableId="153693529">
    <w:abstractNumId w:val="13"/>
  </w:num>
  <w:num w:numId="13" w16cid:durableId="952247953">
    <w:abstractNumId w:val="11"/>
  </w:num>
  <w:num w:numId="14" w16cid:durableId="128130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F74"/>
    <w:rsid w:val="000166D5"/>
    <w:rsid w:val="00037CA2"/>
    <w:rsid w:val="00043571"/>
    <w:rsid w:val="00055F69"/>
    <w:rsid w:val="000609D1"/>
    <w:rsid w:val="00065EBD"/>
    <w:rsid w:val="00083B44"/>
    <w:rsid w:val="000850DC"/>
    <w:rsid w:val="00094365"/>
    <w:rsid w:val="000B2113"/>
    <w:rsid w:val="000B2E64"/>
    <w:rsid w:val="000C2771"/>
    <w:rsid w:val="000C4F9B"/>
    <w:rsid w:val="000D68BD"/>
    <w:rsid w:val="000F0DCE"/>
    <w:rsid w:val="00111843"/>
    <w:rsid w:val="00112C5B"/>
    <w:rsid w:val="00113908"/>
    <w:rsid w:val="00114193"/>
    <w:rsid w:val="001154E6"/>
    <w:rsid w:val="00115A38"/>
    <w:rsid w:val="0011687B"/>
    <w:rsid w:val="00124F82"/>
    <w:rsid w:val="001278E3"/>
    <w:rsid w:val="00130743"/>
    <w:rsid w:val="00130B50"/>
    <w:rsid w:val="001340B3"/>
    <w:rsid w:val="0016337A"/>
    <w:rsid w:val="00164269"/>
    <w:rsid w:val="00167EAB"/>
    <w:rsid w:val="0017632D"/>
    <w:rsid w:val="00183252"/>
    <w:rsid w:val="001966FD"/>
    <w:rsid w:val="00197826"/>
    <w:rsid w:val="001A1BDE"/>
    <w:rsid w:val="001C7B4E"/>
    <w:rsid w:val="001F0876"/>
    <w:rsid w:val="001F167C"/>
    <w:rsid w:val="001F405F"/>
    <w:rsid w:val="001F5E91"/>
    <w:rsid w:val="0020183F"/>
    <w:rsid w:val="00203716"/>
    <w:rsid w:val="002077B9"/>
    <w:rsid w:val="00216BB4"/>
    <w:rsid w:val="00221C70"/>
    <w:rsid w:val="002251AF"/>
    <w:rsid w:val="00227D86"/>
    <w:rsid w:val="00234C72"/>
    <w:rsid w:val="00243B68"/>
    <w:rsid w:val="00262D72"/>
    <w:rsid w:val="002800B6"/>
    <w:rsid w:val="002B35D4"/>
    <w:rsid w:val="002C030F"/>
    <w:rsid w:val="002F3966"/>
    <w:rsid w:val="00320E2C"/>
    <w:rsid w:val="00331D75"/>
    <w:rsid w:val="003356F6"/>
    <w:rsid w:val="00337FCE"/>
    <w:rsid w:val="00342AE2"/>
    <w:rsid w:val="00355362"/>
    <w:rsid w:val="00363E44"/>
    <w:rsid w:val="00375AEC"/>
    <w:rsid w:val="00395E86"/>
    <w:rsid w:val="003A2FD8"/>
    <w:rsid w:val="003B40E6"/>
    <w:rsid w:val="003C007A"/>
    <w:rsid w:val="003D4EB4"/>
    <w:rsid w:val="003E1980"/>
    <w:rsid w:val="003F58DE"/>
    <w:rsid w:val="003F6E14"/>
    <w:rsid w:val="00405336"/>
    <w:rsid w:val="0041481C"/>
    <w:rsid w:val="00414F47"/>
    <w:rsid w:val="004568BC"/>
    <w:rsid w:val="004571D5"/>
    <w:rsid w:val="0046097A"/>
    <w:rsid w:val="00462F1B"/>
    <w:rsid w:val="0046356B"/>
    <w:rsid w:val="0046472D"/>
    <w:rsid w:val="00476077"/>
    <w:rsid w:val="00477182"/>
    <w:rsid w:val="004779CB"/>
    <w:rsid w:val="00477F13"/>
    <w:rsid w:val="00481118"/>
    <w:rsid w:val="00486D22"/>
    <w:rsid w:val="004A6A3E"/>
    <w:rsid w:val="004B2481"/>
    <w:rsid w:val="004B7145"/>
    <w:rsid w:val="004D2A8C"/>
    <w:rsid w:val="004D77BF"/>
    <w:rsid w:val="004E1CC9"/>
    <w:rsid w:val="004E42D8"/>
    <w:rsid w:val="004E7BA2"/>
    <w:rsid w:val="004F7EDF"/>
    <w:rsid w:val="005001AC"/>
    <w:rsid w:val="00502D0A"/>
    <w:rsid w:val="00517016"/>
    <w:rsid w:val="00520DB4"/>
    <w:rsid w:val="00527D71"/>
    <w:rsid w:val="00527D84"/>
    <w:rsid w:val="005314B5"/>
    <w:rsid w:val="0054432F"/>
    <w:rsid w:val="00552C23"/>
    <w:rsid w:val="005607DD"/>
    <w:rsid w:val="00560F98"/>
    <w:rsid w:val="00565DF4"/>
    <w:rsid w:val="00572DFF"/>
    <w:rsid w:val="00584DBC"/>
    <w:rsid w:val="005A558C"/>
    <w:rsid w:val="005B186E"/>
    <w:rsid w:val="005C6651"/>
    <w:rsid w:val="005D52CF"/>
    <w:rsid w:val="005D6D71"/>
    <w:rsid w:val="005E189D"/>
    <w:rsid w:val="005E28F8"/>
    <w:rsid w:val="005E630D"/>
    <w:rsid w:val="005E6513"/>
    <w:rsid w:val="005E7236"/>
    <w:rsid w:val="00611F9E"/>
    <w:rsid w:val="006237D4"/>
    <w:rsid w:val="00651114"/>
    <w:rsid w:val="00652A81"/>
    <w:rsid w:val="006622CF"/>
    <w:rsid w:val="00664A12"/>
    <w:rsid w:val="0066722B"/>
    <w:rsid w:val="00670211"/>
    <w:rsid w:val="00670299"/>
    <w:rsid w:val="006715AD"/>
    <w:rsid w:val="00672FC4"/>
    <w:rsid w:val="0068469F"/>
    <w:rsid w:val="00691985"/>
    <w:rsid w:val="006962C1"/>
    <w:rsid w:val="006A1B64"/>
    <w:rsid w:val="006A2F93"/>
    <w:rsid w:val="006B03AD"/>
    <w:rsid w:val="006C6097"/>
    <w:rsid w:val="006F602A"/>
    <w:rsid w:val="007108F5"/>
    <w:rsid w:val="00713AF2"/>
    <w:rsid w:val="00713E5B"/>
    <w:rsid w:val="007402FC"/>
    <w:rsid w:val="007411A1"/>
    <w:rsid w:val="007563F2"/>
    <w:rsid w:val="007628D6"/>
    <w:rsid w:val="00764008"/>
    <w:rsid w:val="007F353F"/>
    <w:rsid w:val="00807D35"/>
    <w:rsid w:val="008115D9"/>
    <w:rsid w:val="00814DDF"/>
    <w:rsid w:val="00817F8D"/>
    <w:rsid w:val="00820494"/>
    <w:rsid w:val="008213BA"/>
    <w:rsid w:val="00825950"/>
    <w:rsid w:val="00826189"/>
    <w:rsid w:val="008278A1"/>
    <w:rsid w:val="008365D7"/>
    <w:rsid w:val="008443E2"/>
    <w:rsid w:val="00844641"/>
    <w:rsid w:val="008629BA"/>
    <w:rsid w:val="00882AC9"/>
    <w:rsid w:val="00883E87"/>
    <w:rsid w:val="00885C9B"/>
    <w:rsid w:val="008927D0"/>
    <w:rsid w:val="008A0F3E"/>
    <w:rsid w:val="008B39D5"/>
    <w:rsid w:val="008D5D2A"/>
    <w:rsid w:val="008E2CF1"/>
    <w:rsid w:val="008F08DC"/>
    <w:rsid w:val="008F5A8A"/>
    <w:rsid w:val="008F6FA8"/>
    <w:rsid w:val="009055D1"/>
    <w:rsid w:val="00914B63"/>
    <w:rsid w:val="00922705"/>
    <w:rsid w:val="00924546"/>
    <w:rsid w:val="00932FE5"/>
    <w:rsid w:val="009354F3"/>
    <w:rsid w:val="009447DC"/>
    <w:rsid w:val="00961BA5"/>
    <w:rsid w:val="00967D87"/>
    <w:rsid w:val="009743A9"/>
    <w:rsid w:val="00975720"/>
    <w:rsid w:val="009859A7"/>
    <w:rsid w:val="00987C30"/>
    <w:rsid w:val="009A4E7E"/>
    <w:rsid w:val="009A5287"/>
    <w:rsid w:val="009B2AC5"/>
    <w:rsid w:val="009B7984"/>
    <w:rsid w:val="009F12C1"/>
    <w:rsid w:val="009F4BED"/>
    <w:rsid w:val="009F7D93"/>
    <w:rsid w:val="00A276DF"/>
    <w:rsid w:val="00A3084A"/>
    <w:rsid w:val="00A3403B"/>
    <w:rsid w:val="00A50033"/>
    <w:rsid w:val="00A51A12"/>
    <w:rsid w:val="00A627D4"/>
    <w:rsid w:val="00A62E16"/>
    <w:rsid w:val="00A74DA2"/>
    <w:rsid w:val="00A871A6"/>
    <w:rsid w:val="00A92733"/>
    <w:rsid w:val="00AA76F3"/>
    <w:rsid w:val="00AC272F"/>
    <w:rsid w:val="00AC7DA6"/>
    <w:rsid w:val="00AD499C"/>
    <w:rsid w:val="00B104A1"/>
    <w:rsid w:val="00B30334"/>
    <w:rsid w:val="00B31154"/>
    <w:rsid w:val="00B3147F"/>
    <w:rsid w:val="00B36869"/>
    <w:rsid w:val="00B43B31"/>
    <w:rsid w:val="00B466CF"/>
    <w:rsid w:val="00B47CFA"/>
    <w:rsid w:val="00B57F00"/>
    <w:rsid w:val="00B626CB"/>
    <w:rsid w:val="00B7560C"/>
    <w:rsid w:val="00B77E40"/>
    <w:rsid w:val="00B82C22"/>
    <w:rsid w:val="00B93DBA"/>
    <w:rsid w:val="00B9440A"/>
    <w:rsid w:val="00B952C1"/>
    <w:rsid w:val="00B968D7"/>
    <w:rsid w:val="00BA3953"/>
    <w:rsid w:val="00BB2D2A"/>
    <w:rsid w:val="00BB58BE"/>
    <w:rsid w:val="00BD58CF"/>
    <w:rsid w:val="00BD6F5D"/>
    <w:rsid w:val="00BD72C1"/>
    <w:rsid w:val="00BF1BEB"/>
    <w:rsid w:val="00BF1BF9"/>
    <w:rsid w:val="00C02CAD"/>
    <w:rsid w:val="00C04CC1"/>
    <w:rsid w:val="00C06B80"/>
    <w:rsid w:val="00C071FC"/>
    <w:rsid w:val="00C22C02"/>
    <w:rsid w:val="00C254AE"/>
    <w:rsid w:val="00C27F6F"/>
    <w:rsid w:val="00C30E83"/>
    <w:rsid w:val="00C50C6D"/>
    <w:rsid w:val="00C600D9"/>
    <w:rsid w:val="00C634D3"/>
    <w:rsid w:val="00C634D7"/>
    <w:rsid w:val="00C73E09"/>
    <w:rsid w:val="00C81EA6"/>
    <w:rsid w:val="00CA3A10"/>
    <w:rsid w:val="00CB2AF6"/>
    <w:rsid w:val="00CC1384"/>
    <w:rsid w:val="00CD3720"/>
    <w:rsid w:val="00CE4C94"/>
    <w:rsid w:val="00CE6EAA"/>
    <w:rsid w:val="00CF1848"/>
    <w:rsid w:val="00CF34DE"/>
    <w:rsid w:val="00CF5C2F"/>
    <w:rsid w:val="00D04BCF"/>
    <w:rsid w:val="00D10134"/>
    <w:rsid w:val="00D143D9"/>
    <w:rsid w:val="00D4372A"/>
    <w:rsid w:val="00D50B39"/>
    <w:rsid w:val="00D60BB0"/>
    <w:rsid w:val="00D639BA"/>
    <w:rsid w:val="00D65708"/>
    <w:rsid w:val="00D74B28"/>
    <w:rsid w:val="00D8159F"/>
    <w:rsid w:val="00DD1D04"/>
    <w:rsid w:val="00DD79D7"/>
    <w:rsid w:val="00E06CE7"/>
    <w:rsid w:val="00E20431"/>
    <w:rsid w:val="00E257C8"/>
    <w:rsid w:val="00E33AD9"/>
    <w:rsid w:val="00E40896"/>
    <w:rsid w:val="00E43D2D"/>
    <w:rsid w:val="00E449CB"/>
    <w:rsid w:val="00E5628F"/>
    <w:rsid w:val="00E63760"/>
    <w:rsid w:val="00E64049"/>
    <w:rsid w:val="00E72C50"/>
    <w:rsid w:val="00E8393F"/>
    <w:rsid w:val="00E93306"/>
    <w:rsid w:val="00E9773B"/>
    <w:rsid w:val="00EC13A3"/>
    <w:rsid w:val="00EC7C85"/>
    <w:rsid w:val="00ED19EF"/>
    <w:rsid w:val="00ED69CA"/>
    <w:rsid w:val="00EE35AB"/>
    <w:rsid w:val="00EF25A3"/>
    <w:rsid w:val="00EF7A41"/>
    <w:rsid w:val="00F125EE"/>
    <w:rsid w:val="00F12E98"/>
    <w:rsid w:val="00F22029"/>
    <w:rsid w:val="00F23E46"/>
    <w:rsid w:val="00F3515C"/>
    <w:rsid w:val="00F47BA3"/>
    <w:rsid w:val="00F5368D"/>
    <w:rsid w:val="00F56E67"/>
    <w:rsid w:val="00F630EA"/>
    <w:rsid w:val="00F6474F"/>
    <w:rsid w:val="00F7007E"/>
    <w:rsid w:val="00F73193"/>
    <w:rsid w:val="00F74F95"/>
    <w:rsid w:val="00F80705"/>
    <w:rsid w:val="00FA1481"/>
    <w:rsid w:val="00FB1C42"/>
    <w:rsid w:val="00FB32EC"/>
    <w:rsid w:val="00FB5FA9"/>
    <w:rsid w:val="00FF04E3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D9FF7"/>
  <w14:defaultImageDpi w14:val="330"/>
  <w15:chartTrackingRefBased/>
  <w15:docId w15:val="{70801E18-7CCF-4C88-A79C-4DFA6FF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Title" w:qFormat="1"/>
    <w:lsdException w:name="Subtitle" w:qFormat="1"/>
    <w:lsdException w:name="FollowedHyperlink" w:semiHidden="1"/>
    <w:lsdException w:name="Strong" w:semiHidden="1" w:uiPriority="22" w:qFormat="1"/>
    <w:lsdException w:name="Emphasis" w:semiHidden="1" w:qFormat="1"/>
    <w:lsdException w:name="Normal (Web)" w:uiPriority="99"/>
    <w:lsdException w:name="HTML Acronym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paragraph" w:customStyle="1" w:styleId="body-copy-normal">
    <w:name w:val="body-copy-normal"/>
    <w:basedOn w:val="Normal"/>
    <w:rsid w:val="00FF3503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Normal"/>
    <w:rsid w:val="00FF350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FF3503"/>
    <w:rPr>
      <w:b/>
      <w:bCs/>
    </w:rPr>
  </w:style>
  <w:style w:type="character" w:styleId="CommentReference">
    <w:name w:val="annotation reference"/>
    <w:semiHidden/>
    <w:rsid w:val="002800B6"/>
    <w:rPr>
      <w:sz w:val="16"/>
      <w:szCs w:val="16"/>
    </w:rPr>
  </w:style>
  <w:style w:type="character" w:customStyle="1" w:styleId="1">
    <w:name w:val="未处理的提及1"/>
    <w:basedOn w:val="DefaultParagraphFont"/>
    <w:rsid w:val="00ED19EF"/>
    <w:rPr>
      <w:color w:val="605E5C"/>
      <w:shd w:val="clear" w:color="auto" w:fill="E1DFDD"/>
    </w:rPr>
  </w:style>
  <w:style w:type="table" w:styleId="TableGrid">
    <w:name w:val="Table Grid"/>
    <w:basedOn w:val="TableNormal"/>
    <w:rsid w:val="00ED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6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标题</vt:lpstr>
      </vt:variant>
      <vt:variant>
        <vt:i4>10</vt:i4>
      </vt:variant>
    </vt:vector>
  </HeadingPairs>
  <TitlesOfParts>
    <vt:vector size="15" baseType="lpstr">
      <vt:lpstr>Supporting Online Material for</vt:lpstr>
      <vt:lpstr>Text S1. Determination of D- and L-amino acids.</vt:lpstr>
      <vt:lpstr>/</vt:lpstr>
      <vt:lpstr>Figure S1. Chromatograms of amino acids at 106 m (a) and 2200 m (b).</vt:lpstr>
      <vt:lpstr/>
      <vt:lpstr>Figure S1. Irradiance during the 12-day photodegradation incubation in the Chan</vt:lpstr>
      <vt:lpstr>/</vt:lpstr>
      <vt:lpstr>Figure S2. Vertical distributions of dissolved organic carbon (DOC), total disso</vt:lpstr>
      <vt:lpstr/>
      <vt:lpstr/>
      <vt:lpstr/>
      <vt:lpstr/>
      <vt:lpstr>Text S1. Box model.</vt:lpstr>
      <vt:lpstr>The principle of the box model is shown as illustrated by the following formula </vt:lpstr>
      <vt:lpstr>Figure S3. Vertical distributions of ammonia (NH4-N) in the A-C transect A-C com</vt:lpstr>
    </vt:vector>
  </TitlesOfParts>
  <Company>AAAS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Hanson;Dawit Tegbaru;Brian Sedora</dc:creator>
  <cp:keywords/>
  <cp:lastModifiedBy>Guo Jinqiang</cp:lastModifiedBy>
  <cp:revision>14</cp:revision>
  <cp:lastPrinted>2014-09-30T16:49:00Z</cp:lastPrinted>
  <dcterms:created xsi:type="dcterms:W3CDTF">2021-09-11T01:58:00Z</dcterms:created>
  <dcterms:modified xsi:type="dcterms:W3CDTF">2023-03-18T18:30:00Z</dcterms:modified>
</cp:coreProperties>
</file>