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7FAF2" w14:textId="77777777" w:rsidR="0028701C" w:rsidRPr="0028701C" w:rsidRDefault="0028701C" w:rsidP="0028701C">
      <w:pPr>
        <w:pStyle w:val="Heading1"/>
        <w:spacing w:line="480" w:lineRule="auto"/>
      </w:pPr>
      <w:r>
        <w:t>Supplementary Material</w:t>
      </w:r>
    </w:p>
    <w:p w14:paraId="6C130987" w14:textId="21C78320" w:rsidR="0071737A" w:rsidRPr="0028701C" w:rsidRDefault="0071737A" w:rsidP="0071737A">
      <w:pPr>
        <w:rPr>
          <w:rFonts w:cs="Times New Roman"/>
          <w:szCs w:val="24"/>
        </w:rPr>
      </w:pPr>
      <w:r>
        <w:rPr>
          <w:rFonts w:cs="Times New Roman"/>
          <w:szCs w:val="24"/>
        </w:rPr>
        <w:fldChar w:fldCharType="begin"/>
      </w:r>
      <w:r>
        <w:rPr>
          <w:rFonts w:cs="Times New Roman"/>
          <w:szCs w:val="24"/>
        </w:rPr>
        <w:instrText xml:space="preserve"> MACROBUTTON MTEditEquationSection2 </w:instrText>
      </w:r>
      <w:r w:rsidRPr="00CD28C6">
        <w:rPr>
          <w:rStyle w:val="MTEquationSection"/>
        </w:rPr>
        <w:instrText>Equation Chapter 1 Section 1</w:instrText>
      </w:r>
      <w:r>
        <w:rPr>
          <w:rFonts w:cs="Times New Roman"/>
          <w:szCs w:val="24"/>
        </w:rPr>
        <w:fldChar w:fldCharType="begin"/>
      </w:r>
      <w:r>
        <w:rPr>
          <w:rFonts w:cs="Times New Roman"/>
          <w:szCs w:val="24"/>
        </w:rPr>
        <w:instrText xml:space="preserve"> SEQ MTEqn \r \h \* MERGEFORMAT </w:instrText>
      </w:r>
      <w:r>
        <w:rPr>
          <w:rFonts w:cs="Times New Roman"/>
          <w:szCs w:val="24"/>
        </w:rPr>
        <w:fldChar w:fldCharType="end"/>
      </w:r>
      <w:r>
        <w:rPr>
          <w:rFonts w:cs="Times New Roman"/>
          <w:szCs w:val="24"/>
        </w:rPr>
        <w:fldChar w:fldCharType="begin"/>
      </w:r>
      <w:r>
        <w:rPr>
          <w:rFonts w:cs="Times New Roman"/>
          <w:szCs w:val="24"/>
        </w:rPr>
        <w:instrText xml:space="preserve"> SEQ MTSec \r 1 \h \* MERGEFORMAT </w:instrText>
      </w:r>
      <w:r>
        <w:rPr>
          <w:rFonts w:cs="Times New Roman"/>
          <w:szCs w:val="24"/>
        </w:rPr>
        <w:fldChar w:fldCharType="end"/>
      </w:r>
      <w:r>
        <w:rPr>
          <w:rFonts w:cs="Times New Roman"/>
          <w:szCs w:val="24"/>
        </w:rPr>
        <w:fldChar w:fldCharType="begin"/>
      </w:r>
      <w:r>
        <w:rPr>
          <w:rFonts w:cs="Times New Roman"/>
          <w:szCs w:val="24"/>
        </w:rPr>
        <w:instrText xml:space="preserve"> SEQ MTChap \r 1 \h \* MERGEFORMAT </w:instrText>
      </w:r>
      <w:r>
        <w:rPr>
          <w:rFonts w:cs="Times New Roman"/>
          <w:szCs w:val="24"/>
        </w:rPr>
        <w:fldChar w:fldCharType="end"/>
      </w:r>
      <w:r>
        <w:rPr>
          <w:rFonts w:cs="Times New Roman"/>
          <w:szCs w:val="24"/>
        </w:rPr>
        <w:fldChar w:fldCharType="end"/>
      </w:r>
      <w:r w:rsidR="0028701C">
        <w:rPr>
          <w:rFonts w:cs="Times New Roman"/>
          <w:szCs w:val="24"/>
        </w:rPr>
        <w:t xml:space="preserve">Publication title: </w:t>
      </w:r>
      <w:r w:rsidRPr="0028701C">
        <w:rPr>
          <w:rFonts w:cs="Times New Roman"/>
          <w:szCs w:val="24"/>
        </w:rPr>
        <w:t xml:space="preserve">“The gas hydrate system of the western Black Sea </w:t>
      </w:r>
      <w:r w:rsidR="005F428C">
        <w:rPr>
          <w:rFonts w:cs="Times New Roman"/>
          <w:szCs w:val="24"/>
        </w:rPr>
        <w:t>B</w:t>
      </w:r>
      <w:r w:rsidRPr="0028701C">
        <w:rPr>
          <w:rFonts w:cs="Times New Roman"/>
          <w:szCs w:val="24"/>
        </w:rPr>
        <w:t>asin”</w:t>
      </w:r>
    </w:p>
    <w:p w14:paraId="31616460" w14:textId="77777777" w:rsidR="0071737A" w:rsidRPr="0028701C" w:rsidRDefault="0028701C" w:rsidP="0071737A">
      <w:pPr>
        <w:rPr>
          <w:rFonts w:cs="Times New Roman"/>
          <w:szCs w:val="24"/>
          <w:vertAlign w:val="superscript"/>
        </w:rPr>
      </w:pPr>
      <w:r>
        <w:rPr>
          <w:rFonts w:cs="Times New Roman"/>
          <w:szCs w:val="24"/>
        </w:rPr>
        <w:t xml:space="preserve">Authors: </w:t>
      </w:r>
      <w:r w:rsidR="0071737A" w:rsidRPr="0028701C">
        <w:rPr>
          <w:rFonts w:cs="Times New Roman"/>
          <w:szCs w:val="24"/>
        </w:rPr>
        <w:t>Ewa Burwicz-Galerne</w:t>
      </w:r>
      <w:r w:rsidR="0071737A" w:rsidRPr="0028701C">
        <w:rPr>
          <w:rFonts w:cs="Times New Roman"/>
          <w:szCs w:val="24"/>
          <w:vertAlign w:val="superscript"/>
        </w:rPr>
        <w:t>*</w:t>
      </w:r>
      <w:r w:rsidR="0071737A" w:rsidRPr="0028701C">
        <w:rPr>
          <w:rFonts w:cs="Times New Roman"/>
          <w:szCs w:val="24"/>
        </w:rPr>
        <w:t>, Matthias Haeckel, Christian Hensen, Rohit Samant, and Klaus Wallmann</w:t>
      </w:r>
    </w:p>
    <w:p w14:paraId="005472BF" w14:textId="77777777" w:rsidR="0071737A" w:rsidRPr="0028701C" w:rsidRDefault="0071737A" w:rsidP="0071737A">
      <w:pPr>
        <w:rPr>
          <w:rFonts w:cs="Times New Roman"/>
          <w:szCs w:val="24"/>
        </w:rPr>
      </w:pPr>
      <w:r w:rsidRPr="0028701C">
        <w:rPr>
          <w:rFonts w:cs="Times New Roman"/>
          <w:szCs w:val="24"/>
          <w:vertAlign w:val="superscript"/>
        </w:rPr>
        <w:t>*</w:t>
      </w:r>
      <w:r w:rsidRPr="0028701C">
        <w:rPr>
          <w:rFonts w:cs="Times New Roman"/>
          <w:szCs w:val="24"/>
        </w:rPr>
        <w:t>Corresponding author: Ewa Burwicz-Galerne, eburwicz-galerne@marum.de</w:t>
      </w:r>
    </w:p>
    <w:p w14:paraId="42C2C1E2" w14:textId="77777777" w:rsidR="0028701C" w:rsidRDefault="0028701C" w:rsidP="0071737A">
      <w:pPr>
        <w:rPr>
          <w:szCs w:val="24"/>
        </w:rPr>
      </w:pPr>
    </w:p>
    <w:p w14:paraId="4494D34B" w14:textId="77777777" w:rsidR="00AF4EEC" w:rsidRDefault="00AF4EEC" w:rsidP="0071737A">
      <w:pPr>
        <w:rPr>
          <w:szCs w:val="24"/>
        </w:rPr>
      </w:pPr>
      <w:r>
        <w:rPr>
          <w:szCs w:val="24"/>
        </w:rPr>
        <w:t xml:space="preserve">The following files </w:t>
      </w:r>
      <w:r w:rsidR="008B2E7A">
        <w:rPr>
          <w:szCs w:val="24"/>
        </w:rPr>
        <w:t>present basin-scale gas hydrate distribution in a 2D map view for gas hydrate saturations over 1 vol %. Simulation results are presented for the time periods of: 0 Ma (present-day), 0</w:t>
      </w:r>
      <w:r w:rsidR="000F4391">
        <w:rPr>
          <w:szCs w:val="24"/>
        </w:rPr>
        <w:t>.</w:t>
      </w:r>
      <w:r w:rsidR="008B2E7A">
        <w:rPr>
          <w:szCs w:val="24"/>
        </w:rPr>
        <w:t>001 Ma (Holocene), 0.012 Ma (Holocene), 0.145 Ma (Pleistocene), 0.32 Ma (Pleistocene), 1.01 Ma (Pleistocene), 2.00 Ma (Pleistocene), 3.88 Ma (Pliocene), 5.27 Ma (Pliocene), and 6.7 Ma (Miocene).</w:t>
      </w:r>
      <w:r w:rsidR="00802947">
        <w:rPr>
          <w:szCs w:val="24"/>
        </w:rPr>
        <w:t xml:space="preserve"> All selected time-slots correspond to the results depicted in Fig. 4 of the publication.</w:t>
      </w:r>
    </w:p>
    <w:p w14:paraId="1C7AC475" w14:textId="77777777" w:rsidR="0071737A" w:rsidRDefault="00AF4EEC" w:rsidP="0071737A">
      <w:pPr>
        <w:rPr>
          <w:szCs w:val="24"/>
        </w:rPr>
      </w:pPr>
      <w:r>
        <w:rPr>
          <w:szCs w:val="24"/>
        </w:rPr>
        <w:t>ASCII files (.</w:t>
      </w:r>
      <w:proofErr w:type="spellStart"/>
      <w:r>
        <w:rPr>
          <w:szCs w:val="24"/>
        </w:rPr>
        <w:t>asc</w:t>
      </w:r>
      <w:proofErr w:type="spellEnd"/>
      <w:r>
        <w:rPr>
          <w:szCs w:val="24"/>
        </w:rPr>
        <w:t>) included in the Supplementary Material:</w:t>
      </w:r>
      <w:bookmarkStart w:id="0" w:name="_GoBack"/>
      <w:bookmarkEnd w:id="0"/>
    </w:p>
    <w:p w14:paraId="2CCF78AC" w14:textId="77777777" w:rsidR="00AF4EEC" w:rsidRDefault="00AF4EEC" w:rsidP="00AF4EEC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Gas_Hydrate_Saturation_0 Ma</w:t>
      </w:r>
    </w:p>
    <w:p w14:paraId="2E5532DB" w14:textId="77777777" w:rsidR="000F4391" w:rsidRPr="00AF4EEC" w:rsidRDefault="000F4391" w:rsidP="000F4391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Gas_Hydrate_Saturation_0.001 Ma</w:t>
      </w:r>
    </w:p>
    <w:p w14:paraId="158CC345" w14:textId="77777777" w:rsidR="000F4391" w:rsidRPr="00AF4EEC" w:rsidRDefault="000F4391" w:rsidP="000F4391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Gas_Hydrate_Saturation_0.012 Ma</w:t>
      </w:r>
    </w:p>
    <w:p w14:paraId="542BDB06" w14:textId="77777777" w:rsidR="000F4391" w:rsidRPr="00AF4EEC" w:rsidRDefault="000F4391" w:rsidP="000F4391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Gas_Hydrate_Saturation_0.145 Ma</w:t>
      </w:r>
    </w:p>
    <w:p w14:paraId="317E4E6C" w14:textId="77777777" w:rsidR="000F4391" w:rsidRPr="00AF4EEC" w:rsidRDefault="000F4391" w:rsidP="000F4391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Gas_Hydrate_Saturation_0.32 Ma</w:t>
      </w:r>
    </w:p>
    <w:p w14:paraId="55934586" w14:textId="77777777" w:rsidR="000F4391" w:rsidRPr="00AF4EEC" w:rsidRDefault="000F4391" w:rsidP="000F4391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Gas_Hydrate_Saturation_1.01 Ma</w:t>
      </w:r>
    </w:p>
    <w:p w14:paraId="0DDEF9AD" w14:textId="77777777" w:rsidR="000F4391" w:rsidRPr="00AF4EEC" w:rsidRDefault="000F4391" w:rsidP="000F4391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Gas_Hydrate_Saturation_2.00 Ma</w:t>
      </w:r>
    </w:p>
    <w:p w14:paraId="3E1D2D13" w14:textId="77777777" w:rsidR="000F4391" w:rsidRPr="00AF4EEC" w:rsidRDefault="000F4391" w:rsidP="000F4391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Gas_Hydrate_Saturation_3.88 Ma</w:t>
      </w:r>
    </w:p>
    <w:p w14:paraId="005719D5" w14:textId="77777777" w:rsidR="000F4391" w:rsidRPr="00AF4EEC" w:rsidRDefault="000F4391" w:rsidP="000F4391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Gas_Hydrate_Saturation_5.27 Ma</w:t>
      </w:r>
    </w:p>
    <w:p w14:paraId="2886B162" w14:textId="77777777" w:rsidR="000F4391" w:rsidRPr="008A4392" w:rsidRDefault="000F4391" w:rsidP="008A4392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Gas_Hydrate_Saturation_6.7 Ma</w:t>
      </w:r>
    </w:p>
    <w:sectPr w:rsidR="000F4391" w:rsidRPr="008A4392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95A50"/>
    <w:multiLevelType w:val="hybridMultilevel"/>
    <w:tmpl w:val="FB36136E"/>
    <w:lvl w:ilvl="0" w:tplc="7550F5F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37A"/>
    <w:rsid w:val="00071ABD"/>
    <w:rsid w:val="000F4391"/>
    <w:rsid w:val="0028701C"/>
    <w:rsid w:val="004B4AE3"/>
    <w:rsid w:val="005F428C"/>
    <w:rsid w:val="0071737A"/>
    <w:rsid w:val="00802947"/>
    <w:rsid w:val="00806A4A"/>
    <w:rsid w:val="008A4392"/>
    <w:rsid w:val="008B2E7A"/>
    <w:rsid w:val="009D4C0C"/>
    <w:rsid w:val="00AF4EEC"/>
    <w:rsid w:val="00BA48B8"/>
    <w:rsid w:val="00ED1439"/>
    <w:rsid w:val="00F0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4675A"/>
  <w15:chartTrackingRefBased/>
  <w15:docId w15:val="{1FB7AFEF-01C9-49A0-8457-6BCCA001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737A"/>
    <w:pPr>
      <w:spacing w:after="200" w:line="360" w:lineRule="auto"/>
      <w:jc w:val="both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3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737A"/>
    <w:rPr>
      <w:rFonts w:ascii="Times New Roman" w:eastAsiaTheme="majorEastAsia" w:hAnsi="Times New Roman" w:cstheme="majorBidi"/>
      <w:b/>
      <w:bCs/>
      <w:sz w:val="28"/>
      <w:szCs w:val="28"/>
      <w:lang w:val="en-US"/>
    </w:rPr>
  </w:style>
  <w:style w:type="character" w:customStyle="1" w:styleId="MTEquationSection">
    <w:name w:val="MTEquationSection"/>
    <w:basedOn w:val="DefaultParagraphFont"/>
    <w:rsid w:val="0071737A"/>
    <w:rPr>
      <w:rFonts w:cs="Times New Roman"/>
      <w:vanish/>
      <w:color w:val="FF0000"/>
      <w:szCs w:val="24"/>
    </w:rPr>
  </w:style>
  <w:style w:type="paragraph" w:styleId="ListParagraph">
    <w:name w:val="List Paragraph"/>
    <w:basedOn w:val="Normal"/>
    <w:uiPriority w:val="34"/>
    <w:qFormat/>
    <w:rsid w:val="00AF4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MARUM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eburw</dc:creator>
  <cp:keywords/>
  <dc:description/>
  <cp:lastModifiedBy>eburw</cp:lastModifiedBy>
  <cp:revision>7</cp:revision>
  <cp:lastPrinted>2024-07-31T11:47:00Z</cp:lastPrinted>
  <dcterms:created xsi:type="dcterms:W3CDTF">2024-07-31T11:44:00Z</dcterms:created>
  <dcterms:modified xsi:type="dcterms:W3CDTF">2024-07-31T11:47:00Z</dcterms:modified>
</cp:coreProperties>
</file>