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CCC" w:rsidRPr="00DF0EB6" w:rsidRDefault="00F11CCC" w:rsidP="00336245">
      <w:pPr>
        <w:spacing w:line="480" w:lineRule="auto"/>
        <w:rPr>
          <w:b/>
          <w:bCs/>
          <w:lang w:val="en-US"/>
        </w:rPr>
      </w:pPr>
      <w:r w:rsidRPr="00336245">
        <w:rPr>
          <w:b/>
          <w:bCs/>
          <w:lang w:val="en-US"/>
        </w:rPr>
        <w:t>Bulk rock measurements</w:t>
      </w:r>
    </w:p>
    <w:p w:rsidR="004D354E" w:rsidRDefault="00F11CCC" w:rsidP="00FB02F2">
      <w:pPr>
        <w:spacing w:line="480" w:lineRule="auto"/>
        <w:jc w:val="both"/>
        <w:rPr>
          <w:lang w:val="en-GB"/>
        </w:rPr>
      </w:pPr>
      <w:r w:rsidRPr="008975BB">
        <w:rPr>
          <w:lang w:val="en-GB"/>
        </w:rPr>
        <w:t>Major elements on whole rock powders</w:t>
      </w:r>
      <w:r w:rsidR="004D354E">
        <w:rPr>
          <w:lang w:val="en-GB"/>
        </w:rPr>
        <w:t xml:space="preserve"> from samples from the SHAARC cruise</w:t>
      </w:r>
      <w:r w:rsidRPr="008975BB">
        <w:rPr>
          <w:lang w:val="en-GB"/>
        </w:rPr>
        <w:t xml:space="preserve"> were analysed by X-ray fluorescence using </w:t>
      </w:r>
      <w:r w:rsidR="00CB4222">
        <w:rPr>
          <w:lang w:val="en-GB"/>
        </w:rPr>
        <w:t>the</w:t>
      </w:r>
      <w:r w:rsidR="00CB4222" w:rsidRPr="008975BB">
        <w:rPr>
          <w:lang w:val="en-GB"/>
        </w:rPr>
        <w:t xml:space="preserve"> </w:t>
      </w:r>
      <w:r w:rsidRPr="008975BB">
        <w:rPr>
          <w:lang w:val="en-GB"/>
        </w:rPr>
        <w:t xml:space="preserve">Spectro XEPOS instrument </w:t>
      </w:r>
      <w:r w:rsidR="00CB4222">
        <w:rPr>
          <w:lang w:val="en-GB"/>
        </w:rPr>
        <w:t xml:space="preserve">at the </w:t>
      </w:r>
      <w:proofErr w:type="spellStart"/>
      <w:r w:rsidR="00CB4222">
        <w:rPr>
          <w:lang w:val="en-GB"/>
        </w:rPr>
        <w:t>GeoZentrum</w:t>
      </w:r>
      <w:proofErr w:type="spellEnd"/>
      <w:r w:rsidR="00CB4222">
        <w:rPr>
          <w:lang w:val="en-GB"/>
        </w:rPr>
        <w:t xml:space="preserve"> </w:t>
      </w:r>
      <w:proofErr w:type="spellStart"/>
      <w:r w:rsidR="00CB4222">
        <w:rPr>
          <w:lang w:val="en-GB"/>
        </w:rPr>
        <w:t>Nordbayern</w:t>
      </w:r>
      <w:proofErr w:type="spellEnd"/>
      <w:r w:rsidR="00CB4222">
        <w:rPr>
          <w:lang w:val="en-GB"/>
        </w:rPr>
        <w:t xml:space="preserve"> (GZN; FAU Erlangen-Nürnberg) and </w:t>
      </w:r>
      <w:r w:rsidRPr="008975BB">
        <w:rPr>
          <w:lang w:val="en-GB"/>
        </w:rPr>
        <w:t>following the techniques described in</w:t>
      </w:r>
      <w:r w:rsidR="007B7267">
        <w:rPr>
          <w:lang w:val="en-GB"/>
        </w:rPr>
        <w:t xml:space="preserve"> </w:t>
      </w:r>
      <w:r w:rsidR="007B7267">
        <w:rPr>
          <w:lang w:val="en-GB"/>
        </w:rPr>
        <w:fldChar w:fldCharType="begin" w:fldLock="1"/>
      </w:r>
      <w:r w:rsidR="000532DC">
        <w:rPr>
          <w:lang w:val="en-GB"/>
        </w:rPr>
        <w:instrText>ADDIN CSL_CITATION {"citationItems":[{"id":"ITEM-1","itemData":{"DOI":"10.1007/s00410-016-1261-9","ISSN":"00107999","abstract":"We present major and trace element as well as Sr, Nd, and Hf isotope data on a suite of 87 plutonic rock samples from 27 felsic crustal intrusions in seven blocks of the Oman ophiolite. The rock compositions of the sample suite including associated more mafic rocks range from 48 to 79 wt% SiO2, i.e. from gabbros to tonalites. The samples are grouped into a Ti-rich and relatively light rare earth element (LREE)-enriched P1 group [(Ce/Yb)N &gt; 0.7] resembling the early V1 lavas, and a Ti-poor and LREE-depleted P2 group [(Ce/Yb)N &lt; 0.7] resembling the late-stage V2 lavas. Based on the geochemical differences and in agreement with previous structural and petrographic models, we define phase 1 (P1) and phase 2 (P2) plutonic rocks. Felsic magmas in both groups formed by extensive fractional crystallization of olivine, clinopyroxene, plagioclase, apatite, and Ti-magnetite from mafic melts. The incompatible element compositions of P1 rocks overlap with those from mid-ocean ridges but have higher Ba/Nb and Th/Nb trending towards the P2 rock compositions and indicating an influence of a subducting slab. The P2 rocks formed from a more depleted mantle source but show a more pronounced slab signature. These rocks also occur in the southern blocks (with the exception of the Tayin block) of the Oman ophiolite implying that the entire ophiolite formed above a subducting slab. Initial Nd and Hf isotope compositions suggest an Indian-MORB-type mantle source for the Oman ophiolite magmas. Isotope compositions and high Th/Nb in some P2 rocks indicate mixing of a melt from subducted sediment into this mantle.","author":[{"dropping-particle":"","family":"Haase","given":"Karsten M.","non-dropping-particle":"","parse-names":false,"suffix":""},{"dropping-particle":"","family":"Freund","given":"Sarah","non-dropping-particle":"","parse-names":false,"suffix":""},{"dropping-particle":"","family":"Beier","given":"Christoph","non-dropping-particle":"","parse-names":false,"suffix":""},{"dropping-particle":"","family":"Koepke","given":"Jürgen","non-dropping-particle":"","parse-names":false,"suffix":""},{"dropping-particle":"","family":"Erdmann","given":"Martin","non-dropping-particle":"","parse-names":false,"suffix":""},{"dropping-particle":"","family":"Hauff","given":"Folkmar","non-dropping-particle":"","parse-names":false,"suffix":""}],"container-title":"Contributions to Mineralogy and Petrology","id":"ITEM-1","issue":"5","issued":{"date-parts":[["2016"]]},"page":"1-16","publisher":"Springer Berlin Heidelberg","title":"Constraints on the magmatic evolution of the oceanic crust from plagiogranite intrusions in the Oman ophiolite","type":"article-journal","volume":"171"},"uris":["http://www.mendeley.com/documents/?uuid=19ca0533-f5c0-44f5-b919-312c778e9a53"]}],"mendeley":{"formattedCitation":"(Haase et al. 2016)","manualFormatting":"Haase et al. 2016","plainTextFormattedCitation":"(Haase et al. 2016)","previouslyFormattedCitation":"(Haase et al. 2016)"},"properties":{"noteIndex":0},"schema":"https://github.com/citation-style-language/schema/raw/master/csl-citation.json"}</w:instrText>
      </w:r>
      <w:r w:rsidR="007B7267">
        <w:rPr>
          <w:lang w:val="en-GB"/>
        </w:rPr>
        <w:fldChar w:fldCharType="separate"/>
      </w:r>
      <w:r w:rsidR="007B7267" w:rsidRPr="007B7267">
        <w:rPr>
          <w:noProof/>
          <w:lang w:val="en-GB"/>
        </w:rPr>
        <w:t>Haase et al. 2016</w:t>
      </w:r>
      <w:r w:rsidR="007B7267">
        <w:rPr>
          <w:lang w:val="en-GB"/>
        </w:rPr>
        <w:fldChar w:fldCharType="end"/>
      </w:r>
      <w:r w:rsidR="007B7267">
        <w:rPr>
          <w:lang w:val="en-GB"/>
        </w:rPr>
        <w:t>.</w:t>
      </w:r>
      <w:r>
        <w:rPr>
          <w:lang w:val="en-GB"/>
        </w:rPr>
        <w:t xml:space="preserve"> </w:t>
      </w:r>
    </w:p>
    <w:p w:rsidR="00F11CCC" w:rsidRDefault="00CB4222" w:rsidP="0017025B">
      <w:pPr>
        <w:spacing w:line="480" w:lineRule="auto"/>
        <w:jc w:val="both"/>
        <w:rPr>
          <w:rFonts w:cstheme="minorHAnsi"/>
          <w:lang w:val="en-US"/>
        </w:rPr>
      </w:pPr>
      <w:r>
        <w:rPr>
          <w:lang w:val="en-GB"/>
        </w:rPr>
        <w:tab/>
      </w:r>
      <w:r w:rsidR="00F11CCC" w:rsidRPr="008975BB">
        <w:rPr>
          <w:lang w:val="en-GB"/>
        </w:rPr>
        <w:t>Trace element analyses of whole rock powder were performed in the clean lab facilities of the GZN following standard digestion procedures with HNO</w:t>
      </w:r>
      <w:r w:rsidR="00F11CCC" w:rsidRPr="008975BB">
        <w:rPr>
          <w:vertAlign w:val="subscript"/>
          <w:lang w:val="en-GB"/>
        </w:rPr>
        <w:t>3</w:t>
      </w:r>
      <w:r w:rsidR="00F11CCC" w:rsidRPr="008975BB">
        <w:rPr>
          <w:lang w:val="en-GB"/>
        </w:rPr>
        <w:t xml:space="preserve">-HF-HCl as reagents and </w:t>
      </w:r>
      <w:r>
        <w:rPr>
          <w:lang w:val="en-GB"/>
        </w:rPr>
        <w:t>the</w:t>
      </w:r>
      <w:r w:rsidR="00F11CCC" w:rsidRPr="008975BB">
        <w:rPr>
          <w:lang w:val="en-GB"/>
        </w:rPr>
        <w:t xml:space="preserve"> </w:t>
      </w:r>
      <w:proofErr w:type="spellStart"/>
      <w:r w:rsidR="00F11CCC" w:rsidRPr="008975BB">
        <w:rPr>
          <w:lang w:val="en-GB"/>
        </w:rPr>
        <w:t>Thermo</w:t>
      </w:r>
      <w:proofErr w:type="spellEnd"/>
      <w:r w:rsidR="00F11CCC" w:rsidRPr="008975BB">
        <w:rPr>
          <w:lang w:val="en-GB"/>
        </w:rPr>
        <w:t xml:space="preserve"> Scientific</w:t>
      </w:r>
      <w:r w:rsidR="00F11CCC" w:rsidRPr="008975BB">
        <w:rPr>
          <w:vertAlign w:val="superscript"/>
          <w:lang w:val="en-GB"/>
        </w:rPr>
        <w:t>®</w:t>
      </w:r>
      <w:r w:rsidR="00F11CCC" w:rsidRPr="008975BB">
        <w:rPr>
          <w:lang w:val="en-GB"/>
        </w:rPr>
        <w:t xml:space="preserve"> X-Series 2 quadrupole ICPMS system</w:t>
      </w:r>
      <w:r>
        <w:rPr>
          <w:lang w:val="en-GB"/>
        </w:rPr>
        <w:t xml:space="preserve"> at the GZN</w:t>
      </w:r>
      <w:r w:rsidR="00F11CCC" w:rsidRPr="008975BB">
        <w:rPr>
          <w:lang w:val="en-GB"/>
        </w:rPr>
        <w:t xml:space="preserve">. </w:t>
      </w:r>
      <w:r w:rsidR="0088713C">
        <w:rPr>
          <w:lang w:val="en-GB"/>
        </w:rPr>
        <w:t>Details of the method can be found in</w:t>
      </w:r>
      <w:r w:rsidR="00432A05">
        <w:rPr>
          <w:rFonts w:cstheme="minorHAnsi"/>
          <w:noProof/>
          <w:lang w:val="en-GB"/>
        </w:rPr>
        <w:t xml:space="preserve"> </w:t>
      </w:r>
      <w:r w:rsidR="00432A05">
        <w:rPr>
          <w:rFonts w:cstheme="minorHAnsi"/>
          <w:noProof/>
          <w:lang w:val="en-GB"/>
        </w:rPr>
        <w:fldChar w:fldCharType="begin" w:fldLock="1"/>
      </w:r>
      <w:r w:rsidR="00432A05">
        <w:rPr>
          <w:rFonts w:cstheme="minorHAnsi"/>
          <w:noProof/>
          <w:lang w:val="en-GB"/>
        </w:rPr>
        <w:instrText xml:space="preserve">ADDIN CSL_CITATION {"citationItems":[{"id":"ITEM-1","itemData":{"DOI":"10.3389/feart.2018.00078","ISSN":"22966463","abstract":"The interaction between magmatic and tectonic processes in ocean intraplate volcanism yields insights into the ascent and transport of magmas. Many oceanic intraplate studies lack a temporal component and do not consider changes in tectonic regime and/or magmatic processes during the evolution of magmatic systems. The eastern part of the Azores archipelago formed under the influence of both an intraplate melting anomaly and a system of ultraslow spreading rift axes. The majority of recent submarine and subaerial eruptions in the Azores occur along volcanic rift zones and thus melt transport and volcanic processes are largely controlled by tectonic processes, and are therefore ideally suited to study volcano-tectonic interactions. Here, we investigate how variable the magmatic and tectonic processes are in space and time and how they interact. We present new bathymetric, geophysical, geochemical, and Sr-Nd-Pb isotope data from Faial Island and the surrounding seafloor, providing insights into the interaction between the asthenospheric melting anomaly and extensional lithospheric stresses. The bathymetry reveals large submarine volcanic rift zones on the western flank of Faial, including that of the 1957–1958 Capelinhos eruption. Based on absolute ages and seismic imagery, we develop a relative chronology of the magmatic evolution of the submarine rift zones. Their preferred WNW-ESE orientation implies that the stress field has not changed within the last </w:instrText>
      </w:r>
      <w:r w:rsidR="00432A05">
        <w:rPr>
          <w:rFonts w:ascii="Cambria Math" w:hAnsi="Cambria Math" w:cs="Cambria Math"/>
          <w:noProof/>
          <w:lang w:val="en-GB"/>
        </w:rPr>
        <w:instrText>∼</w:instrText>
      </w:r>
      <w:r w:rsidR="00432A05">
        <w:rPr>
          <w:rFonts w:cstheme="minorHAnsi"/>
          <w:noProof/>
          <w:lang w:val="en-GB"/>
        </w:rPr>
        <w:instrText>1Ma. We can however show that melt productivity progressively decreased with time. Compositionally different magma batches fed distinct volcanic rift zones and edifices, suggesting that changes in the melting regime occur on a small spatial scale and that the distribution of compositionally similar lavas is tectonically controlled. As melt supply decreases, the tectonic influence on volcanismincreases with a stronger localisation of melts along tectonically controlled lineaments. The youngest mafic and intermediate melts (&lt;10 ka) on Faial are exclusively erupted along single rift zones and cover a smaller area, whereas the older volcanism was more widespread.","author":[{"dropping-particle":"","family":"Romer","given":"René H.W.","non-dropping-particle":"","parse-names":false,"suffix":""},{"dropping-particle":"","family":"Beier","given":"Christoph","non-dropping-particle":"","parse-names":false,"suffix":""},{"dropping-particle":"","family":"Haase","given":"Karsten M.","non-dropping-particle":"","parse-names":false,"suffix":""},{"dropping-particle":"","family":"Hübscher","given":"Christian","non-dropping-particle":"","parse-names":false,"suffix":""}],"container-title":"Frontiers in Earth Science","id":"ITEM-1","issue":"June","issued":{"date-parts":[["2018"]]},"page":"1-23","title":"Correlated changes between volcanic structures and magma composition in the faial volcanic system, azores","type":"article-journal","volume":"6"},"uris":["http://www.mendeley.com/documents/?uuid=0b3f3cd4-ea0d-4deb-b1df-7df45b49a53e"]}],"mendeley":{"formattedCitation":"(Romer et al. 2018)","manualFormatting":"Romer et al. 2018","plainTextFormattedCitation":"(Romer et al. 2018)"},"properties":{"noteIndex":0},"schema":"https://github.com/citation-style-language/schema/raw/master/csl-citation.json"}</w:instrText>
      </w:r>
      <w:r w:rsidR="00432A05">
        <w:rPr>
          <w:rFonts w:cstheme="minorHAnsi"/>
          <w:noProof/>
          <w:lang w:val="en-GB"/>
        </w:rPr>
        <w:fldChar w:fldCharType="separate"/>
      </w:r>
      <w:r w:rsidR="00432A05" w:rsidRPr="00432A05">
        <w:rPr>
          <w:rFonts w:cstheme="minorHAnsi"/>
          <w:noProof/>
          <w:lang w:val="en-GB"/>
        </w:rPr>
        <w:t>Romer et al. 2018</w:t>
      </w:r>
      <w:r w:rsidR="00432A05">
        <w:rPr>
          <w:rFonts w:cstheme="minorHAnsi"/>
          <w:noProof/>
          <w:lang w:val="en-GB"/>
        </w:rPr>
        <w:fldChar w:fldCharType="end"/>
      </w:r>
      <w:r w:rsidR="0088713C">
        <w:rPr>
          <w:rFonts w:cstheme="minorHAnsi"/>
          <w:noProof/>
          <w:lang w:val="en-GB"/>
        </w:rPr>
        <w:t xml:space="preserve">. </w:t>
      </w:r>
      <w:r w:rsidR="0017025B" w:rsidRPr="0017025B">
        <w:rPr>
          <w:rFonts w:cstheme="minorHAnsi"/>
          <w:lang w:val="en-US"/>
        </w:rPr>
        <w:t xml:space="preserve">Procedural blanks </w:t>
      </w:r>
      <w:proofErr w:type="spellStart"/>
      <w:r w:rsidR="0017025B" w:rsidRPr="0017025B">
        <w:rPr>
          <w:rFonts w:cstheme="minorHAnsi"/>
          <w:lang w:val="en-US"/>
        </w:rPr>
        <w:t>analysed</w:t>
      </w:r>
      <w:proofErr w:type="spellEnd"/>
      <w:r w:rsidR="0017025B" w:rsidRPr="0017025B">
        <w:rPr>
          <w:rFonts w:cstheme="minorHAnsi"/>
          <w:lang w:val="en-US"/>
        </w:rPr>
        <w:t xml:space="preserve"> during this work were negligible for all elements measured.</w:t>
      </w:r>
    </w:p>
    <w:p w:rsidR="00CB4222" w:rsidRPr="0017025B" w:rsidRDefault="00CB4222" w:rsidP="00CB4222">
      <w:pPr>
        <w:spacing w:line="480" w:lineRule="auto"/>
        <w:ind w:firstLine="708"/>
        <w:jc w:val="both"/>
        <w:rPr>
          <w:rFonts w:cstheme="minorHAnsi"/>
          <w:lang w:val="en-GB"/>
        </w:rPr>
      </w:pPr>
      <w:r w:rsidRPr="008975BB">
        <w:rPr>
          <w:lang w:val="en-GB"/>
        </w:rPr>
        <w:t xml:space="preserve">Trace element analyses </w:t>
      </w:r>
      <w:r w:rsidR="00B32095">
        <w:rPr>
          <w:lang w:val="en-GB"/>
        </w:rPr>
        <w:t>of a subset of SO94, SO133 and SHAARC samples</w:t>
      </w:r>
      <w:r>
        <w:rPr>
          <w:lang w:val="en-GB"/>
        </w:rPr>
        <w:t xml:space="preserve"> </w:t>
      </w:r>
      <w:r w:rsidRPr="008975BB">
        <w:rPr>
          <w:lang w:val="en-GB"/>
        </w:rPr>
        <w:t xml:space="preserve">were performed via </w:t>
      </w:r>
      <w:r w:rsidR="00B32095" w:rsidRPr="00B32095">
        <w:rPr>
          <w:lang w:val="en-GB"/>
        </w:rPr>
        <w:t>nanoparticulate pressed powder tablets</w:t>
      </w:r>
      <w:r w:rsidR="00B32095">
        <w:rPr>
          <w:lang w:val="en-GB"/>
        </w:rPr>
        <w:t xml:space="preserve"> and </w:t>
      </w:r>
      <w:r w:rsidRPr="008975BB">
        <w:rPr>
          <w:lang w:val="en-GB"/>
        </w:rPr>
        <w:t>laser-ablation inductively-coupled plasma mass spectrometry (</w:t>
      </w:r>
      <w:r w:rsidR="00B32095">
        <w:rPr>
          <w:lang w:val="en-GB"/>
        </w:rPr>
        <w:t>LA-</w:t>
      </w:r>
      <w:r w:rsidRPr="008975BB">
        <w:rPr>
          <w:lang w:val="en-GB"/>
        </w:rPr>
        <w:t>ICPMS)</w:t>
      </w:r>
      <w:r w:rsidR="00B32095">
        <w:rPr>
          <w:lang w:val="en-GB"/>
        </w:rPr>
        <w:t xml:space="preserve"> at the Institute of Geosciences of the CAU Kiel. Here, a</w:t>
      </w:r>
      <w:r w:rsidRPr="008975BB">
        <w:rPr>
          <w:lang w:val="en-GB"/>
        </w:rPr>
        <w:t xml:space="preserve"> </w:t>
      </w:r>
      <w:proofErr w:type="spellStart"/>
      <w:r w:rsidR="00B32095">
        <w:rPr>
          <w:lang w:val="en-GB"/>
        </w:rPr>
        <w:t>GeoLas</w:t>
      </w:r>
      <w:proofErr w:type="spellEnd"/>
      <w:r w:rsidR="00B32095">
        <w:rPr>
          <w:lang w:val="en-GB"/>
        </w:rPr>
        <w:t xml:space="preserve"> HD 193 nm excimer</w:t>
      </w:r>
      <w:r w:rsidRPr="008975BB">
        <w:rPr>
          <w:lang w:val="en-GB"/>
        </w:rPr>
        <w:t xml:space="preserve"> laser </w:t>
      </w:r>
      <w:r w:rsidR="00B32095">
        <w:rPr>
          <w:lang w:val="en-GB"/>
        </w:rPr>
        <w:t xml:space="preserve">ablation </w:t>
      </w:r>
      <w:r w:rsidRPr="008975BB">
        <w:rPr>
          <w:lang w:val="en-GB"/>
        </w:rPr>
        <w:t xml:space="preserve">system </w:t>
      </w:r>
      <w:r w:rsidR="00B32095">
        <w:rPr>
          <w:lang w:val="en-GB"/>
        </w:rPr>
        <w:t xml:space="preserve">is </w:t>
      </w:r>
      <w:r w:rsidRPr="008975BB">
        <w:rPr>
          <w:lang w:val="en-GB"/>
        </w:rPr>
        <w:t xml:space="preserve">coupled on-line to </w:t>
      </w:r>
      <w:r w:rsidR="002972B9" w:rsidRPr="008975BB">
        <w:rPr>
          <w:lang w:val="en-GB"/>
        </w:rPr>
        <w:t>an</w:t>
      </w:r>
      <w:r w:rsidRPr="008975BB">
        <w:rPr>
          <w:lang w:val="en-GB"/>
        </w:rPr>
        <w:t xml:space="preserve"> </w:t>
      </w:r>
      <w:r w:rsidRPr="0017025B">
        <w:rPr>
          <w:rFonts w:cstheme="minorHAnsi"/>
          <w:lang w:val="en-GB"/>
        </w:rPr>
        <w:t>Agilent 7</w:t>
      </w:r>
      <w:r w:rsidR="00B32095">
        <w:rPr>
          <w:rFonts w:cstheme="minorHAnsi"/>
          <w:lang w:val="en-GB"/>
        </w:rPr>
        <w:t>9</w:t>
      </w:r>
      <w:r w:rsidRPr="0017025B">
        <w:rPr>
          <w:rFonts w:cstheme="minorHAnsi"/>
          <w:lang w:val="en-GB"/>
        </w:rPr>
        <w:t>00 quadrupole ICPMS.</w:t>
      </w:r>
      <w:r w:rsidR="0088713C">
        <w:rPr>
          <w:rFonts w:cstheme="minorHAnsi"/>
          <w:lang w:val="en-GB"/>
        </w:rPr>
        <w:t xml:space="preserve"> The samples were run along with </w:t>
      </w:r>
      <w:r w:rsidR="00722192">
        <w:rPr>
          <w:rFonts w:cstheme="minorHAnsi"/>
          <w:lang w:val="en-GB"/>
        </w:rPr>
        <w:t>samples from Brothers</w:t>
      </w:r>
      <w:r w:rsidR="0088713C">
        <w:rPr>
          <w:rFonts w:cstheme="minorHAnsi"/>
          <w:lang w:val="en-GB"/>
        </w:rPr>
        <w:t xml:space="preserve"> and the reader is referred to </w:t>
      </w:r>
      <w:r w:rsidR="00FB02F2">
        <w:rPr>
          <w:rFonts w:cstheme="minorHAnsi"/>
          <w:lang w:val="en-GB"/>
        </w:rPr>
        <w:fldChar w:fldCharType="begin" w:fldLock="1"/>
      </w:r>
      <w:r w:rsidR="00432A05">
        <w:rPr>
          <w:rFonts w:cstheme="minorHAnsi"/>
          <w:lang w:val="en-GB"/>
        </w:rPr>
        <w:instrText>ADDIN CSL_CITATION {"citationItems":[{"id":"ITEM-1","itemData":{"DOI":"10.5382/econgeo.4973","ISSN":"0361-0128","abstract":"International Ocean Discovery Program (IODP) Expedition 376 cored the submarine Brothers volcano of the Kermadec arc to provide insights into the third dimension and the evolution of the volcano and its associated ore-forming systems. We present new petrological and geochemical data on dacitic rocks drilled from Brothers as well as mafic rocks collected at two adjacent ridges. These data include major and trace element compositions of whole rocks, including many economically important metals and metalloids such as Cu, Ag, Pt, Au, Mo, As, Sb, Tl, and Bi, plus Sr-Nd-Pb isotope compositions as well as in situ analyses of glasses and minerals. We show that the basalts and basaltic andesites erupted at the volcanic ridges near Brothers represent potential mafic analogues to the dacites that make up Brothers volcano. Mantle melting and ore potential of the associated magmas are locally enhanced by raised mantle potential temperatures and a high flux of subducted components originating from the partially subducted Hikurangi Plateau. As a result, the parental melts at Brothers are enriched in ore metals and metalloids relative to mid-ocean ridge basalts (MORBs) and a high melt oxidation state (Δ log fO2 of +1.5 fayalite-magnetite-quartz [FMQ]) suppresses early sulfide saturation. However, solid sulfide crystallization occurs late during magma differentiation, with the result that the dacitic lavas at Brothers volcano are strongly depleted in Cu but only moderately depleted in Ag and Au. The dacites at Brothers thus have a high fertility for many metals and metalloids (e.g., As, Sb, Bi), and fluids exsolving from the cooling magma have a high ore-forming potential.","author":[{"dropping-particle":"","family":"Brandl","given":"Philipp A.","non-dropping-particle":"","parse-names":false,"suffix":""},{"dropping-particle":"","family":"Portnyagin","given":"Maxim","non-dropping-particle":"","parse-names":false,"suffix":""},{"dropping-particle":"","family":"Zeppenfeld","given":"Heiko","non-dropping-particle":"","parse-names":false,"suffix":""},{"dropping-particle":"","family":"Tepley","given":"Frank J.","non-dropping-particle":"","parse-names":false,"suffix":""},{"dropping-particle":"","family":"Ronde","given":"Cornel E.J.","non-dropping-particle":"de","parse-names":false,"suffix":""},{"dropping-particle":"","family":"Timm","given":"Christian","non-dropping-particle":"","parse-names":false,"suffix":""},{"dropping-particle":"","family":"Hauff","given":"Folkmar","non-dropping-particle":"","parse-names":false,"suffix":""},{"dropping-particle":"","family":"Garbe-Schönberg","given":"Dieter","non-dropping-particle":"","parse-names":false,"suffix":""},{"dropping-particle":"","family":"Bousquet","given":"Romain","non-dropping-particle":"","parse-names":false,"suffix":""}],"container-title":"Economic Geology","id":"ITEM-1","issue":"X","issued":{"date-parts":[["2023"]]},"page":"1-28","title":"The Origin of Magmas and Metals at the Submarine Brothers Volcano, Kermadec Arc, New Zealand","type":"article-journal"},"uris":["http://www.mendeley.com/documents/?uuid=8ecdd4c8-d6fa-4b5e-acf5-10a94861dc9a"]}],"mendeley":{"formattedCitation":"(Brandl et al. 2023)","manualFormatting":"Brandl et al. 2023","plainTextFormattedCitation":"(Brandl et al. 2023)","previouslyFormattedCitation":"(Brandl et al. 2023)"},"properties":{"noteIndex":0},"schema":"https://github.com/citation-style-language/schema/raw/master/csl-citation.json"}</w:instrText>
      </w:r>
      <w:r w:rsidR="00FB02F2">
        <w:rPr>
          <w:rFonts w:cstheme="minorHAnsi"/>
          <w:lang w:val="en-GB"/>
        </w:rPr>
        <w:fldChar w:fldCharType="separate"/>
      </w:r>
      <w:r w:rsidR="00FB02F2" w:rsidRPr="00FB02F2">
        <w:rPr>
          <w:rFonts w:cstheme="minorHAnsi"/>
          <w:noProof/>
          <w:lang w:val="en-GB"/>
        </w:rPr>
        <w:t>Brandl et al. 2023</w:t>
      </w:r>
      <w:r w:rsidR="00FB02F2">
        <w:rPr>
          <w:rFonts w:cstheme="minorHAnsi"/>
          <w:lang w:val="en-GB"/>
        </w:rPr>
        <w:fldChar w:fldCharType="end"/>
      </w:r>
      <w:r w:rsidR="00FB02F2">
        <w:rPr>
          <w:rFonts w:cstheme="minorHAnsi"/>
          <w:lang w:val="en-GB"/>
        </w:rPr>
        <w:t xml:space="preserve"> </w:t>
      </w:r>
      <w:r w:rsidR="0088713C">
        <w:rPr>
          <w:rFonts w:cstheme="minorHAnsi"/>
          <w:lang w:val="en-GB"/>
        </w:rPr>
        <w:t xml:space="preserve">for details on the method (including sample preparation), data processing and results for reference materials. </w:t>
      </w:r>
    </w:p>
    <w:p w:rsidR="00CB4222" w:rsidRDefault="00CB4222" w:rsidP="0017025B">
      <w:pPr>
        <w:spacing w:line="480" w:lineRule="auto"/>
        <w:jc w:val="both"/>
        <w:rPr>
          <w:lang w:val="en-GB"/>
        </w:rPr>
      </w:pPr>
    </w:p>
    <w:p w:rsidR="00F11CCC" w:rsidRPr="00336245" w:rsidRDefault="00F11CCC" w:rsidP="00336245">
      <w:pPr>
        <w:spacing w:line="480" w:lineRule="auto"/>
        <w:rPr>
          <w:b/>
          <w:bCs/>
          <w:lang w:val="en-GB"/>
        </w:rPr>
      </w:pPr>
    </w:p>
    <w:p w:rsidR="001D1745" w:rsidRPr="00336245" w:rsidRDefault="0088713C" w:rsidP="00336245">
      <w:pPr>
        <w:spacing w:line="480" w:lineRule="auto"/>
        <w:rPr>
          <w:b/>
          <w:bCs/>
          <w:lang w:val="en-GB"/>
        </w:rPr>
      </w:pPr>
      <w:r>
        <w:rPr>
          <w:b/>
          <w:bCs/>
          <w:lang w:val="en-GB"/>
        </w:rPr>
        <w:t>Major element analyses of minerals and melt inclusions</w:t>
      </w:r>
    </w:p>
    <w:p w:rsidR="00336245" w:rsidRDefault="0088713C" w:rsidP="006A6A6F">
      <w:pPr>
        <w:spacing w:line="480" w:lineRule="auto"/>
        <w:jc w:val="both"/>
        <w:rPr>
          <w:lang w:val="en-US"/>
        </w:rPr>
      </w:pPr>
      <w:r>
        <w:rPr>
          <w:lang w:val="en-US"/>
        </w:rPr>
        <w:t>Electron probe micro analyses</w:t>
      </w:r>
      <w:r w:rsidR="001D1745">
        <w:rPr>
          <w:lang w:val="en-US"/>
        </w:rPr>
        <w:t xml:space="preserve"> </w:t>
      </w:r>
      <w:r>
        <w:rPr>
          <w:lang w:val="en-US"/>
        </w:rPr>
        <w:t xml:space="preserve">(EPMA) </w:t>
      </w:r>
      <w:r w:rsidR="001D1745">
        <w:rPr>
          <w:lang w:val="en-US"/>
        </w:rPr>
        <w:t xml:space="preserve">were performed at the JEOL JXA-8200 electron microprobe at GEOMAR in Kiel in wavelength dispersive (WD) mode. The instrument was operated with 15 kV acceleration voltage and a focused beam (approximately 1 µm diameter) for plagioclase, clinopyroxene, sulfides and spinel, and a defocused beam of 3 µm for mica and amphibole and of 5 µm for melt inclusions. The beam current was set at 10 </w:t>
      </w:r>
      <w:proofErr w:type="spellStart"/>
      <w:r w:rsidR="001D1745">
        <w:rPr>
          <w:lang w:val="en-US"/>
        </w:rPr>
        <w:t>nA</w:t>
      </w:r>
      <w:proofErr w:type="spellEnd"/>
      <w:r w:rsidR="001D1745">
        <w:rPr>
          <w:lang w:val="en-US"/>
        </w:rPr>
        <w:t xml:space="preserve"> for amphibole </w:t>
      </w:r>
      <w:r w:rsidR="001D1745">
        <w:rPr>
          <w:lang w:val="en-US"/>
        </w:rPr>
        <w:lastRenderedPageBreak/>
        <w:t xml:space="preserve">and mica, at 20 </w:t>
      </w:r>
      <w:proofErr w:type="spellStart"/>
      <w:r w:rsidR="001D1745">
        <w:rPr>
          <w:lang w:val="en-US"/>
        </w:rPr>
        <w:t>nA</w:t>
      </w:r>
      <w:proofErr w:type="spellEnd"/>
      <w:r w:rsidR="001D1745">
        <w:rPr>
          <w:lang w:val="en-US"/>
        </w:rPr>
        <w:t xml:space="preserve"> for plagioclase as well as clinopyroxene, at 50 </w:t>
      </w:r>
      <w:proofErr w:type="spellStart"/>
      <w:r w:rsidR="001D1745">
        <w:rPr>
          <w:lang w:val="en-US"/>
        </w:rPr>
        <w:t>nA</w:t>
      </w:r>
      <w:proofErr w:type="spellEnd"/>
      <w:r w:rsidR="001D1745">
        <w:rPr>
          <w:lang w:val="en-US"/>
        </w:rPr>
        <w:t xml:space="preserve"> for sulfide and spinel and at 10 </w:t>
      </w:r>
      <w:proofErr w:type="spellStart"/>
      <w:r w:rsidR="001D1745">
        <w:rPr>
          <w:lang w:val="en-US"/>
        </w:rPr>
        <w:t>nA</w:t>
      </w:r>
      <w:proofErr w:type="spellEnd"/>
      <w:r w:rsidR="001D1745">
        <w:rPr>
          <w:lang w:val="en-US"/>
        </w:rPr>
        <w:t xml:space="preserve"> for melt inclusions.</w:t>
      </w:r>
    </w:p>
    <w:p w:rsidR="009A52CC" w:rsidRDefault="009A52CC" w:rsidP="00336245">
      <w:pPr>
        <w:spacing w:line="480" w:lineRule="auto"/>
        <w:rPr>
          <w:lang w:val="en-US"/>
        </w:rPr>
      </w:pPr>
    </w:p>
    <w:p w:rsidR="006A6A6F" w:rsidRDefault="006A6A6F" w:rsidP="00336245">
      <w:pPr>
        <w:spacing w:line="480" w:lineRule="auto"/>
        <w:rPr>
          <w:lang w:val="en-US"/>
        </w:rPr>
      </w:pPr>
    </w:p>
    <w:p w:rsidR="00336245" w:rsidRPr="00336245" w:rsidRDefault="0088713C" w:rsidP="00336245">
      <w:pPr>
        <w:spacing w:line="480" w:lineRule="auto"/>
        <w:rPr>
          <w:b/>
          <w:bCs/>
          <w:lang w:val="en-US"/>
        </w:rPr>
      </w:pPr>
      <w:r>
        <w:rPr>
          <w:b/>
          <w:bCs/>
          <w:lang w:val="en-US"/>
        </w:rPr>
        <w:t>Trace element analyses</w:t>
      </w:r>
      <w:r w:rsidR="00CF31FD">
        <w:rPr>
          <w:b/>
          <w:bCs/>
          <w:lang w:val="en-US"/>
        </w:rPr>
        <w:t xml:space="preserve"> </w:t>
      </w:r>
      <w:r>
        <w:rPr>
          <w:b/>
          <w:bCs/>
          <w:lang w:val="en-US"/>
        </w:rPr>
        <w:t>of minerals and melt inclusions</w:t>
      </w:r>
    </w:p>
    <w:p w:rsidR="009A52CC" w:rsidRDefault="009A52CC" w:rsidP="009A52CC">
      <w:pPr>
        <w:spacing w:line="480" w:lineRule="auto"/>
        <w:jc w:val="both"/>
        <w:rPr>
          <w:lang w:val="en-US"/>
        </w:rPr>
      </w:pPr>
      <w:r w:rsidRPr="007914D1">
        <w:rPr>
          <w:lang w:val="en-US"/>
        </w:rPr>
        <w:t xml:space="preserve">Trace elements and selected main components in sulfides, melt inclusions </w:t>
      </w:r>
      <w:r>
        <w:rPr>
          <w:lang w:val="en-US"/>
        </w:rPr>
        <w:t>and</w:t>
      </w:r>
      <w:r w:rsidRPr="007914D1">
        <w:rPr>
          <w:lang w:val="en-US"/>
        </w:rPr>
        <w:t xml:space="preserve"> clinopyroxenes were </w:t>
      </w:r>
      <w:proofErr w:type="spellStart"/>
      <w:r w:rsidRPr="007914D1">
        <w:rPr>
          <w:lang w:val="en-US"/>
        </w:rPr>
        <w:t>analysed</w:t>
      </w:r>
      <w:proofErr w:type="spellEnd"/>
      <w:r w:rsidRPr="007914D1">
        <w:rPr>
          <w:lang w:val="en-US"/>
        </w:rPr>
        <w:t xml:space="preserve"> by LA-ICP-MS at the GEOMAR Helmholtz Centre for Ocean Research Kiel (Germany). We used a 193 nm Excimer laser ablation system (Coherent, </w:t>
      </w:r>
      <w:proofErr w:type="spellStart"/>
      <w:r w:rsidRPr="007914D1">
        <w:rPr>
          <w:lang w:val="en-US"/>
        </w:rPr>
        <w:t>GeoLasPro</w:t>
      </w:r>
      <w:proofErr w:type="spellEnd"/>
      <w:r w:rsidRPr="007914D1">
        <w:rPr>
          <w:lang w:val="en-US"/>
        </w:rPr>
        <w:t xml:space="preserve">) coupled to a double-focusing, high-resolution magnetic sector mass spectrometer (Nu Instruments, </w:t>
      </w:r>
      <w:proofErr w:type="spellStart"/>
      <w:r w:rsidRPr="007914D1">
        <w:rPr>
          <w:lang w:val="en-US"/>
        </w:rPr>
        <w:t>AttoM</w:t>
      </w:r>
      <w:proofErr w:type="spellEnd"/>
      <w:r w:rsidRPr="007914D1">
        <w:rPr>
          <w:lang w:val="en-US"/>
        </w:rPr>
        <w:t xml:space="preserve">) under hot plasma conditions (NAI = </w:t>
      </w:r>
      <w:r w:rsidR="001562C9">
        <w:rPr>
          <w:lang w:val="en-US"/>
        </w:rPr>
        <w:t>30</w:t>
      </w:r>
      <w:r w:rsidRPr="007914D1">
        <w:rPr>
          <w:lang w:val="en-US"/>
        </w:rPr>
        <w:t xml:space="preserve"> - </w:t>
      </w:r>
      <w:r w:rsidR="001562C9">
        <w:rPr>
          <w:lang w:val="en-US"/>
        </w:rPr>
        <w:t>4</w:t>
      </w:r>
      <w:r w:rsidRPr="007914D1">
        <w:rPr>
          <w:lang w:val="en-US"/>
        </w:rPr>
        <w:t xml:space="preserve">0; </w:t>
      </w:r>
      <w:proofErr w:type="spellStart"/>
      <w:r w:rsidRPr="007914D1">
        <w:rPr>
          <w:lang w:val="en-US"/>
        </w:rPr>
        <w:t>ThO</w:t>
      </w:r>
      <w:proofErr w:type="spellEnd"/>
      <w:r w:rsidRPr="007914D1">
        <w:rPr>
          <w:lang w:val="en-US"/>
        </w:rPr>
        <w:t>/Th = 0.01</w:t>
      </w:r>
      <w:r w:rsidR="001562C9">
        <w:rPr>
          <w:lang w:val="en-US"/>
        </w:rPr>
        <w:t>0</w:t>
      </w:r>
      <w:r w:rsidRPr="007914D1">
        <w:rPr>
          <w:lang w:val="en-US"/>
        </w:rPr>
        <w:t xml:space="preserve"> – 0.0</w:t>
      </w:r>
      <w:r w:rsidR="001562C9">
        <w:rPr>
          <w:lang w:val="en-US"/>
        </w:rPr>
        <w:t>18</w:t>
      </w:r>
      <w:r w:rsidRPr="007914D1">
        <w:rPr>
          <w:lang w:val="en-US"/>
        </w:rPr>
        <w:t xml:space="preserve"> %; details in</w:t>
      </w:r>
      <w:r>
        <w:rPr>
          <w:lang w:val="en-US"/>
        </w:rPr>
        <w:fldChar w:fldCharType="begin" w:fldLock="1"/>
      </w:r>
      <w:r>
        <w:rPr>
          <w:lang w:val="en-US"/>
        </w:rPr>
        <w:instrText>ADDIN CSL_CITATION {"citationItems":[{"id":"ITEM-1","itemData":{"DOI":"10.1039/c5ja00253b","ISSN":"13645544","abstract":"Matrix effects are one of the frequently observed and discussed issues challenging the accuracy of LA-ICP-MS results. The specific role of the ICP as a source of elemental fractionation seems not fully understood. We report the results of an experiment using six internationally available reference materials (five silicates, one carbonate) measured under 11 different plasma conditions. The thermal/energetic state of the plasma was estimated based on the ratio of 38Ar+ and 40Ar2+ ions. We show that element specific behavior (volatile vs. refractory) dominates at cool but vanishes under hot plasma conditions. For robust (hot) plasma conditions matrix-tolerance seems to be achieved. Additionally we address the problem of matrix-load with respect to the plasma conditions. We've estimated practical limits for the amount of matrix which can be introduced into the ICP without significantly changing the plasma conditions.","author":[{"dropping-particle":"","family":"Fietzke","given":"J.","non-dropping-particle":"","parse-names":false,"suffix":""},{"dropping-particle":"","family":"Frische","given":"M.","non-dropping-particle":"","parse-names":false,"suffix":""}],"container-title":"Journal of Analytical Atomic Spectrometry","id":"ITEM-1","issue":"1","issued":{"date-parts":[["2016"]]},"page":"234-244","publisher":"Royal Society of Chemistry","title":"Experimental evaluation of elemental behavior during LA-ICP-MS: Influences of plasma conditions and limits of plasma robustness","type":"article-journal","volume":"31"},"uris":["http://www.mendeley.com/documents/?uuid=d63cc6bb-b0a9-422c-b741-b1f32557a83b"]}],"mendeley":{"formattedCitation":"(Fietzke and Frische 2016)","manualFormatting":" Fietzke and Frische 2016)","plainTextFormattedCitation":"(Fietzke and Frische 2016)","previouslyFormattedCitation":"(Fietzke and Frische 2016)"},"properties":{"noteIndex":0},"schema":"https://github.com/citation-style-language/schema/raw/master/csl-citation.json"}</w:instrText>
      </w:r>
      <w:r>
        <w:rPr>
          <w:lang w:val="en-US"/>
        </w:rPr>
        <w:fldChar w:fldCharType="separate"/>
      </w:r>
      <w:r>
        <w:rPr>
          <w:noProof/>
          <w:lang w:val="en-US"/>
        </w:rPr>
        <w:t xml:space="preserve"> </w:t>
      </w:r>
      <w:r w:rsidRPr="0006159C">
        <w:rPr>
          <w:noProof/>
          <w:lang w:val="en-US"/>
        </w:rPr>
        <w:t>Fietzke and Frische 2016)</w:t>
      </w:r>
      <w:r>
        <w:rPr>
          <w:lang w:val="en-US"/>
        </w:rPr>
        <w:fldChar w:fldCharType="end"/>
      </w:r>
      <w:r w:rsidRPr="007914D1">
        <w:rPr>
          <w:lang w:val="en-US"/>
        </w:rPr>
        <w:t xml:space="preserve">. Spot analyses were done using 30 s of ablation under Helium carrier gas at a laser repetition rate of 5 Hz, using spot diameters between 16 and 44 µm. The energy density was 2 J cm-2 for ablating sulfides and 5 J cm-2 for ablating clinopyroxenes and melt inclusions. The USGS glass standard BHVO-2G </w:t>
      </w:r>
      <w:r>
        <w:rPr>
          <w:lang w:val="en-US"/>
        </w:rPr>
        <w:fldChar w:fldCharType="begin" w:fldLock="1"/>
      </w:r>
      <w:r w:rsidR="00496250">
        <w:rPr>
          <w:lang w:val="en-US"/>
        </w:rPr>
        <w:instrText>ADDIN CSL_CITATION {"citationItems":[{"id":"ITEM-1","itemData":{"DOI":"10.3133/fs20073056","ISBN":"2007-3056","author":[{"dropping-particle":"","family":"Wolf","given":"Ruth E","non-dropping-particle":"","parse-names":false,"suffix":""},{"dropping-particle":"","family":"Wilson","given":"Stephen A","non-dropping-particle":"","parse-names":false,"suffix":""}],"container-title":"Fact Sheet","edition":"Version 1.","id":"ITEM-1","issued":{"date-parts":[["2007"]]},"language":"ENGLISH","title":"USGS Reference Materials Program: Serving the Needs of the Global Analytical Community","type":"report"},"uris":["http://www.mendeley.com/documents/?uuid=c5c390a7-dc1e-49c7-8956-c8454225e994"]}],"mendeley":{"formattedCitation":"(Wolf and Wilson 2007)","plainTextFormattedCitation":"(Wolf and Wilson 2007)","previouslyFormattedCitation":"(Wolf and Wilson 2007)"},"properties":{"noteIndex":0},"schema":"https://github.com/citation-style-language/schema/raw/master/csl-citation.json"}</w:instrText>
      </w:r>
      <w:r>
        <w:rPr>
          <w:lang w:val="en-US"/>
        </w:rPr>
        <w:fldChar w:fldCharType="separate"/>
      </w:r>
      <w:r w:rsidRPr="0006159C">
        <w:rPr>
          <w:noProof/>
          <w:lang w:val="en-US"/>
        </w:rPr>
        <w:t>(Wolf and Wilson 2007)</w:t>
      </w:r>
      <w:r>
        <w:rPr>
          <w:lang w:val="en-US"/>
        </w:rPr>
        <w:fldChar w:fldCharType="end"/>
      </w:r>
      <w:r w:rsidRPr="007914D1">
        <w:rPr>
          <w:lang w:val="en-US"/>
        </w:rPr>
        <w:t xml:space="preserve">, the MPI-DING glass KL2-G </w:t>
      </w:r>
      <w:r>
        <w:rPr>
          <w:lang w:val="en-US"/>
        </w:rPr>
        <w:fldChar w:fldCharType="begin" w:fldLock="1"/>
      </w:r>
      <w:r>
        <w:rPr>
          <w:lang w:val="en-US"/>
        </w:rPr>
        <w:instrText>ADDIN CSL_CITATION {"citationItems":[{"id":"ITEM-1","itemData":{"DOI":"10.1029/2005GC001060","ISSN":"15252027","abstract":"We present new analytical data of major and trace elements for the geological MPI-DING glasses KL2-G, ML3B-G, StHs6/80-G, GOR128-G, GOR132-G, BM90/21-G, T1-G, and ATHO-G. Different analytical methods were used to obtain a large spectrum of major and trace element data, in particular, EPMA, SIMS, LA-ICPMS, and isotope dilution by TIMS and ICPMS. Altogether, more than 60 qualified geochemical laboratories worldwide contributed to the analyses, allowing us to present new reference and information values and their uncertainties (at 95% confidence level) for up to 74 elements. We complied with the recommendations for the certification of geological reference materials by the International Association of Geoanalysts (IAG). The reference values were derived from the results of 16 independent techniques, including definitive (isotope dilution) and comparative bulk (e.g., INAA, ICPMS, SSMS) and microanalytical (e.g., LA-ICPMS, SIMS, EPMA) methods. Agreement between two or more independent methods and the use of definitive methods provided traceability to the fullest extent possible. We also present new and recently published data for the isotopic compositions of H, B, Li, O, Ca, Sr, Nd, Hf, and Pb. The results were mainly obtained by high-precision bulk techniques, such as TIMS and MC-ICPMS. In addition, LA-ICPMS and SIMS isotope data of B, Li, and Pb are presented. Copyright 2006 by the American Geophysical Union.","author":[{"dropping-particle":"","family":"Jochum","given":"Klaus Peter","non-dropping-particle":"","parse-names":false,"suffix":""},{"dropping-particle":"","family":"Stoll","given":"Brigitte","non-dropping-particle":"","parse-names":false,"suffix":""},{"dropping-particle":"","family":"Herwig","given":"Kirstin","non-dropping-particle":"","parse-names":false,"suffix":""},{"dropping-particle":"","family":"Willbold","given":"Matthias","non-dropping-particle":"","parse-names":false,"suffix":""},{"dropping-particle":"","family":"Hofmiann","given":"Albrecht W.","non-dropping-particle":"","parse-names":false,"suffix":""},{"dropping-particle":"","family":"Amini","given":"Marghaleray","non-dropping-particle":"","parse-names":false,"suffix":""},{"dropping-particle":"","family":"Aarburg","given":"Susanne","non-dropping-particle":"","parse-names":false,"suffix":""},{"dropping-particle":"","family":"Abouchami","given":"Wafa","non-dropping-particle":"","parse-names":false,"suffix":""},{"dropping-particle":"","family":"Hellebrand","given":"Eric","non-dropping-particle":"","parse-names":false,"suffix":""},{"dropping-particle":"","family":"Mocek","given":"Beate","non-dropping-particle":"","parse-names":false,"suffix":""},{"dropping-particle":"","family":"Raczek","given":"Ingrid","non-dropping-particle":"","parse-names":false,"suffix":""},{"dropping-particle":"","family":"Stracke","given":"Andreas","non-dropping-particle":"","parse-names":false,"suffix":""},{"dropping-particle":"","family":"Alard","given":"Olivier","non-dropping-particle":"","parse-names":false,"suffix":""},{"dropping-particle":"","family":"Bouman","given":"Claudia","non-dropping-particle":"","parse-names":false,"suffix":""},{"dropping-particle":"","family":"Becker","given":"Stefan","non-dropping-particle":"","parse-names":false,"suffix":""},{"dropping-particle":"","family":"Dücking","given":"Marc","non-dropping-particle":"","parse-names":false,"suffix":""},{"dropping-particle":"","family":"Brätz","given":"Helene","non-dropping-particle":"","parse-names":false,"suffix":""},{"dropping-particle":"","family":"Klemd","given":"Reiner","non-dropping-particle":"","parse-names":false,"suffix":""},{"dropping-particle":"","family":"Bruin","given":"Deon","non-dropping-particle":"De","parse-names":false,"suffix":""},{"dropping-particle":"","family":"Canil","given":"Dante","non-dropping-particle":"","parse-names":false,"suffix":""},{"dropping-particle":"","family":"Cornell","given":"Dave","non-dropping-particle":"","parse-names":false,"suffix":""},{"dropping-particle":"","family":"Hoog","given":"Cees Jan","non-dropping-particle":"De","parse-names":false,"suffix":""},{"dropping-particle":"","family":"Dalpé","given":"Claude","non-dropping-particle":"","parse-names":false,"suffix":""},{"dropping-particle":"","family":"Danyushevshy","given":"Leonid","non-dropping-particle":"","parse-names":false,"suffix":""},{"dropping-particle":"","family":"Eisenhauer","given":"Anton","non-dropping-particle":"","parse-names":false,"suffix":""},{"dropping-particle":"","family":"Gao","given":"Yongjun","non-dropping-particle":"","parse-names":false,"suffix":""},{"dropping-particle":"","family":"Snow","given":"Jonathan E.","non-dropping-particle":"","parse-names":false,"suffix":""},{"dropping-particle":"","family":"Groschopf","given":"Nora","non-dropping-particle":"","parse-names":false,"suffix":""},{"dropping-particle":"","family":"Günther","given":"Detlef","non-dropping-particle":"","parse-names":false,"suffix":""},{"dropping-particle":"","family":"Latkoczy","given":"Christopher","non-dropping-particle":"","parse-names":false,"suffix":""},{"dropping-particle":"","family":"Guillong","given":"Marcel","non-dropping-particle":"","parse-names":false,"suffix":""},{"dropping-particle":"","family":"Hauri","given":"Erik H.","non-dropping-particle":"","parse-names":false,"suffix":""},{"dropping-particle":"","family":"Höfer","given":"Heidi E.","non-dropping-particle":"","parse-names":false,"suffix":""},{"dropping-particle":"","family":"Lahaye","given":"Yann","non-dropping-particle":"","parse-names":false,"suffix":""},{"dropping-particle":"","family":"Horz","given":"Kersten","non-dropping-particle":"","parse-names":false,"suffix":""},{"dropping-particle":"","family":"Jacob","given":"Dorrit E.","non-dropping-particle":"","parse-names":false,"suffix":""},{"dropping-particle":"","family":"Kasemann","given":"Simone A.","non-dropping-particle":"","parse-names":false,"suffix":""},{"dropping-particle":"","family":"Kent","given":"Adam J.R.","non-dropping-particle":"","parse-names":false,"suffix":""},{"dropping-particle":"","family":"Ludwig","given":"Thomas","non-dropping-particle":"","parse-names":false,"suffix":""},{"dropping-particle":"","family":"Zack","given":"Thomas","non-dropping-particle":"","parse-names":false,"suffix":""},{"dropping-particle":"","family":"Mason","given":"Paul R.D.","non-dropping-particle":"","parse-names":false,"suffix":""},{"dropping-particle":"","family":"Meixner","given":"Anette","non-dropping-particle":"","parse-names":false,"suffix":""},{"dropping-particle":"","family":"Rosner","given":"Martin","non-dropping-particle":"","parse-names":false,"suffix":""},{"dropping-particle":"","family":"Misawa","given":"Keiji","non-dropping-particle":"","parse-names":false,"suffix":""},{"dropping-particle":"","family":"Nash","given":"Barbara P.","non-dropping-particle":"","parse-names":false,"suffix":""},{"dropping-particle":"","family":"Pfänder","given":"Jörg","non-dropping-particle":"","parse-names":false,"suffix":""},{"dropping-particle":"","family":"Premo","given":"Wayne R.","non-dropping-particle":"","parse-names":false,"suffix":""},{"dropping-particle":"","family":"Sun","given":"Weidong D.","non-dropping-particle":"","parse-names":false,"suffix":""},{"dropping-particle":"","family":"Tiepolo","given":"Massimo","non-dropping-particle":"","parse-names":false,"suffix":""},{"dropping-particle":"","family":"Vannucci","given":"Riccardo","non-dropping-particle":"","parse-names":false,"suffix":""},{"dropping-particle":"","family":"Vennemann","given":"Torsten","non-dropping-particle":"","parse-names":false,"suffix":""},{"dropping-particle":"","family":"Wayne","given":"Dave","non-dropping-particle":"","parse-names":false,"suffix":""},{"dropping-particle":"","family":"Woodhead","given":"Jon D.","non-dropping-particle":"","parse-names":false,"suffix":""}],"container-title":"Geochemistry, Geophysics, Geosystems","id":"ITEM-1","issue":"2","issued":{"date-parts":[["2006"]]},"title":"MPI-DING reference glasses for in situ microanalysis: New reference values for element concentrations and isotope ratios","type":"article-journal","volume":"7"},"uris":["http://www.mendeley.com/documents/?uuid=5208ee93-3b53-470f-a1b2-8c7f53fbbe25"]}],"mendeley":{"formattedCitation":"(Jochum et al. 2006)","plainTextFormattedCitation":"(Jochum et al. 2006)","previouslyFormattedCitation":"(Jochum et al. 2006)"},"properties":{"noteIndex":0},"schema":"https://github.com/citation-style-language/schema/raw/master/csl-citation.json"}</w:instrText>
      </w:r>
      <w:r>
        <w:rPr>
          <w:lang w:val="en-US"/>
        </w:rPr>
        <w:fldChar w:fldCharType="separate"/>
      </w:r>
      <w:r w:rsidRPr="0006159C">
        <w:rPr>
          <w:noProof/>
          <w:lang w:val="en-US"/>
        </w:rPr>
        <w:t>(Jochum et al. 2006)</w:t>
      </w:r>
      <w:r>
        <w:rPr>
          <w:lang w:val="en-US"/>
        </w:rPr>
        <w:fldChar w:fldCharType="end"/>
      </w:r>
      <w:r w:rsidRPr="007914D1">
        <w:rPr>
          <w:lang w:val="en-US"/>
        </w:rPr>
        <w:t xml:space="preserve">, the USGS sulfide standard MASS-1 </w:t>
      </w:r>
      <w:r>
        <w:rPr>
          <w:lang w:val="en-US"/>
        </w:rPr>
        <w:fldChar w:fldCharType="begin" w:fldLock="1"/>
      </w:r>
      <w:r>
        <w:rPr>
          <w:lang w:val="en-US"/>
        </w:rPr>
        <w:instrText>ADDIN CSL_CITATION {"citationItems":[{"id":"ITEM-1","itemData":{"DOI":"10.1039/b108787h","ISSN":"02679477","abstract":"The requirements of standard materials for LA-ICP-MS analysis have been difficult to meet for the determination of trace elements in sulfides. We describe a method for the production of synthetic sulfides by precipitation from solution. The method is detailed by the production of approximately 200 g of a material, PS-1, with a suite of chalcophilic trace elements in an Fe-Zn-Cu-S matrix. Preliminary composition data, together with an evaluation of the homogeneity for individual elements, suggests that this type of material meets the requirements for a sulfide calibration standard that allows for quantitative analysis. Contamination of the standard with Na suggests that H2S gas may prove a better sulfur source for future experiments. We recommend that calibration data be collected in whatever mode is closest to that employed for the analysis of the unknown material, because of variable fractionation effects as a function of analytical mode. For instance, if individual spot analyses are attempted on unknown sample, then a raster of several individual spot analyses, not a continuous scan, should be collected and averaged for the standard. Hg and Au are exceptions to the above and calibration data should always be collected in a scanning mode. Au is more heterogeneously distributed than other trace metals and large-area scans are required to provide an average value for calibration purposes. We emphasize that the values given in Table 1 are preliminary values. Further chemical characterization of this standard, through a round-robin analysis program, will allow the USGS to provide both certified and recommended values for individual elements. The USGS has developed PS-1 as a potential new LA-ICP-MS standard for use by the analytical community, and requests for this material should be addressed to S. Wilson. However, it is stressed that an important aspect of the method described here is the flexibility for individual investigators to produce sulfides with a wide range of trace metals in variable matrices. For example, PS-1 is not well suited to the analysis of galena, and it would be relatively straightforward for other standards to be developed with Pb present in the matrix as a major constituent. These standards can be made easily and cheaply in a standard wet chemistry laboratory using equipment and chemicals that are readily available.","author":[{"dropping-particle":"","family":"Wilson","given":"S. A.","non-dropping-particle":"","parse-names":false,"suffix":""},{"dropping-particle":"","family":"Ridley","given":"W. I.","non-dropping-particle":"","parse-names":false,"suffix":""},{"dropping-particle":"","family":"Koenig","given":"A. E.","non-dropping-particle":"","parse-names":false,"suffix":""}],"container-title":"Journal of Analytical Atomic Spectrometry","id":"ITEM-1","issue":"4","issued":{"date-parts":[["2002"]]},"page":"406-409","title":"Development of sulfide calibration standards for the laser ablation inductively-coupled plasma mass spectrometry technique","type":"article-journal","volume":"17"},"uris":["http://www.mendeley.com/documents/?uuid=3a6e425d-648a-40f3-8d6f-f56f7ae1b49e"]}],"mendeley":{"formattedCitation":"(Wilson et al. 2002)","plainTextFormattedCitation":"(Wilson et al. 2002)","previouslyFormattedCitation":"(Wilson et al. 2002)"},"properties":{"noteIndex":0},"schema":"https://github.com/citation-style-language/schema/raw/master/csl-citation.json"}</w:instrText>
      </w:r>
      <w:r>
        <w:rPr>
          <w:lang w:val="en-US"/>
        </w:rPr>
        <w:fldChar w:fldCharType="separate"/>
      </w:r>
      <w:r w:rsidRPr="0006159C">
        <w:rPr>
          <w:noProof/>
          <w:lang w:val="en-US"/>
        </w:rPr>
        <w:t>(Wilson et al. 2002)</w:t>
      </w:r>
      <w:r>
        <w:rPr>
          <w:lang w:val="en-US"/>
        </w:rPr>
        <w:fldChar w:fldCharType="end"/>
      </w:r>
      <w:r>
        <w:rPr>
          <w:lang w:val="en-US"/>
        </w:rPr>
        <w:t xml:space="preserve">, </w:t>
      </w:r>
      <w:r w:rsidRPr="007914D1">
        <w:rPr>
          <w:lang w:val="en-US"/>
        </w:rPr>
        <w:t xml:space="preserve">and the synthetic sulfide laboratory standards PGE_Ni7B and trans1 </w:t>
      </w:r>
      <w:r>
        <w:rPr>
          <w:lang w:val="en-US"/>
        </w:rPr>
        <w:fldChar w:fldCharType="begin" w:fldLock="1"/>
      </w:r>
      <w:r>
        <w:rPr>
          <w:lang w:val="en-US"/>
        </w:rPr>
        <w:instrText>ADDIN CSL_CITATION {"citationItems":[{"id":"ITEM-1","itemData":{"DOI":"10.1007/s00410-007-0212-x","ISSN":"00107999","abstract":"Sulfide compositions with known Re, Os, Ir, Ru, Rh, Pt, and Pd contents are synthesized to be used as standards for noble metal analysis in solid solution in sulfides. Major elements were added as metals and elemental S. The noble metals, i.e. 35 and 60 ppm each, were added as solutions by micro syringe. Following synthesis at 1 atm the sulfides were sintered at 1.5 to 2 GPa to obtain pellets with theoretical density. Aliquots of the pellets were analysed by isotope dilution ICP-MS for bulk Re and platinum-group elements (PGE). The spatial noble metal distribution was investigated with an ArF excimer laser coupled to a single collector ICP mass spectrometer. Sample homogeneity is shown to depend on the metal/S spectrum and the major element composition of the sulfide, as well as on more subtle factors like oxygen partial pressure during synthesis, run temperature, and degree of partial melting. The most homogeneous sulfide composition is a (Fe,Ni)1-xS monosulfide with 5 wt % Ni and 1-sigma variations in 34 S-normalized noble metal count rates of &lt;3.6%. Nearly as homogeneous is a pure Fe1-xS monosulfide with 1-sigma variations in 34S-normalized noble metal count rates of &lt;5.8 %. A Cu-bearing Fe1-xS monosulfide with 2 wt % Cu was found to be considerably more heterogeneous, suggesting that Cu in solid solution in monosulfides promotes noble metal heterogeneity. The sulfide composition least suitable for the synthesis of noble metal sulfide standards is NiS. © Springer-Verlag 2007.","author":[{"dropping-particle":"","family":"Wohlgemuth-Ueberwasser","given":"Cora C.","non-dropping-particle":"","parse-names":false,"suffix":""},{"dropping-particle":"","family":"Ballhaus","given":"Chris","non-dropping-particle":"","parse-names":false,"suffix":""},{"dropping-particle":"","family":"Berndt","given":"Jasper","non-dropping-particle":"","parse-names":false,"suffix":""},{"dropping-particle":"","family":"Stotter née Paliulionyte","given":"Vaida","non-dropping-particle":"","parse-names":false,"suffix":""},{"dropping-particle":"","family":"Meisel","given":"Thomas","non-dropping-particle":"","parse-names":false,"suffix":""}],"container-title":"Contributions to Mineralogy and Petrology","id":"ITEM-1","issue":"5","issued":{"date-parts":[["2007"]]},"page":"607-617","title":"Synthesis of PGE sulfide standards for laser ablation inductively coupled plasma mass spectrometry (LA-ICP-MS)","type":"article-journal","volume":"154"},"uris":["http://www.mendeley.com/documents/?uuid=efc3a91e-e23c-4d48-94e0-316c18a17d11"]}],"mendeley":{"formattedCitation":"(Wohlgemuth-Ueberwasser et al. 2007)","plainTextFormattedCitation":"(Wohlgemuth-Ueberwasser et al. 2007)","previouslyFormattedCitation":"(Wohlgemuth-Ueberwasser et al. 2007)"},"properties":{"noteIndex":0},"schema":"https://github.com/citation-style-language/schema/raw/master/csl-citation.json"}</w:instrText>
      </w:r>
      <w:r>
        <w:rPr>
          <w:lang w:val="en-US"/>
        </w:rPr>
        <w:fldChar w:fldCharType="separate"/>
      </w:r>
      <w:r w:rsidRPr="0006159C">
        <w:rPr>
          <w:noProof/>
          <w:lang w:val="en-US"/>
        </w:rPr>
        <w:t>(Wohlgemuth-Ueberwasser et al. 2007)</w:t>
      </w:r>
      <w:r>
        <w:rPr>
          <w:lang w:val="en-US"/>
        </w:rPr>
        <w:fldChar w:fldCharType="end"/>
      </w:r>
      <w:r w:rsidRPr="007914D1">
        <w:rPr>
          <w:lang w:val="en-US"/>
        </w:rPr>
        <w:t xml:space="preserve"> were used as reference materials. NIST</w:t>
      </w:r>
      <w:r w:rsidR="0088713C">
        <w:rPr>
          <w:lang w:val="en-US"/>
        </w:rPr>
        <w:t>-</w:t>
      </w:r>
      <w:r w:rsidRPr="007914D1">
        <w:rPr>
          <w:lang w:val="en-US"/>
        </w:rPr>
        <w:t>SRM610</w:t>
      </w:r>
      <w:r>
        <w:rPr>
          <w:lang w:val="en-US"/>
        </w:rPr>
        <w:t xml:space="preserve"> </w:t>
      </w:r>
      <w:r>
        <w:rPr>
          <w:lang w:val="en-US"/>
        </w:rPr>
        <w:fldChar w:fldCharType="begin" w:fldLock="1"/>
      </w:r>
      <w:r>
        <w:rPr>
          <w:lang w:val="en-US"/>
        </w:rPr>
        <w:instrText>ADDIN CSL_CITATION {"citationItems":[{"id":"ITEM-1","itemData":{"author":[{"dropping-particle":"","family":"Wise","given":"SA","non-dropping-particle":"","parse-names":false,"suffix":""},{"dropping-particle":"","family":"Watters","given":"RL","non-dropping-particle":"","parse-names":false,"suffix":""}],"id":"ITEM-1","issued":{"date-parts":[["2012"]]},"title":"Certificate of analysis, standard reference material 610. National Institute of Standards and Technology","type":"article-journal"},"uris":["http://www.mendeley.com/documents/?uuid=51838121-455c-4e66-ac78-b893439d98c2"]}],"mendeley":{"formattedCitation":"(Wise and Watters 2012)","plainTextFormattedCitation":"(Wise and Watters 2012)","previouslyFormattedCitation":"(Wise and Watters 2012)"},"properties":{"noteIndex":0},"schema":"https://github.com/citation-style-language/schema/raw/master/csl-citation.json"}</w:instrText>
      </w:r>
      <w:r>
        <w:rPr>
          <w:lang w:val="en-US"/>
        </w:rPr>
        <w:fldChar w:fldCharType="separate"/>
      </w:r>
      <w:r w:rsidRPr="0006159C">
        <w:rPr>
          <w:noProof/>
          <w:lang w:val="en-US"/>
        </w:rPr>
        <w:t>(Wise and Watters 2012)</w:t>
      </w:r>
      <w:r>
        <w:rPr>
          <w:lang w:val="en-US"/>
        </w:rPr>
        <w:fldChar w:fldCharType="end"/>
      </w:r>
      <w:r w:rsidRPr="007914D1">
        <w:rPr>
          <w:lang w:val="en-US"/>
        </w:rPr>
        <w:t xml:space="preserve"> was used for mass calibration. 50 s of gas background data were collected prior to each ablation.</w:t>
      </w:r>
      <w:r w:rsidR="001562C9" w:rsidRPr="001562C9">
        <w:rPr>
          <w:lang w:val="en-US"/>
        </w:rPr>
        <w:t xml:space="preserve"> </w:t>
      </w:r>
      <w:r w:rsidR="001562C9" w:rsidRPr="00AD0C47">
        <w:rPr>
          <w:rStyle w:val="--l"/>
          <w:lang w:val="en-US"/>
        </w:rPr>
        <w:t xml:space="preserve">For internal standardization, </w:t>
      </w:r>
      <w:r w:rsidR="001562C9" w:rsidRPr="00AD0C47">
        <w:rPr>
          <w:rStyle w:val="--l"/>
          <w:vertAlign w:val="superscript"/>
          <w:lang w:val="en-US"/>
        </w:rPr>
        <w:t>29</w:t>
      </w:r>
      <w:r w:rsidR="001562C9" w:rsidRPr="00AD0C47">
        <w:rPr>
          <w:rStyle w:val="--l"/>
          <w:lang w:val="en-US"/>
        </w:rPr>
        <w:t xml:space="preserve">Si was used for silicates and </w:t>
      </w:r>
      <w:r w:rsidR="001562C9" w:rsidRPr="00AD0C47">
        <w:rPr>
          <w:rStyle w:val="--l"/>
          <w:vertAlign w:val="superscript"/>
          <w:lang w:val="en-US"/>
        </w:rPr>
        <w:t>65</w:t>
      </w:r>
      <w:r w:rsidR="001562C9" w:rsidRPr="00AD0C47">
        <w:rPr>
          <w:rStyle w:val="--l"/>
          <w:lang w:val="en-US"/>
        </w:rPr>
        <w:t>Cu for sulfides, utilizing data from EMP analysis as reference values.</w:t>
      </w:r>
      <w:r w:rsidRPr="007914D1">
        <w:rPr>
          <w:lang w:val="en-US"/>
        </w:rPr>
        <w:t xml:space="preserve"> Data evaluation was performed by applying the linear regression slope method proposed by </w:t>
      </w:r>
      <w:r>
        <w:rPr>
          <w:lang w:val="en-US"/>
        </w:rPr>
        <w:fldChar w:fldCharType="begin" w:fldLock="1"/>
      </w:r>
      <w:r w:rsidR="008F12EE">
        <w:rPr>
          <w:lang w:val="en-US"/>
        </w:rPr>
        <w:instrText>ADDIN CSL_CITATION {"citationItems":[{"id":"ITEM-1","itemData":{"DOI":"10.1039/b717706b","ISSN":"02679477","abstract":"Strontium isotopes in various marine carbonates were determined using an \"AXIOM\" MC-ICP-MS in combination with a NewWave UP193 laser ablation unit. Using a modified measurement and data reduction strategy, an external reproducibility of 87Sr/86Sr ratios in carbonates of about 19 ppm (RSD) was achieved. For recent and sub-recent marine carbonates a mean radiogenic strontium isotope ratio 87Sr/86Sr of 0.709170 ± 0.000007 (2SE) was determined, which agrees well with the value of 0.7091741 ± 0.0000024 (2SE) reported for modern sea water (J. M. McArthur, D. Rio, F. Massari, D. Castrodi, T. R. Bailey, M. Thirlwall and S. Houghton, Palaeogeogr. Palaeoclimatol. Palaeoeco., 2006, 242(126), 2006). Compared to published laser-based methods, an improved accuracy and precision was achieved by applying a new data reduction protocol using the simultaneous responses of all isotopes measured. The latter is considered as a new principal approach for isotope ratio evaluation using LA-MC-ICP-MS. A major advantage of the presented method is the direct determination of the stable strontium isotope fractionation. Providing reproducible sample ablation, introduction into the plasma and stable plasma condition, this method excludes the efforts of a quantitative strontium recovery after ion chromatographic separation to avoid additional fractionation of the sample strontium due to chemical pre-treatment/separation (ion chromatography and solution preparation), and is therefore, together with the quicker sample preparation and spatially resolved analysis, advantageous when compared to published solution-nebulization bracketing-standard MC-ICP-MS methods for stable strontium isotope determination. © The Royal Society of Chemistry 2008.","author":[{"dropping-particle":"","family":"Fietzke","given":"J.","non-dropping-particle":"","parse-names":false,"suffix":""},{"dropping-particle":"","family":"Liebetrau","given":"V.","non-dropping-particle":"","parse-names":false,"suffix":""},{"dropping-particle":"","family":"Günther","given":"D.","non-dropping-particle":"","parse-names":false,"suffix":""},{"dropping-particle":"","family":"Gürs","given":"K.","non-dropping-particle":"","parse-names":false,"suffix":""},{"dropping-particle":"","family":"Hametner","given":"K.","non-dropping-particle":"","parse-names":false,"suffix":""},{"dropping-particle":"","family":"Zumholz","given":"K.","non-dropping-particle":"","parse-names":false,"suffix":""},{"dropping-particle":"","family":"Hansteen","given":"T. H.","non-dropping-particle":"","parse-names":false,"suffix":""},{"dropping-particle":"","family":"Eisenhauer","given":"A.","non-dropping-particle":"","parse-names":false,"suffix":""}],"container-title":"Journal of Analytical Atomic Spectrometry","id":"ITEM-1","issue":"7","issued":{"date-parts":[["2008"]]},"page":"955-961","title":"An alternative data acquisition and evaluation strategy for improved isotope ratio precision using LA-MC-ICP-MS applied to stable and radiogenic strontium isotopes in carbonates","type":"article-journal","volume":"23"},"uris":["http://www.mendeley.com/documents/?uuid=80a87b94-113c-4aa8-958e-47832c4931a5"]}],"mendeley":{"formattedCitation":"(Fietzke et al. 2008)","manualFormatting":"Fietzke et al. 2008","plainTextFormattedCitation":"(Fietzke et al. 2008)","previouslyFormattedCitation":"(Fietzke et al. 2008)"},"properties":{"noteIndex":0},"schema":"https://github.com/citation-style-language/schema/raw/master/csl-citation.json"}</w:instrText>
      </w:r>
      <w:r>
        <w:rPr>
          <w:lang w:val="en-US"/>
        </w:rPr>
        <w:fldChar w:fldCharType="separate"/>
      </w:r>
      <w:r w:rsidRPr="008F20A0">
        <w:rPr>
          <w:noProof/>
          <w:lang w:val="en-US"/>
        </w:rPr>
        <w:t>Fietzke et al. 2008</w:t>
      </w:r>
      <w:r>
        <w:rPr>
          <w:lang w:val="en-US"/>
        </w:rPr>
        <w:fldChar w:fldCharType="end"/>
      </w:r>
      <w:r w:rsidRPr="007914D1">
        <w:rPr>
          <w:lang w:val="en-US"/>
        </w:rPr>
        <w:t>.</w:t>
      </w:r>
    </w:p>
    <w:p w:rsidR="009A52CC" w:rsidRDefault="009A52CC" w:rsidP="009A52CC">
      <w:pPr>
        <w:spacing w:line="480" w:lineRule="auto"/>
        <w:jc w:val="both"/>
        <w:rPr>
          <w:lang w:val="en-US"/>
        </w:rPr>
      </w:pPr>
    </w:p>
    <w:p w:rsidR="006A6A6F" w:rsidRDefault="006A6A6F" w:rsidP="009A52CC">
      <w:pPr>
        <w:spacing w:line="480" w:lineRule="auto"/>
        <w:jc w:val="both"/>
        <w:rPr>
          <w:lang w:val="en-US"/>
        </w:rPr>
      </w:pPr>
    </w:p>
    <w:p w:rsidR="0088713C" w:rsidRPr="00336245" w:rsidRDefault="0088713C" w:rsidP="0088713C">
      <w:pPr>
        <w:spacing w:line="480" w:lineRule="auto"/>
        <w:rPr>
          <w:b/>
          <w:bCs/>
          <w:lang w:val="en-GB"/>
        </w:rPr>
      </w:pPr>
      <w:r>
        <w:rPr>
          <w:b/>
          <w:bCs/>
          <w:lang w:val="en-GB"/>
        </w:rPr>
        <w:t>Melt inclusions filtering</w:t>
      </w:r>
    </w:p>
    <w:p w:rsidR="0088713C" w:rsidRDefault="0088713C" w:rsidP="0088713C">
      <w:pPr>
        <w:spacing w:line="480" w:lineRule="auto"/>
        <w:jc w:val="both"/>
        <w:rPr>
          <w:lang w:val="en-US"/>
        </w:rPr>
      </w:pPr>
      <w:r>
        <w:rPr>
          <w:lang w:val="en-US"/>
        </w:rPr>
        <w:lastRenderedPageBreak/>
        <w:t xml:space="preserve">Several melt inclusions measurements were filtered out from the data as they exhibited unusual chemical compositions indicating a significant melt-mineral mixture. In detail, measurements with a </w:t>
      </w:r>
      <w:proofErr w:type="spellStart"/>
      <w:r>
        <w:rPr>
          <w:lang w:val="en-US"/>
        </w:rPr>
        <w:t>CaO</w:t>
      </w:r>
      <w:proofErr w:type="spellEnd"/>
      <w:r>
        <w:rPr>
          <w:lang w:val="en-US"/>
        </w:rPr>
        <w:t xml:space="preserve"> content above 8 wt. % were filtered out as they were indicating clinopyroxene contamination. Similarly melt-apatite mixtures were identified through P</w:t>
      </w:r>
      <w:r w:rsidRPr="00E535B0">
        <w:rPr>
          <w:vertAlign w:val="subscript"/>
          <w:lang w:val="en-US"/>
        </w:rPr>
        <w:t>2</w:t>
      </w:r>
      <w:r>
        <w:rPr>
          <w:lang w:val="en-US"/>
        </w:rPr>
        <w:t>O</w:t>
      </w:r>
      <w:r w:rsidRPr="00E535B0">
        <w:rPr>
          <w:vertAlign w:val="subscript"/>
          <w:lang w:val="en-US"/>
        </w:rPr>
        <w:t>5</w:t>
      </w:r>
      <w:r>
        <w:rPr>
          <w:lang w:val="en-US"/>
        </w:rPr>
        <w:t xml:space="preserve"> content above 20 wt.% and removed. Feldspar contaminated measurements were partly identified through Al</w:t>
      </w:r>
      <w:r w:rsidRPr="00E535B0">
        <w:rPr>
          <w:vertAlign w:val="subscript"/>
          <w:lang w:val="en-US"/>
        </w:rPr>
        <w:t>2</w:t>
      </w:r>
      <w:r>
        <w:rPr>
          <w:lang w:val="en-US"/>
        </w:rPr>
        <w:t>O</w:t>
      </w:r>
      <w:r w:rsidRPr="00E535B0">
        <w:rPr>
          <w:vertAlign w:val="subscript"/>
          <w:lang w:val="en-US"/>
        </w:rPr>
        <w:t>3</w:t>
      </w:r>
      <w:r>
        <w:rPr>
          <w:lang w:val="en-US"/>
        </w:rPr>
        <w:t xml:space="preserve"> above 23 wt. % and filtered out. The measurements with MgO below 1.5 wt. % displayed a broad compositional range, which couldn’t be attributed completely to melt composition and where mineral contamination was obvious. However, due to the difficulty of establishing a clear distinction between normal melt inclusions and melt-mineral mixtures, the measurements of MgO below 1.5 wt. % were all removed.</w:t>
      </w:r>
    </w:p>
    <w:p w:rsidR="0088713C" w:rsidRDefault="0088713C" w:rsidP="009A52CC">
      <w:pPr>
        <w:spacing w:line="480" w:lineRule="auto"/>
        <w:jc w:val="both"/>
        <w:rPr>
          <w:lang w:val="en-US"/>
        </w:rPr>
      </w:pPr>
    </w:p>
    <w:p w:rsidR="00E535B0" w:rsidRDefault="00E535B0" w:rsidP="009A52CC">
      <w:pPr>
        <w:spacing w:line="480" w:lineRule="auto"/>
        <w:jc w:val="both"/>
        <w:rPr>
          <w:lang w:val="en-US"/>
        </w:rPr>
      </w:pPr>
    </w:p>
    <w:p w:rsidR="00E535B0" w:rsidRPr="00E535B0" w:rsidRDefault="00E535B0" w:rsidP="009A52CC">
      <w:pPr>
        <w:spacing w:line="480" w:lineRule="auto"/>
        <w:jc w:val="both"/>
        <w:rPr>
          <w:b/>
          <w:bCs/>
          <w:lang w:val="en-US"/>
        </w:rPr>
      </w:pPr>
      <w:r w:rsidRPr="00E535B0">
        <w:rPr>
          <w:b/>
          <w:bCs/>
          <w:lang w:val="en-US"/>
        </w:rPr>
        <w:t>Reference</w:t>
      </w:r>
    </w:p>
    <w:p w:rsidR="00432A05" w:rsidRPr="008F12EE" w:rsidRDefault="009A52CC" w:rsidP="00432A05">
      <w:pPr>
        <w:widowControl w:val="0"/>
        <w:autoSpaceDE w:val="0"/>
        <w:autoSpaceDN w:val="0"/>
        <w:adjustRightInd w:val="0"/>
        <w:spacing w:line="480" w:lineRule="auto"/>
        <w:ind w:left="480" w:hanging="480"/>
        <w:rPr>
          <w:rFonts w:ascii="Calibri" w:hAnsi="Calibri" w:cs="Calibri"/>
          <w:noProof/>
          <w:kern w:val="0"/>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432A05" w:rsidRPr="00432A05">
        <w:rPr>
          <w:rFonts w:ascii="Calibri" w:hAnsi="Calibri" w:cs="Calibri"/>
          <w:noProof/>
          <w:kern w:val="0"/>
          <w:lang w:val="en-US"/>
        </w:rPr>
        <w:t xml:space="preserve">Brandl PA, Portnyagin M, Zeppenfeld H, et al (2023) The Origin of Magmas and Metals at the Submarine Brothers Volcano, Kermadec Arc, New Zealand. </w:t>
      </w:r>
      <w:r w:rsidR="00432A05" w:rsidRPr="008F12EE">
        <w:rPr>
          <w:rFonts w:ascii="Calibri" w:hAnsi="Calibri" w:cs="Calibri"/>
          <w:noProof/>
          <w:kern w:val="0"/>
          <w:lang w:val="en-US"/>
        </w:rPr>
        <w:t>Econ Geol 1–28. https://doi.org/10.5382/econgeo.4973</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Fietzke J, Frische M (2016) Experimental evaluation of elemental behavior during LA-ICP-MS: Influences of plasma conditions and limits of plasma robustness. J Anal At Spectrom 31:234–244. https://doi.org/10.1039/c5ja00253b</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Fietzke J, Liebetrau V, Günther D, et al (2008) An alternative data acquisition and evaluation strategy for improved isotope ratio precision using LA-MC-ICP-MS applied to stable and radiogenic strontium isotopes in carbonates. J Anal At Spectrom 23:955–961. https://doi.org/10.1039/b717706b</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 xml:space="preserve">Haase KM, Freund S, Beier C, et al (2016) Constraints on the magmatic evolution of the </w:t>
      </w:r>
      <w:r w:rsidRPr="008F12EE">
        <w:rPr>
          <w:rFonts w:ascii="Calibri" w:hAnsi="Calibri" w:cs="Calibri"/>
          <w:noProof/>
          <w:kern w:val="0"/>
          <w:lang w:val="en-US"/>
        </w:rPr>
        <w:lastRenderedPageBreak/>
        <w:t>oceanic crust from plagiogranite intrusions in the Oman ophiolite. Contrib to Mineral Petrol 171:1–16. https://doi.org/10.1007/s00410-016-1261-9</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Jochum KP, Stoll B, Herwig K, et al (2006) MPI-DING reference glasses for in situ microanalysis: New reference values for element concentrations and isotope ratios. Geochemistry, Geophys Geosystems 7:. https://doi.org/10.1029/2005GC001060</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Romer RHW, Beier C, Haase KM, Hübscher C (2018) Correlated changes between volcanic structures and magma composition in the faial volcanic system, azores. Front Earth Sci 6:1–23. https://doi.org/10.3389/feart.2018.00078</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Wilson SA, Ridley WI, Koenig AE (2002) Development of sulfide calibration standards for the laser ablation inductively-coupled plasma mass spectrometry technique. J Anal At Spectrom 17:406–409. https://doi.org/10.1039/b108787h</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Wise S, Watters R (2012) Certificate of analysis, standard reference material 610. National Institute of Standards and Technology</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kern w:val="0"/>
          <w:lang w:val="en-US"/>
        </w:rPr>
      </w:pPr>
      <w:r w:rsidRPr="008F12EE">
        <w:rPr>
          <w:rFonts w:ascii="Calibri" w:hAnsi="Calibri" w:cs="Calibri"/>
          <w:noProof/>
          <w:kern w:val="0"/>
          <w:lang w:val="en-US"/>
        </w:rPr>
        <w:t>Wohlgemuth-Ueberwasser CC, Ballhaus C, Berndt J, et al (2007) Synthesis of PGE sulfide standards for laser ablation inductively coupled plasma mass spectrometry (LA-ICP-MS). Contrib to Mineral Petrol 154:607–617. https://doi.org/10.1007/s00410-007-0212-x</w:t>
      </w:r>
    </w:p>
    <w:p w:rsidR="00432A05" w:rsidRPr="008F12EE" w:rsidRDefault="00432A05" w:rsidP="00432A05">
      <w:pPr>
        <w:widowControl w:val="0"/>
        <w:autoSpaceDE w:val="0"/>
        <w:autoSpaceDN w:val="0"/>
        <w:adjustRightInd w:val="0"/>
        <w:spacing w:line="480" w:lineRule="auto"/>
        <w:ind w:left="480" w:hanging="480"/>
        <w:rPr>
          <w:rFonts w:ascii="Calibri" w:hAnsi="Calibri" w:cs="Calibri"/>
          <w:noProof/>
          <w:lang w:val="en-US"/>
        </w:rPr>
      </w:pPr>
      <w:r w:rsidRPr="008F12EE">
        <w:rPr>
          <w:rFonts w:ascii="Calibri" w:hAnsi="Calibri" w:cs="Calibri"/>
          <w:noProof/>
          <w:kern w:val="0"/>
          <w:lang w:val="en-US"/>
        </w:rPr>
        <w:t>Wolf RE, Wilson SA (2007) USGS Reference Materials Program: Serving the Needs of the Global Analytical Community</w:t>
      </w:r>
    </w:p>
    <w:p w:rsidR="00336245" w:rsidRPr="00F11CCC" w:rsidRDefault="009A52CC" w:rsidP="00432A05">
      <w:pPr>
        <w:widowControl w:val="0"/>
        <w:autoSpaceDE w:val="0"/>
        <w:autoSpaceDN w:val="0"/>
        <w:adjustRightInd w:val="0"/>
        <w:spacing w:line="480" w:lineRule="auto"/>
        <w:ind w:left="480" w:hanging="480"/>
        <w:rPr>
          <w:lang w:val="en-GB"/>
        </w:rPr>
      </w:pPr>
      <w:r>
        <w:rPr>
          <w:lang w:val="en-US"/>
        </w:rPr>
        <w:fldChar w:fldCharType="end"/>
      </w:r>
    </w:p>
    <w:sectPr w:rsidR="00336245" w:rsidRPr="00F11C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54"/>
    <w:rsid w:val="000532DC"/>
    <w:rsid w:val="00142728"/>
    <w:rsid w:val="00152A7C"/>
    <w:rsid w:val="001562C9"/>
    <w:rsid w:val="0017025B"/>
    <w:rsid w:val="001B4D64"/>
    <w:rsid w:val="001D1745"/>
    <w:rsid w:val="00207EF2"/>
    <w:rsid w:val="00223E30"/>
    <w:rsid w:val="002972B9"/>
    <w:rsid w:val="002E387F"/>
    <w:rsid w:val="002F5146"/>
    <w:rsid w:val="00336245"/>
    <w:rsid w:val="00411268"/>
    <w:rsid w:val="00432A05"/>
    <w:rsid w:val="00461E12"/>
    <w:rsid w:val="00496250"/>
    <w:rsid w:val="004D354E"/>
    <w:rsid w:val="0056074C"/>
    <w:rsid w:val="006323F0"/>
    <w:rsid w:val="006A6A6F"/>
    <w:rsid w:val="00722192"/>
    <w:rsid w:val="007B7267"/>
    <w:rsid w:val="00841B09"/>
    <w:rsid w:val="00877490"/>
    <w:rsid w:val="0088713C"/>
    <w:rsid w:val="008F12EE"/>
    <w:rsid w:val="009933B5"/>
    <w:rsid w:val="009A52CC"/>
    <w:rsid w:val="00B25F83"/>
    <w:rsid w:val="00B32095"/>
    <w:rsid w:val="00C02CDA"/>
    <w:rsid w:val="00C354D0"/>
    <w:rsid w:val="00C57754"/>
    <w:rsid w:val="00CB4222"/>
    <w:rsid w:val="00CF31FD"/>
    <w:rsid w:val="00DF0EB6"/>
    <w:rsid w:val="00E535B0"/>
    <w:rsid w:val="00ED1124"/>
    <w:rsid w:val="00F11CCC"/>
    <w:rsid w:val="00F47FBA"/>
    <w:rsid w:val="00FB02F2"/>
    <w:rsid w:val="00FD3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A273"/>
  <w15:chartTrackingRefBased/>
  <w15:docId w15:val="{9747E5B7-D85C-1E4A-AB05-7838B87A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0EB6"/>
    <w:rPr>
      <w:color w:val="808080"/>
    </w:rPr>
  </w:style>
  <w:style w:type="paragraph" w:styleId="berarbeitung">
    <w:name w:val="Revision"/>
    <w:hidden/>
    <w:uiPriority w:val="99"/>
    <w:semiHidden/>
    <w:rsid w:val="00B25F83"/>
  </w:style>
  <w:style w:type="character" w:styleId="Hyperlink">
    <w:name w:val="Hyperlink"/>
    <w:basedOn w:val="Absatz-Standardschriftart"/>
    <w:uiPriority w:val="99"/>
    <w:unhideWhenUsed/>
    <w:rsid w:val="00722192"/>
    <w:rPr>
      <w:color w:val="0563C1" w:themeColor="hyperlink"/>
      <w:u w:val="single"/>
    </w:rPr>
  </w:style>
  <w:style w:type="character" w:styleId="NichtaufgelsteErwhnung">
    <w:name w:val="Unresolved Mention"/>
    <w:basedOn w:val="Absatz-Standardschriftart"/>
    <w:uiPriority w:val="99"/>
    <w:semiHidden/>
    <w:unhideWhenUsed/>
    <w:rsid w:val="00722192"/>
    <w:rPr>
      <w:color w:val="605E5C"/>
      <w:shd w:val="clear" w:color="auto" w:fill="E1DFDD"/>
    </w:rPr>
  </w:style>
  <w:style w:type="character" w:customStyle="1" w:styleId="--l">
    <w:name w:val="--l"/>
    <w:basedOn w:val="Absatz-Standardschriftart"/>
    <w:rsid w:val="0015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609">
      <w:bodyDiv w:val="1"/>
      <w:marLeft w:val="0"/>
      <w:marRight w:val="0"/>
      <w:marTop w:val="0"/>
      <w:marBottom w:val="0"/>
      <w:divBdr>
        <w:top w:val="none" w:sz="0" w:space="0" w:color="auto"/>
        <w:left w:val="none" w:sz="0" w:space="0" w:color="auto"/>
        <w:bottom w:val="none" w:sz="0" w:space="0" w:color="auto"/>
        <w:right w:val="none" w:sz="0" w:space="0" w:color="auto"/>
      </w:divBdr>
      <w:divsChild>
        <w:div w:id="781535928">
          <w:marLeft w:val="480"/>
          <w:marRight w:val="0"/>
          <w:marTop w:val="0"/>
          <w:marBottom w:val="0"/>
          <w:divBdr>
            <w:top w:val="none" w:sz="0" w:space="0" w:color="auto"/>
            <w:left w:val="none" w:sz="0" w:space="0" w:color="auto"/>
            <w:bottom w:val="none" w:sz="0" w:space="0" w:color="auto"/>
            <w:right w:val="none" w:sz="0" w:space="0" w:color="auto"/>
          </w:divBdr>
          <w:divsChild>
            <w:div w:id="408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911">
      <w:bodyDiv w:val="1"/>
      <w:marLeft w:val="0"/>
      <w:marRight w:val="0"/>
      <w:marTop w:val="0"/>
      <w:marBottom w:val="0"/>
      <w:divBdr>
        <w:top w:val="none" w:sz="0" w:space="0" w:color="auto"/>
        <w:left w:val="none" w:sz="0" w:space="0" w:color="auto"/>
        <w:bottom w:val="none" w:sz="0" w:space="0" w:color="auto"/>
        <w:right w:val="none" w:sz="0" w:space="0" w:color="auto"/>
      </w:divBdr>
      <w:divsChild>
        <w:div w:id="732852162">
          <w:marLeft w:val="480"/>
          <w:marRight w:val="0"/>
          <w:marTop w:val="0"/>
          <w:marBottom w:val="0"/>
          <w:divBdr>
            <w:top w:val="none" w:sz="0" w:space="0" w:color="auto"/>
            <w:left w:val="none" w:sz="0" w:space="0" w:color="auto"/>
            <w:bottom w:val="none" w:sz="0" w:space="0" w:color="auto"/>
            <w:right w:val="none" w:sz="0" w:space="0" w:color="auto"/>
          </w:divBdr>
          <w:divsChild>
            <w:div w:id="17292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F17E-2D89-1940-BC95-24D5338E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5384</Words>
  <Characters>33921</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2023-11-28T12:52:00Z</dcterms:created>
  <dcterms:modified xsi:type="dcterms:W3CDTF">2023-12-12T13:54:00Z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http://www.zotero.org/styles/contributions-to-mineralogy-and-petrology</vt:lpwstr>
  </property>
  <property fmtid="{D5CDD505-2E9C-101B-9397-08002B2CF9AE}" pid="13" name="Mendeley Recent Style Name 5_1">
    <vt:lpwstr>Contributions to Mineralogy and Petrology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http://www.zotero.org/styles/journal-of-petrology</vt:lpwstr>
  </property>
  <property fmtid="{D5CDD505-2E9C-101B-9397-08002B2CF9AE}" pid="17" name="Mendeley Recent Style Name 7_1">
    <vt:lpwstr>Journal of Petrology</vt:lpwstr>
  </property>
  <property fmtid="{D5CDD505-2E9C-101B-9397-08002B2CF9AE}" pid="18" name="Mendeley Recent Style Id 8_1">
    <vt:lpwstr>http://www.zotero.org/styles/mineralium-deposita</vt:lpwstr>
  </property>
  <property fmtid="{D5CDD505-2E9C-101B-9397-08002B2CF9AE}" pid="19" name="Mendeley Recent Style Name 8_1">
    <vt:lpwstr>Mineralium Deposita</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73e398ec-ddaa-37b4-95bf-e5bd76c3e99d</vt:lpwstr>
  </property>
  <property fmtid="{D5CDD505-2E9C-101B-9397-08002B2CF9AE}" pid="24" name="Mendeley Citation Style_1">
    <vt:lpwstr>http://www.zotero.org/styles/mineralium-deposita</vt:lpwstr>
  </property>
</Properties>
</file>