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675BD" w:rsidRPr="009361E1" w:rsidRDefault="00E675BD" w:rsidP="006865CF">
      <w:pPr>
        <w:jc w:val="both"/>
        <w:rPr>
          <w:b/>
        </w:rPr>
      </w:pPr>
      <w:r w:rsidRPr="009361E1">
        <w:rPr>
          <w:b/>
        </w:rPr>
        <w:t>Alkor Expedition AL</w:t>
      </w:r>
      <w:r>
        <w:rPr>
          <w:b/>
        </w:rPr>
        <w:t>616</w:t>
      </w:r>
      <w:r w:rsidRPr="009361E1">
        <w:rPr>
          <w:b/>
        </w:rPr>
        <w:t xml:space="preserve">, Kiel – Kiel, </w:t>
      </w:r>
      <w:r>
        <w:rPr>
          <w:b/>
        </w:rPr>
        <w:t xml:space="preserve">18. Juli – 9. August </w:t>
      </w:r>
      <w:r w:rsidRPr="009361E1">
        <w:rPr>
          <w:b/>
        </w:rPr>
        <w:t>202</w:t>
      </w:r>
      <w:r>
        <w:rPr>
          <w:b/>
        </w:rPr>
        <w:t>4</w:t>
      </w:r>
    </w:p>
    <w:p w:rsidR="00E675BD" w:rsidRDefault="002F0785" w:rsidP="006865CF">
      <w:pPr>
        <w:jc w:val="both"/>
      </w:pPr>
      <w:r>
        <w:t>2</w:t>
      </w:r>
      <w:r w:rsidR="00E675BD">
        <w:t>. Wochenbericht</w:t>
      </w:r>
      <w:r w:rsidR="00775C60">
        <w:t>,</w:t>
      </w:r>
      <w:r w:rsidR="00E675BD">
        <w:t xml:space="preserve"> 2</w:t>
      </w:r>
      <w:r w:rsidR="00E63EB3">
        <w:t>8</w:t>
      </w:r>
      <w:r w:rsidR="00E675BD">
        <w:t>. Juli 2024</w:t>
      </w:r>
    </w:p>
    <w:p w:rsidR="00E675BD" w:rsidRDefault="00E675BD" w:rsidP="006865CF">
      <w:pPr>
        <w:jc w:val="both"/>
      </w:pPr>
    </w:p>
    <w:p w:rsidR="00E675BD" w:rsidRDefault="00E675BD" w:rsidP="006865CF">
      <w:pPr>
        <w:jc w:val="both"/>
      </w:pPr>
      <w:r>
        <w:t>Stefan Sommer und das AL</w:t>
      </w:r>
      <w:r w:rsidR="007E1FBD">
        <w:t>616</w:t>
      </w:r>
      <w:r>
        <w:t xml:space="preserve"> Team</w:t>
      </w:r>
    </w:p>
    <w:p w:rsidR="00F70059" w:rsidRDefault="00F70059" w:rsidP="006865CF">
      <w:pPr>
        <w:jc w:val="both"/>
      </w:pPr>
    </w:p>
    <w:p w:rsidR="00F70059" w:rsidRDefault="00F70059" w:rsidP="00F70059">
      <w:pPr>
        <w:jc w:val="center"/>
      </w:pPr>
      <w:r w:rsidRPr="006000BF">
        <w:rPr>
          <w:noProof/>
          <w:lang w:eastAsia="de-DE"/>
        </w:rPr>
        <w:drawing>
          <wp:inline distT="0" distB="0" distL="0" distR="0" wp14:anchorId="194CB8D9" wp14:editId="2F5C2B1D">
            <wp:extent cx="1435100" cy="1435100"/>
            <wp:effectExtent l="0" t="0" r="12700" b="12700"/>
            <wp:docPr id="2" name="Picture 2">
              <a:extLst xmlns:a="http://schemas.openxmlformats.org/drawingml/2006/main">
                <a:ext uri="{FF2B5EF4-FFF2-40B4-BE49-F238E27FC236}">
                  <a16:creationId xmlns:a16="http://schemas.microsoft.com/office/drawing/2014/main" id="{F7C9984F-9544-E84A-BC27-39985FF99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F7C9984F-9544-E84A-BC27-39985FF99D75}"/>
                        </a:ext>
                      </a:extLst>
                    </pic:cNvPr>
                    <pic:cNvPicPr>
                      <a:picLocks noChangeAspect="1"/>
                    </pic:cNvPicPr>
                  </pic:nvPicPr>
                  <pic:blipFill>
                    <a:blip r:embed="rId6"/>
                    <a:srcRect/>
                    <a:stretch/>
                  </pic:blipFill>
                  <pic:spPr>
                    <a:xfrm>
                      <a:off x="0" y="0"/>
                      <a:ext cx="1435100" cy="1435100"/>
                    </a:xfrm>
                    <a:prstGeom prst="rect">
                      <a:avLst/>
                    </a:prstGeom>
                  </pic:spPr>
                </pic:pic>
              </a:graphicData>
            </a:graphic>
          </wp:inline>
        </w:drawing>
      </w:r>
    </w:p>
    <w:p w:rsidR="002F0785" w:rsidRDefault="002F0785" w:rsidP="006A19E4">
      <w:pPr>
        <w:jc w:val="both"/>
      </w:pPr>
    </w:p>
    <w:p w:rsidR="002F0785" w:rsidRDefault="002F0785" w:rsidP="006A19E4">
      <w:pPr>
        <w:jc w:val="both"/>
      </w:pPr>
    </w:p>
    <w:p w:rsidR="00F74687" w:rsidRDefault="00F74687" w:rsidP="006A19E4">
      <w:pPr>
        <w:jc w:val="both"/>
      </w:pPr>
      <w:r>
        <w:t xml:space="preserve">Die </w:t>
      </w:r>
      <w:r w:rsidR="002F0785">
        <w:t>Stationsarbeiten zu</w:t>
      </w:r>
      <w:r>
        <w:t xml:space="preserve"> unserem</w:t>
      </w:r>
      <w:r w:rsidR="002F0785">
        <w:t xml:space="preserve"> Trawl Experiment in der Mecklenburger Bucht vor Kühlungsborn kommen </w:t>
      </w:r>
      <w:r>
        <w:t xml:space="preserve">sehr </w:t>
      </w:r>
      <w:r w:rsidR="002F0785">
        <w:t>gut voran.</w:t>
      </w:r>
      <w:r>
        <w:t xml:space="preserve"> Schwerpunkt unserer Stationsarbeiten bilden in situ Stoffflussmessungen mittels der GEOMAR</w:t>
      </w:r>
      <w:r w:rsidR="00E63EB3">
        <w:t>-</w:t>
      </w:r>
      <w:r>
        <w:t>Lander BIGO-I und BIGO-II sowie des neuartigen Unterwasserfahrzeugs DSR Panta Rhei (Deep-</w:t>
      </w:r>
      <w:proofErr w:type="spellStart"/>
      <w:r>
        <w:t>Sea</w:t>
      </w:r>
      <w:proofErr w:type="spellEnd"/>
      <w:r>
        <w:t xml:space="preserve"> Rover Panta Rhei)</w:t>
      </w:r>
      <w:r w:rsidR="00775C60">
        <w:t>.</w:t>
      </w:r>
      <w:r>
        <w:t xml:space="preserve"> </w:t>
      </w:r>
      <w:r w:rsidR="00775C60">
        <w:t>T</w:t>
      </w:r>
      <w:r>
        <w:t xml:space="preserve">äglich werden mittels des </w:t>
      </w:r>
      <w:proofErr w:type="spellStart"/>
      <w:r>
        <w:t>Multicorers</w:t>
      </w:r>
      <w:proofErr w:type="spellEnd"/>
      <w:r>
        <w:t xml:space="preserve"> Sedimentkerne aus dem befischten Areal (High Impact) und einer unbeeinflussten Kontrollfläche genommen um die direkte</w:t>
      </w:r>
      <w:r w:rsidR="009F5615">
        <w:t>n</w:t>
      </w:r>
      <w:r>
        <w:t xml:space="preserve"> Auswirkungen der Schleppnetzfischerei auf die Biogeochemie des Meeresbodens zu erfassen. Zusätzlich vermessen wir das High Impact Areal mittels des geschleppten Kamera- und Sensorik System XOFOS (X Ocean Floor Observation System) um die Schädigung der Meeresbodenoberfläche durch das Grundschleppnetz fotographisch zu dokumentieren.    </w:t>
      </w:r>
    </w:p>
    <w:p w:rsidR="00775C60" w:rsidRDefault="002F0785" w:rsidP="006A19E4">
      <w:pPr>
        <w:jc w:val="both"/>
      </w:pPr>
      <w:r>
        <w:t>Der für Mittwoch den 24. Juli 2024 geplante Taucher Einsatz</w:t>
      </w:r>
      <w:r w:rsidR="00F74687">
        <w:t xml:space="preserve"> zur detaillierten Beprobung einer Schwerbrettspur </w:t>
      </w:r>
      <w:r>
        <w:t>musste aufgrund von Starkwind Bedingungen</w:t>
      </w:r>
      <w:r w:rsidR="00F74687">
        <w:t xml:space="preserve"> </w:t>
      </w:r>
      <w:r w:rsidR="003272D9">
        <w:t>auf</w:t>
      </w:r>
      <w:r>
        <w:t xml:space="preserve"> Donnerstag und Freitag verschoben</w:t>
      </w:r>
      <w:r w:rsidR="003272D9">
        <w:t xml:space="preserve"> </w:t>
      </w:r>
      <w:r>
        <w:t xml:space="preserve">werden. </w:t>
      </w:r>
      <w:r w:rsidR="00271677">
        <w:t>Am Vormittag des Donnerstag</w:t>
      </w:r>
      <w:r w:rsidR="003272D9">
        <w:t>s</w:t>
      </w:r>
      <w:r w:rsidR="00271677">
        <w:t xml:space="preserve"> den 25. Juli wurde, bevor gegen Mittag </w:t>
      </w:r>
      <w:r w:rsidR="00E63EB3">
        <w:t xml:space="preserve">die </w:t>
      </w:r>
      <w:r w:rsidR="00271677">
        <w:t xml:space="preserve">Taucherarbeiten beginnen sollten, das FS </w:t>
      </w:r>
      <w:proofErr w:type="spellStart"/>
      <w:r w:rsidR="00271677">
        <w:t>Clupea</w:t>
      </w:r>
      <w:proofErr w:type="spellEnd"/>
      <w:r w:rsidR="00271677">
        <w:t xml:space="preserve"> genutzt um einen Schleppstrich zu</w:t>
      </w:r>
      <w:r w:rsidR="00775C60">
        <w:t xml:space="preserve"> einer</w:t>
      </w:r>
      <w:r w:rsidR="00271677">
        <w:t xml:space="preserve"> </w:t>
      </w:r>
      <w:r w:rsidR="00775C60">
        <w:t>wiederholten</w:t>
      </w:r>
      <w:r w:rsidR="00271677">
        <w:t xml:space="preserve"> Beprobung </w:t>
      </w:r>
      <w:r w:rsidR="00775C60">
        <w:t>einer</w:t>
      </w:r>
      <w:r w:rsidR="00271677">
        <w:t xml:space="preserve"> Sedimentpartikelfahne durchzuführen. </w:t>
      </w:r>
    </w:p>
    <w:p w:rsidR="00271677" w:rsidRDefault="00775C60" w:rsidP="006A19E4">
      <w:pPr>
        <w:jc w:val="both"/>
      </w:pPr>
      <w:r>
        <w:t>Mit</w:t>
      </w:r>
      <w:r w:rsidR="003272D9">
        <w:t xml:space="preserve"> Hilfe des </w:t>
      </w:r>
      <w:r w:rsidR="00271677">
        <w:t>XOFOS</w:t>
      </w:r>
      <w:r w:rsidR="002F4D18">
        <w:t xml:space="preserve"> (XOFOS #7)</w:t>
      </w:r>
      <w:r w:rsidR="00271677">
        <w:t xml:space="preserve"> </w:t>
      </w:r>
      <w:r w:rsidR="00EC6693">
        <w:t xml:space="preserve">wurde </w:t>
      </w:r>
      <w:r w:rsidR="00271677">
        <w:t xml:space="preserve">die Verteilung der Sedimentpartikel in der Wassersäule </w:t>
      </w:r>
      <w:r w:rsidR="003272D9">
        <w:t xml:space="preserve">entlang eines Schnitts senkrecht zur Schlepprichtung des Grundnetzes </w:t>
      </w:r>
      <w:r w:rsidR="00E63EB3">
        <w:t>aufgezeichnet</w:t>
      </w:r>
      <w:r w:rsidR="00271677">
        <w:t>.</w:t>
      </w:r>
      <w:r w:rsidR="002F4D18">
        <w:t xml:space="preserve"> </w:t>
      </w:r>
      <w:r w:rsidR="003272D9">
        <w:t xml:space="preserve">Hierbei schleppten </w:t>
      </w:r>
      <w:r w:rsidR="00C445A6">
        <w:t>wir das Gerät in ca. 1,5 m über Grund um den Großteil der suspendierten Partikelfracht zu erfassen.</w:t>
      </w:r>
      <w:r w:rsidR="003272D9">
        <w:t xml:space="preserve"> In der vorangegangenen Schleppnetzeinsätzen beobachteten wir, dass die Partikelkonzentration in den unteren</w:t>
      </w:r>
      <w:r w:rsidR="002F4D18">
        <w:t xml:space="preserve"> bodennahen Wasserschichten</w:t>
      </w:r>
      <w:r w:rsidR="003272D9">
        <w:t xml:space="preserve"> </w:t>
      </w:r>
      <w:r w:rsidR="002F4D18">
        <w:t xml:space="preserve">bis </w:t>
      </w:r>
      <w:r w:rsidR="003272D9">
        <w:t>ca. 3 m über Grund am höchsten war. Zur Erfassung der Partikel</w:t>
      </w:r>
      <w:r w:rsidR="00E63EB3">
        <w:t>k</w:t>
      </w:r>
      <w:r w:rsidR="001E5FAD">
        <w:t xml:space="preserve">onzentration </w:t>
      </w:r>
      <w:r w:rsidR="003272D9">
        <w:t>und der</w:t>
      </w:r>
      <w:r w:rsidR="00E63EB3">
        <w:t>en</w:t>
      </w:r>
      <w:r w:rsidR="003272D9">
        <w:t xml:space="preserve"> Größenverteilung bis zu einer Größe von 500 µm </w:t>
      </w:r>
      <w:r w:rsidR="002F4D18">
        <w:t>wurde ein</w:t>
      </w:r>
      <w:r w:rsidR="003272D9">
        <w:t xml:space="preserve"> </w:t>
      </w:r>
      <w:r w:rsidR="001E5FAD">
        <w:t>LISST Sensor (</w:t>
      </w:r>
      <w:r w:rsidR="001E5FAD" w:rsidRPr="001E5FAD">
        <w:t xml:space="preserve">Laser In-Situ </w:t>
      </w:r>
      <w:proofErr w:type="spellStart"/>
      <w:r w:rsidR="001E5FAD" w:rsidRPr="001E5FAD">
        <w:t>Scattering</w:t>
      </w:r>
      <w:proofErr w:type="spellEnd"/>
      <w:r w:rsidR="001E5FAD" w:rsidRPr="001E5FAD">
        <w:t xml:space="preserve"> and </w:t>
      </w:r>
      <w:proofErr w:type="spellStart"/>
      <w:r w:rsidR="001E5FAD" w:rsidRPr="001E5FAD">
        <w:t>Transmiss</w:t>
      </w:r>
      <w:r w:rsidR="009F5615">
        <w:t>i</w:t>
      </w:r>
      <w:r w:rsidR="001E5FAD" w:rsidRPr="001E5FAD">
        <w:t>ometry</w:t>
      </w:r>
      <w:proofErr w:type="spellEnd"/>
      <w:r w:rsidR="001E5FAD" w:rsidRPr="001E5FAD">
        <w:t xml:space="preserve"> </w:t>
      </w:r>
      <w:proofErr w:type="spellStart"/>
      <w:r w:rsidR="001E5FAD" w:rsidRPr="001E5FAD">
        <w:t>Acoustic</w:t>
      </w:r>
      <w:proofErr w:type="spellEnd"/>
      <w:r w:rsidR="001E5FAD" w:rsidRPr="001E5FAD">
        <w:t xml:space="preserve"> </w:t>
      </w:r>
      <w:proofErr w:type="spellStart"/>
      <w:r w:rsidR="001E5FAD" w:rsidRPr="001E5FAD">
        <w:t>Backscatter</w:t>
      </w:r>
      <w:proofErr w:type="spellEnd"/>
      <w:r w:rsidR="001E5FAD" w:rsidRPr="001E5FAD">
        <w:t xml:space="preserve"> Sensor</w:t>
      </w:r>
      <w:r w:rsidR="001E5FAD">
        <w:t>)</w:t>
      </w:r>
      <w:r w:rsidR="002F4D18">
        <w:t xml:space="preserve"> benutzt</w:t>
      </w:r>
      <w:r w:rsidR="003272D9">
        <w:t xml:space="preserve">. Die Abbildung 1 zeigt </w:t>
      </w:r>
      <w:r w:rsidR="009F5615">
        <w:t>die gesamte Partikelkonzentration entlang ein</w:t>
      </w:r>
      <w:r w:rsidR="002F4D18">
        <w:t>es</w:t>
      </w:r>
      <w:r w:rsidR="009F5615">
        <w:t xml:space="preserve"> Schnitts durch die Sedimentpartikelfahne kurz nach der Passage des Schleppnetzes als auch d</w:t>
      </w:r>
      <w:r w:rsidR="002F4D18">
        <w:t xml:space="preserve">ie Konzentration </w:t>
      </w:r>
      <w:r w:rsidR="009F5615">
        <w:t>der wichtigsten Partikelgrößenklassen.</w:t>
      </w:r>
      <w:r w:rsidR="004E41DE">
        <w:t xml:space="preserve"> </w:t>
      </w:r>
      <w:r w:rsidR="002F4D18">
        <w:t xml:space="preserve">Die Symmetrie der Partikelverteilung lässt vermuten, dass die äußeren Maxima auf die Einwirkung der Scherbretter zurückzuführen </w:t>
      </w:r>
      <w:r w:rsidR="00E63EB3">
        <w:t>sind,</w:t>
      </w:r>
      <w:r w:rsidR="002F4D18">
        <w:t xml:space="preserve"> während das zentrale Maximum auf die Störung der Sedimentoberfläche durch das Rollengeschirr des Schleppnetzes hervorgerufen wurde. </w:t>
      </w:r>
      <w:r w:rsidR="000F585D">
        <w:t xml:space="preserve">Es sind vor allem die kleinen Partikel bis zu einem Durchmesser von ca. 10 µm, die zu einer hohen Partikelkonzentration beitragen. Wir hoffen aus diesen Daten die Gesamtmenge des suspendierten Materials berechnen zu können.  </w:t>
      </w:r>
    </w:p>
    <w:p w:rsidR="00271677" w:rsidRDefault="00271677" w:rsidP="006A19E4">
      <w:pPr>
        <w:jc w:val="both"/>
      </w:pPr>
    </w:p>
    <w:p w:rsidR="00271677" w:rsidRDefault="002F4D18" w:rsidP="006A19E4">
      <w:pPr>
        <w:jc w:val="both"/>
      </w:pPr>
      <w:r>
        <w:rPr>
          <w:noProof/>
        </w:rPr>
        <w:lastRenderedPageBreak/>
        <w:drawing>
          <wp:inline distT="0" distB="0" distL="0" distR="0">
            <wp:extent cx="5143500" cy="3308350"/>
            <wp:effectExtent l="0" t="0" r="0" b="6350"/>
            <wp:docPr id="181714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492" name="Grafik 18171492"/>
                    <pic:cNvPicPr/>
                  </pic:nvPicPr>
                  <pic:blipFill rotWithShape="1">
                    <a:blip r:embed="rId7" cstate="print">
                      <a:extLst>
                        <a:ext uri="{28A0092B-C50C-407E-A947-70E740481C1C}">
                          <a14:useLocalDpi xmlns:a14="http://schemas.microsoft.com/office/drawing/2010/main" val="0"/>
                        </a:ext>
                      </a:extLst>
                    </a:blip>
                    <a:srcRect l="7280" t="5123" r="3375" b="2844"/>
                    <a:stretch/>
                  </pic:blipFill>
                  <pic:spPr bwMode="auto">
                    <a:xfrm>
                      <a:off x="0" y="0"/>
                      <a:ext cx="5143500" cy="3308350"/>
                    </a:xfrm>
                    <a:prstGeom prst="rect">
                      <a:avLst/>
                    </a:prstGeom>
                    <a:ln>
                      <a:noFill/>
                    </a:ln>
                    <a:extLst>
                      <a:ext uri="{53640926-AAD7-44D8-BBD7-CCE9431645EC}">
                        <a14:shadowObscured xmlns:a14="http://schemas.microsoft.com/office/drawing/2010/main"/>
                      </a:ext>
                    </a:extLst>
                  </pic:spPr>
                </pic:pic>
              </a:graphicData>
            </a:graphic>
          </wp:inline>
        </w:drawing>
      </w:r>
    </w:p>
    <w:p w:rsidR="004E41DE" w:rsidRDefault="000F585D" w:rsidP="006A19E4">
      <w:pPr>
        <w:jc w:val="both"/>
      </w:pPr>
      <w:r w:rsidRPr="002E0721">
        <w:rPr>
          <w:b/>
          <w:bCs/>
          <w:sz w:val="22"/>
          <w:szCs w:val="22"/>
        </w:rPr>
        <w:t>Abb. 1</w:t>
      </w:r>
      <w:r w:rsidRPr="002E0721">
        <w:rPr>
          <w:sz w:val="22"/>
          <w:szCs w:val="22"/>
        </w:rPr>
        <w:t xml:space="preserve">: </w:t>
      </w:r>
      <w:r>
        <w:rPr>
          <w:sz w:val="22"/>
          <w:szCs w:val="22"/>
        </w:rPr>
        <w:t>Konzentration der verschiedene</w:t>
      </w:r>
      <w:r w:rsidR="00EC6693">
        <w:rPr>
          <w:sz w:val="22"/>
          <w:szCs w:val="22"/>
        </w:rPr>
        <w:t>n</w:t>
      </w:r>
      <w:r>
        <w:rPr>
          <w:sz w:val="22"/>
          <w:szCs w:val="22"/>
        </w:rPr>
        <w:t xml:space="preserve"> Partikelgrößenklassen </w:t>
      </w:r>
      <w:r w:rsidR="00981FE5">
        <w:rPr>
          <w:sz w:val="22"/>
          <w:szCs w:val="22"/>
        </w:rPr>
        <w:t>(</w:t>
      </w:r>
      <w:proofErr w:type="spellStart"/>
      <w:r w:rsidR="00981FE5">
        <w:rPr>
          <w:sz w:val="22"/>
          <w:szCs w:val="22"/>
        </w:rPr>
        <w:t>volume</w:t>
      </w:r>
      <w:proofErr w:type="spellEnd"/>
      <w:r w:rsidR="00981FE5">
        <w:rPr>
          <w:sz w:val="22"/>
          <w:szCs w:val="22"/>
        </w:rPr>
        <w:t xml:space="preserve"> </w:t>
      </w:r>
      <w:proofErr w:type="spellStart"/>
      <w:r w:rsidR="00981FE5">
        <w:rPr>
          <w:sz w:val="22"/>
          <w:szCs w:val="22"/>
        </w:rPr>
        <w:t>distribution</w:t>
      </w:r>
      <w:proofErr w:type="spellEnd"/>
      <w:r w:rsidR="00981FE5">
        <w:rPr>
          <w:sz w:val="22"/>
          <w:szCs w:val="22"/>
        </w:rPr>
        <w:t>)</w:t>
      </w:r>
      <w:r w:rsidR="00276BD1">
        <w:rPr>
          <w:sz w:val="22"/>
          <w:szCs w:val="22"/>
        </w:rPr>
        <w:t xml:space="preserve"> entlang des Schnittes durch die Sedimentpartikelfahne. Die gesamte Partikelkonzentration (total </w:t>
      </w:r>
      <w:proofErr w:type="spellStart"/>
      <w:r w:rsidR="00276BD1">
        <w:rPr>
          <w:sz w:val="22"/>
          <w:szCs w:val="22"/>
        </w:rPr>
        <w:t>concentration</w:t>
      </w:r>
      <w:proofErr w:type="spellEnd"/>
      <w:r w:rsidR="00276BD1">
        <w:rPr>
          <w:sz w:val="22"/>
          <w:szCs w:val="22"/>
        </w:rPr>
        <w:t xml:space="preserve">) ist durch eine rote Linie dargestellt. </w:t>
      </w:r>
    </w:p>
    <w:p w:rsidR="000F585D" w:rsidRDefault="000F585D" w:rsidP="006A19E4">
      <w:pPr>
        <w:jc w:val="both"/>
      </w:pPr>
    </w:p>
    <w:p w:rsidR="002E7F55" w:rsidRDefault="009F64DC" w:rsidP="009F64DC">
      <w:pPr>
        <w:jc w:val="both"/>
      </w:pPr>
      <w:r>
        <w:t xml:space="preserve">Bei den benthischen Arbeiten geht es um die Untersuchung der Biogeochemie in Sedimentkernen, die mittels des </w:t>
      </w:r>
      <w:proofErr w:type="spellStart"/>
      <w:r>
        <w:t>Multicorer</w:t>
      </w:r>
      <w:r w:rsidR="002E7F55">
        <w:t>s</w:t>
      </w:r>
      <w:proofErr w:type="spellEnd"/>
      <w:r>
        <w:t xml:space="preserve"> gesammelt wurden. Ziel ist es, das durch die Schleppnetzfischerei beeinträchtigte </w:t>
      </w:r>
      <w:r w:rsidR="002E7F55">
        <w:t xml:space="preserve">High Impact </w:t>
      </w:r>
      <w:r>
        <w:t xml:space="preserve">Gebiet und das Kontroll-Areal wiederholt zu beproben. Das Porenwasser der Sedimente wird bis zu einer Tiefe von ca. 30 cm entnommen und teilweise an Bord analysiert, weitere Analysen werden in den Laboren des Geomars durchgeführt. Um Veränderungen in der Remineralisierung der organischen Substanz im Sediment nach der Schleppnetzfischerei zu ermitteln werden an denselben Stationen von unseren </w:t>
      </w:r>
      <w:proofErr w:type="spellStart"/>
      <w:proofErr w:type="gramStart"/>
      <w:r>
        <w:t>Kolleg:innen</w:t>
      </w:r>
      <w:proofErr w:type="spellEnd"/>
      <w:proofErr w:type="gramEnd"/>
      <w:r>
        <w:t xml:space="preserve"> am GFZ (Potsdam) Proben für die Messung der mikrobiellen Sulfatreduktion entnommen.</w:t>
      </w:r>
      <w:r w:rsidR="002E7F55">
        <w:t xml:space="preserve"> </w:t>
      </w:r>
      <w:r>
        <w:t xml:space="preserve">Weitere biogeochemische Analysen wurden erfolgreich in kurzen </w:t>
      </w:r>
      <w:r w:rsidR="00A73321">
        <w:t>Sediment</w:t>
      </w:r>
      <w:r>
        <w:t xml:space="preserve">kernen durchgeführt, die von Tauchern aus der Furche und dem </w:t>
      </w:r>
      <w:r w:rsidR="00A73321">
        <w:t xml:space="preserve">Sedimentauswurf </w:t>
      </w:r>
      <w:r>
        <w:t xml:space="preserve">einer einzelnen Schleppnetzspur geborgen wurden. </w:t>
      </w:r>
    </w:p>
    <w:p w:rsidR="009F64DC" w:rsidRDefault="00A73321" w:rsidP="009F64DC">
      <w:pPr>
        <w:jc w:val="both"/>
      </w:pPr>
      <w:r>
        <w:t>V</w:t>
      </w:r>
      <w:r w:rsidR="009F64DC">
        <w:t xml:space="preserve">orläufige </w:t>
      </w:r>
      <w:r>
        <w:t>Ergebnisse</w:t>
      </w:r>
      <w:r w:rsidR="009F64DC">
        <w:t xml:space="preserve"> </w:t>
      </w:r>
      <w:r>
        <w:t>weisen</w:t>
      </w:r>
      <w:r w:rsidR="009F64DC">
        <w:t xml:space="preserve"> darauf hin, dass es keine eindeutigen Unterschiede zwischen dem mit Schleppnetzen befischten</w:t>
      </w:r>
      <w:r w:rsidR="002E7F55">
        <w:t xml:space="preserve"> Areal</w:t>
      </w:r>
      <w:r w:rsidR="009F64DC">
        <w:t xml:space="preserve"> und dem </w:t>
      </w:r>
      <w:r>
        <w:t>Kontrollg</w:t>
      </w:r>
      <w:r w:rsidR="009F64DC">
        <w:t>ebiet gibt</w:t>
      </w:r>
      <w:r>
        <w:t>.</w:t>
      </w:r>
      <w:r w:rsidR="009F64DC">
        <w:t xml:space="preserve"> Abb</w:t>
      </w:r>
      <w:r>
        <w:t>ildung</w:t>
      </w:r>
      <w:r w:rsidR="009F64DC">
        <w:t xml:space="preserve"> 2 zeigt beispielsweise die Konzentration von gelöstem Eisen - einer sauerstoffempfindlichen </w:t>
      </w:r>
      <w:r>
        <w:t>chemischen S</w:t>
      </w:r>
      <w:r w:rsidR="00134354">
        <w:t>pezies</w:t>
      </w:r>
      <w:r w:rsidR="009F64DC">
        <w:t xml:space="preserve">, die durch die Aufspülung der Sedimentoberfläche durch die Schleppnetzfischerei stark beeinträchtigt werden </w:t>
      </w:r>
      <w:r>
        <w:t>sollte</w:t>
      </w:r>
      <w:r w:rsidR="009F64DC">
        <w:t xml:space="preserve">. Die Daten vermitteln einen Eindruck vom Ausmaß der natürlichen </w:t>
      </w:r>
      <w:r>
        <w:t xml:space="preserve">kleinskaligen räumlichen </w:t>
      </w:r>
      <w:r w:rsidR="009F64DC">
        <w:t xml:space="preserve">Variabilität und von den Schwierigkeiten bei der Zuordnung der Schleppnetzfischerei zum biogeochemischen Fingerabdruck des Porenwassers. Wir hoffen, dass weitere Daten aus beiden Gebieten, die in der </w:t>
      </w:r>
      <w:r>
        <w:t xml:space="preserve">noch </w:t>
      </w:r>
      <w:r w:rsidR="009F64DC">
        <w:t>verbleibenden Zeit gesammelt werden, zur Klärung der Auswirkungen der Schleppnetzfischerei</w:t>
      </w:r>
      <w:r>
        <w:t xml:space="preserve"> auf die Geochemie der Sedimente</w:t>
      </w:r>
      <w:r w:rsidR="009F64DC">
        <w:t xml:space="preserve"> beitragen werden.</w:t>
      </w:r>
    </w:p>
    <w:p w:rsidR="009F64DC" w:rsidRDefault="009F64DC" w:rsidP="009F64DC">
      <w:pPr>
        <w:jc w:val="both"/>
      </w:pPr>
    </w:p>
    <w:p w:rsidR="009F64DC" w:rsidRDefault="009F64DC" w:rsidP="009F64DC">
      <w:pPr>
        <w:jc w:val="center"/>
      </w:pPr>
      <w:r w:rsidRPr="00CA5CAB">
        <w:rPr>
          <w:noProof/>
        </w:rPr>
        <w:lastRenderedPageBreak/>
        <w:drawing>
          <wp:inline distT="0" distB="0" distL="0" distR="0" wp14:anchorId="3C7EF07A" wp14:editId="6CDC4EEF">
            <wp:extent cx="1587500" cy="207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2637" cy="2099711"/>
                    </a:xfrm>
                    <a:prstGeom prst="rect">
                      <a:avLst/>
                    </a:prstGeom>
                    <a:noFill/>
                    <a:ln>
                      <a:noFill/>
                    </a:ln>
                  </pic:spPr>
                </pic:pic>
              </a:graphicData>
            </a:graphic>
          </wp:inline>
        </w:drawing>
      </w:r>
    </w:p>
    <w:p w:rsidR="009F64DC" w:rsidRDefault="009F64DC" w:rsidP="006A19E4">
      <w:pPr>
        <w:jc w:val="both"/>
      </w:pPr>
    </w:p>
    <w:p w:rsidR="009F64DC" w:rsidRPr="009F64DC" w:rsidRDefault="009F64DC" w:rsidP="006A19E4">
      <w:pPr>
        <w:jc w:val="both"/>
        <w:rPr>
          <w:sz w:val="22"/>
          <w:szCs w:val="22"/>
        </w:rPr>
      </w:pPr>
      <w:r w:rsidRPr="00A73321">
        <w:rPr>
          <w:b/>
          <w:bCs/>
          <w:sz w:val="22"/>
          <w:szCs w:val="22"/>
        </w:rPr>
        <w:t>Abb. 2</w:t>
      </w:r>
      <w:r w:rsidRPr="009F64DC">
        <w:rPr>
          <w:sz w:val="22"/>
          <w:szCs w:val="22"/>
        </w:rPr>
        <w:t xml:space="preserve">: </w:t>
      </w:r>
      <w:r w:rsidR="00134354">
        <w:rPr>
          <w:sz w:val="22"/>
          <w:szCs w:val="22"/>
        </w:rPr>
        <w:t>Konzentration von g</w:t>
      </w:r>
      <w:r w:rsidRPr="009F64DC">
        <w:rPr>
          <w:sz w:val="22"/>
          <w:szCs w:val="22"/>
        </w:rPr>
        <w:t>elöste</w:t>
      </w:r>
      <w:r w:rsidR="00134354">
        <w:rPr>
          <w:sz w:val="22"/>
          <w:szCs w:val="22"/>
        </w:rPr>
        <w:t>m</w:t>
      </w:r>
      <w:r w:rsidRPr="009F64DC">
        <w:rPr>
          <w:sz w:val="22"/>
          <w:szCs w:val="22"/>
        </w:rPr>
        <w:t xml:space="preserve"> Eisen im Porenwasser von Sedimenten aus der High Impact Fläche (schwarze Profile) und der Kontrollfläche (rotes Profil).   </w:t>
      </w:r>
    </w:p>
    <w:p w:rsidR="009F64DC" w:rsidRDefault="009F64DC" w:rsidP="006A19E4">
      <w:pPr>
        <w:jc w:val="both"/>
      </w:pPr>
    </w:p>
    <w:p w:rsidR="00276BD1" w:rsidRDefault="004E41DE" w:rsidP="004E41DE">
      <w:pPr>
        <w:jc w:val="both"/>
      </w:pPr>
      <w:r>
        <w:t>In den kommenden Tagen werden wir</w:t>
      </w:r>
      <w:r w:rsidR="00E65863">
        <w:t xml:space="preserve"> gemeinsam mit unseren Kollegen auf dem FS Elisabeth Mann </w:t>
      </w:r>
      <w:proofErr w:type="spellStart"/>
      <w:r w:rsidR="00E65863">
        <w:t>Borgese</w:t>
      </w:r>
      <w:proofErr w:type="spellEnd"/>
      <w:r w:rsidR="00E65863">
        <w:t xml:space="preserve"> </w:t>
      </w:r>
      <w:r>
        <w:t>verfolgen inwiefern sich die das High Impact Gebiet nach der Einwirkung der Schleppnetzeinsätze</w:t>
      </w:r>
      <w:r w:rsidR="00276BD1">
        <w:t xml:space="preserve"> biogeochemisch</w:t>
      </w:r>
      <w:r w:rsidR="00E65863">
        <w:t xml:space="preserve"> </w:t>
      </w:r>
      <w:r w:rsidR="00276BD1">
        <w:t>verändert. Zusätzlich werden wir</w:t>
      </w:r>
      <w:r w:rsidR="00E65863">
        <w:t xml:space="preserve"> </w:t>
      </w:r>
      <w:r w:rsidR="00276BD1">
        <w:t xml:space="preserve">Änderungen in Morphologie der Sedimentoberfläche durch visuelle Meeresbodenbeobachtung </w:t>
      </w:r>
      <w:r w:rsidR="00E63EB3">
        <w:t>erfassen</w:t>
      </w:r>
      <w:r w:rsidR="00276BD1">
        <w:t xml:space="preserve">. Erste XOFOS Einsätze deuten bereits wenige Tage nach den Schleppnetzeinsätzen darauf hin, dass </w:t>
      </w:r>
      <w:r w:rsidR="00E65863">
        <w:t>sich</w:t>
      </w:r>
      <w:r w:rsidR="00071D5B">
        <w:t xml:space="preserve"> die</w:t>
      </w:r>
      <w:r w:rsidR="00E65863">
        <w:t xml:space="preserve"> Spuren</w:t>
      </w:r>
      <w:r w:rsidR="00E63EB3">
        <w:t xml:space="preserve"> der </w:t>
      </w:r>
      <w:r w:rsidR="00E65863">
        <w:t>Scherbretter und d</w:t>
      </w:r>
      <w:r w:rsidR="00E63EB3">
        <w:t>es</w:t>
      </w:r>
      <w:r w:rsidR="00E65863">
        <w:t xml:space="preserve"> Rollengeschirr</w:t>
      </w:r>
      <w:r w:rsidR="00E63EB3">
        <w:t>s</w:t>
      </w:r>
      <w:r w:rsidR="00E65863">
        <w:t xml:space="preserve"> in der Sedimentoberfläche, durch die Ablagerung von Partikeln und durch Grabaktivitäten von benthischen Organismen </w:t>
      </w:r>
      <w:r w:rsidR="00071D5B">
        <w:t xml:space="preserve">deutlich </w:t>
      </w:r>
      <w:r w:rsidR="00E65863">
        <w:t xml:space="preserve">abschwächen. </w:t>
      </w:r>
      <w:r w:rsidR="00071D5B">
        <w:t>In den nächsten Tagen</w:t>
      </w:r>
      <w:r w:rsidR="00E63EB3">
        <w:t xml:space="preserve"> ist ferner ein weiterer Taucheinsatz zur Beprobung </w:t>
      </w:r>
      <w:r w:rsidR="0097118E">
        <w:t>einer</w:t>
      </w:r>
      <w:r w:rsidR="00E63EB3">
        <w:t xml:space="preserve"> Scherbrettspur geplant.</w:t>
      </w:r>
    </w:p>
    <w:p w:rsidR="00E75427" w:rsidRDefault="00E75427" w:rsidP="006A19E4">
      <w:pPr>
        <w:jc w:val="both"/>
      </w:pPr>
    </w:p>
    <w:p w:rsidR="006A19E4" w:rsidRDefault="00E94567" w:rsidP="00F41394">
      <w:pPr>
        <w:jc w:val="center"/>
      </w:pPr>
      <w:r>
        <w:rPr>
          <w:noProof/>
        </w:rPr>
        <w:drawing>
          <wp:inline distT="0" distB="0" distL="0" distR="0">
            <wp:extent cx="5751830" cy="1841249"/>
            <wp:effectExtent l="0" t="0" r="1270" b="635"/>
            <wp:docPr id="1329271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7106" name="Grafik 132927106"/>
                    <pic:cNvPicPr/>
                  </pic:nvPicPr>
                  <pic:blipFill rotWithShape="1">
                    <a:blip r:embed="rId9">
                      <a:extLst>
                        <a:ext uri="{28A0092B-C50C-407E-A947-70E740481C1C}">
                          <a14:useLocalDpi xmlns:a14="http://schemas.microsoft.com/office/drawing/2010/main" val="0"/>
                        </a:ext>
                      </a:extLst>
                    </a:blip>
                    <a:srcRect t="21981" b="21115"/>
                    <a:stretch/>
                  </pic:blipFill>
                  <pic:spPr bwMode="auto">
                    <a:xfrm>
                      <a:off x="0" y="0"/>
                      <a:ext cx="5753177" cy="1841680"/>
                    </a:xfrm>
                    <a:prstGeom prst="rect">
                      <a:avLst/>
                    </a:prstGeom>
                    <a:ln>
                      <a:noFill/>
                    </a:ln>
                    <a:extLst>
                      <a:ext uri="{53640926-AAD7-44D8-BBD7-CCE9431645EC}">
                        <a14:shadowObscured xmlns:a14="http://schemas.microsoft.com/office/drawing/2010/main"/>
                      </a:ext>
                    </a:extLst>
                  </pic:spPr>
                </pic:pic>
              </a:graphicData>
            </a:graphic>
          </wp:inline>
        </w:drawing>
      </w:r>
    </w:p>
    <w:p w:rsidR="00F41394" w:rsidRDefault="00F41394" w:rsidP="00F41394">
      <w:pPr>
        <w:jc w:val="center"/>
      </w:pPr>
    </w:p>
    <w:p w:rsidR="00206522" w:rsidRDefault="00F41394" w:rsidP="00206522">
      <w:pPr>
        <w:jc w:val="both"/>
      </w:pPr>
      <w:r w:rsidRPr="002E0721">
        <w:rPr>
          <w:b/>
          <w:bCs/>
          <w:sz w:val="22"/>
          <w:szCs w:val="22"/>
        </w:rPr>
        <w:t xml:space="preserve">Abb. </w:t>
      </w:r>
      <w:r w:rsidR="00443558">
        <w:rPr>
          <w:b/>
          <w:bCs/>
          <w:sz w:val="22"/>
          <w:szCs w:val="22"/>
        </w:rPr>
        <w:t>3</w:t>
      </w:r>
      <w:r w:rsidRPr="002E0721">
        <w:rPr>
          <w:sz w:val="22"/>
          <w:szCs w:val="22"/>
        </w:rPr>
        <w:t xml:space="preserve">: </w:t>
      </w:r>
      <w:r w:rsidR="00443558">
        <w:rPr>
          <w:sz w:val="22"/>
          <w:szCs w:val="22"/>
        </w:rPr>
        <w:t>Impressionen</w:t>
      </w:r>
      <w:r w:rsidR="008715ED">
        <w:rPr>
          <w:sz w:val="22"/>
          <w:szCs w:val="22"/>
        </w:rPr>
        <w:t xml:space="preserve">, (li) das FS Elisabeth Mann </w:t>
      </w:r>
      <w:proofErr w:type="spellStart"/>
      <w:r w:rsidR="008715ED">
        <w:rPr>
          <w:sz w:val="22"/>
          <w:szCs w:val="22"/>
        </w:rPr>
        <w:t>Borgese</w:t>
      </w:r>
      <w:proofErr w:type="spellEnd"/>
      <w:r w:rsidR="008715ED">
        <w:rPr>
          <w:sz w:val="22"/>
          <w:szCs w:val="22"/>
        </w:rPr>
        <w:t xml:space="preserve"> und das FS </w:t>
      </w:r>
      <w:proofErr w:type="spellStart"/>
      <w:r w:rsidR="008715ED">
        <w:rPr>
          <w:sz w:val="22"/>
          <w:szCs w:val="22"/>
        </w:rPr>
        <w:t>Clupea</w:t>
      </w:r>
      <w:proofErr w:type="spellEnd"/>
      <w:r w:rsidR="008715ED">
        <w:rPr>
          <w:sz w:val="22"/>
          <w:szCs w:val="22"/>
        </w:rPr>
        <w:t xml:space="preserve"> bei Stationsarbeiten, im Hintergrund die Ostseeküste bei Kühlungsborn, (Mitte) Bergung der Oberflächenboje eines Landers, im Blickfeld FS Elisabeth Mann </w:t>
      </w:r>
      <w:proofErr w:type="spellStart"/>
      <w:r w:rsidR="008715ED">
        <w:rPr>
          <w:sz w:val="22"/>
          <w:szCs w:val="22"/>
        </w:rPr>
        <w:t>Borgese</w:t>
      </w:r>
      <w:proofErr w:type="spellEnd"/>
      <w:r w:rsidR="008715ED">
        <w:rPr>
          <w:sz w:val="22"/>
          <w:szCs w:val="22"/>
        </w:rPr>
        <w:t>, (</w:t>
      </w:r>
      <w:proofErr w:type="spellStart"/>
      <w:r w:rsidR="008715ED">
        <w:rPr>
          <w:sz w:val="22"/>
          <w:szCs w:val="22"/>
        </w:rPr>
        <w:t>re</w:t>
      </w:r>
      <w:proofErr w:type="spellEnd"/>
      <w:r w:rsidR="008715ED">
        <w:rPr>
          <w:sz w:val="22"/>
          <w:szCs w:val="22"/>
        </w:rPr>
        <w:t xml:space="preserve">) Einsatz des </w:t>
      </w:r>
      <w:proofErr w:type="spellStart"/>
      <w:r w:rsidR="008715ED">
        <w:rPr>
          <w:sz w:val="22"/>
          <w:szCs w:val="22"/>
        </w:rPr>
        <w:t>Multicorers</w:t>
      </w:r>
      <w:proofErr w:type="spellEnd"/>
      <w:r w:rsidR="008715ED">
        <w:rPr>
          <w:sz w:val="22"/>
          <w:szCs w:val="22"/>
        </w:rPr>
        <w:t xml:space="preserve"> zur Gewinnung von Sedimentkernen. </w:t>
      </w:r>
      <w:proofErr w:type="spellStart"/>
      <w:r w:rsidR="00936653">
        <w:rPr>
          <w:sz w:val="22"/>
          <w:szCs w:val="22"/>
          <w:lang w:val="en-US"/>
        </w:rPr>
        <w:t>Fotos</w:t>
      </w:r>
      <w:proofErr w:type="spellEnd"/>
      <w:r w:rsidR="00936653">
        <w:rPr>
          <w:sz w:val="22"/>
          <w:szCs w:val="22"/>
          <w:lang w:val="en-US"/>
        </w:rPr>
        <w:t xml:space="preserve">: </w:t>
      </w:r>
      <w:r w:rsidR="00936653">
        <w:rPr>
          <w:sz w:val="22"/>
          <w:szCs w:val="22"/>
          <w:lang w:val="en-US"/>
        </w:rPr>
        <w:t>li.</w:t>
      </w:r>
      <w:r w:rsidR="00936653">
        <w:rPr>
          <w:sz w:val="22"/>
          <w:szCs w:val="22"/>
          <w:lang w:val="en-US"/>
        </w:rPr>
        <w:t xml:space="preserve"> (</w:t>
      </w:r>
      <w:proofErr w:type="spellStart"/>
      <w:r w:rsidR="00936653">
        <w:rPr>
          <w:sz w:val="22"/>
          <w:szCs w:val="22"/>
          <w:lang w:val="en-US"/>
        </w:rPr>
        <w:t>Asmus</w:t>
      </w:r>
      <w:proofErr w:type="spellEnd"/>
      <w:r w:rsidR="00936653">
        <w:rPr>
          <w:sz w:val="22"/>
          <w:szCs w:val="22"/>
          <w:lang w:val="en-US"/>
        </w:rPr>
        <w:t xml:space="preserve"> Petersen), </w:t>
      </w:r>
      <w:r w:rsidR="00936653">
        <w:rPr>
          <w:sz w:val="22"/>
          <w:szCs w:val="22"/>
          <w:lang w:val="en-US"/>
        </w:rPr>
        <w:t>Mitte</w:t>
      </w:r>
      <w:r w:rsidR="00936653">
        <w:rPr>
          <w:sz w:val="22"/>
          <w:szCs w:val="22"/>
          <w:lang w:val="en-US"/>
        </w:rPr>
        <w:t xml:space="preserve"> &amp; </w:t>
      </w:r>
      <w:r w:rsidR="00936653">
        <w:rPr>
          <w:sz w:val="22"/>
          <w:szCs w:val="22"/>
          <w:lang w:val="en-US"/>
        </w:rPr>
        <w:t>re</w:t>
      </w:r>
      <w:r w:rsidR="00936653">
        <w:rPr>
          <w:sz w:val="22"/>
          <w:szCs w:val="22"/>
          <w:lang w:val="en-US"/>
        </w:rPr>
        <w:t xml:space="preserve"> (Simone </w:t>
      </w:r>
      <w:proofErr w:type="spellStart"/>
      <w:r w:rsidR="00936653">
        <w:rPr>
          <w:sz w:val="22"/>
          <w:szCs w:val="22"/>
          <w:lang w:val="en-US"/>
        </w:rPr>
        <w:t>Bernsee</w:t>
      </w:r>
      <w:proofErr w:type="spellEnd"/>
      <w:r w:rsidR="00936653">
        <w:rPr>
          <w:sz w:val="22"/>
          <w:szCs w:val="22"/>
          <w:lang w:val="en-US"/>
        </w:rPr>
        <w:t>)</w:t>
      </w:r>
    </w:p>
    <w:p w:rsidR="00E675BD" w:rsidRDefault="00E675BD" w:rsidP="006865CF">
      <w:pPr>
        <w:jc w:val="both"/>
      </w:pPr>
    </w:p>
    <w:p w:rsidR="00E675BD" w:rsidRDefault="00E675BD" w:rsidP="006865CF">
      <w:pPr>
        <w:jc w:val="both"/>
      </w:pPr>
      <w:r>
        <w:t>Alle an Bord sind wohlauf, es grüßt herzlichst,</w:t>
      </w:r>
    </w:p>
    <w:p w:rsidR="00E675BD" w:rsidRDefault="00E675BD" w:rsidP="006865CF">
      <w:pPr>
        <w:jc w:val="both"/>
      </w:pPr>
      <w:r>
        <w:t>Stefan Sommer und das AL570-Team</w:t>
      </w:r>
    </w:p>
    <w:sectPr w:rsidR="00E675BD" w:rsidSect="00CD4C32">
      <w:footerReference w:type="even"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62BE" w:rsidRDefault="004862BE" w:rsidP="008715ED">
      <w:r>
        <w:separator/>
      </w:r>
    </w:p>
  </w:endnote>
  <w:endnote w:type="continuationSeparator" w:id="0">
    <w:p w:rsidR="004862BE" w:rsidRDefault="004862BE" w:rsidP="00871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20174538"/>
      <w:docPartObj>
        <w:docPartGallery w:val="Page Numbers (Bottom of Page)"/>
        <w:docPartUnique/>
      </w:docPartObj>
    </w:sdtPr>
    <w:sdtContent>
      <w:p w:rsidR="008715ED" w:rsidRDefault="008715ED" w:rsidP="00096BEE">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8715ED" w:rsidRDefault="008715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32103601"/>
      <w:docPartObj>
        <w:docPartGallery w:val="Page Numbers (Bottom of Page)"/>
        <w:docPartUnique/>
      </w:docPartObj>
    </w:sdtPr>
    <w:sdtContent>
      <w:p w:rsidR="008715ED" w:rsidRDefault="008715ED" w:rsidP="00096BEE">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8715ED" w:rsidRDefault="008715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62BE" w:rsidRDefault="004862BE" w:rsidP="008715ED">
      <w:r>
        <w:separator/>
      </w:r>
    </w:p>
  </w:footnote>
  <w:footnote w:type="continuationSeparator" w:id="0">
    <w:p w:rsidR="004862BE" w:rsidRDefault="004862BE" w:rsidP="008715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0D4"/>
    <w:rsid w:val="00037C2A"/>
    <w:rsid w:val="00071D5B"/>
    <w:rsid w:val="000E38E8"/>
    <w:rsid w:val="000F585D"/>
    <w:rsid w:val="0011574C"/>
    <w:rsid w:val="00134354"/>
    <w:rsid w:val="001E5FAD"/>
    <w:rsid w:val="00206522"/>
    <w:rsid w:val="00271677"/>
    <w:rsid w:val="00276BD1"/>
    <w:rsid w:val="002E0721"/>
    <w:rsid w:val="002E7F55"/>
    <w:rsid w:val="002F0785"/>
    <w:rsid w:val="002F4D18"/>
    <w:rsid w:val="003272D9"/>
    <w:rsid w:val="00443558"/>
    <w:rsid w:val="004732F9"/>
    <w:rsid w:val="004862BE"/>
    <w:rsid w:val="004C20D4"/>
    <w:rsid w:val="004E41DE"/>
    <w:rsid w:val="00527C57"/>
    <w:rsid w:val="006865CF"/>
    <w:rsid w:val="006A19E4"/>
    <w:rsid w:val="00717441"/>
    <w:rsid w:val="00775C60"/>
    <w:rsid w:val="007E1FBD"/>
    <w:rsid w:val="008715ED"/>
    <w:rsid w:val="00936653"/>
    <w:rsid w:val="0097118E"/>
    <w:rsid w:val="00981FE5"/>
    <w:rsid w:val="009F5615"/>
    <w:rsid w:val="009F64DC"/>
    <w:rsid w:val="00A73321"/>
    <w:rsid w:val="00AE028D"/>
    <w:rsid w:val="00AF505E"/>
    <w:rsid w:val="00B90D46"/>
    <w:rsid w:val="00C445A6"/>
    <w:rsid w:val="00CD4C32"/>
    <w:rsid w:val="00D87CCA"/>
    <w:rsid w:val="00E11965"/>
    <w:rsid w:val="00E63EB3"/>
    <w:rsid w:val="00E65863"/>
    <w:rsid w:val="00E675BD"/>
    <w:rsid w:val="00E75427"/>
    <w:rsid w:val="00E94567"/>
    <w:rsid w:val="00EC6693"/>
    <w:rsid w:val="00F41394"/>
    <w:rsid w:val="00F70059"/>
    <w:rsid w:val="00F718B5"/>
    <w:rsid w:val="00F746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149EBCF"/>
  <w15:chartTrackingRefBased/>
  <w15:docId w15:val="{E82952FA-127E-AD4E-9364-AA66F4576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8715ED"/>
    <w:pPr>
      <w:tabs>
        <w:tab w:val="center" w:pos="4536"/>
        <w:tab w:val="right" w:pos="9072"/>
      </w:tabs>
    </w:pPr>
  </w:style>
  <w:style w:type="character" w:customStyle="1" w:styleId="FuzeileZchn">
    <w:name w:val="Fußzeile Zchn"/>
    <w:basedOn w:val="Absatz-Standardschriftart"/>
    <w:link w:val="Fuzeile"/>
    <w:uiPriority w:val="99"/>
    <w:rsid w:val="008715ED"/>
  </w:style>
  <w:style w:type="character" w:styleId="Seitenzahl">
    <w:name w:val="page number"/>
    <w:basedOn w:val="Absatz-Standardschriftart"/>
    <w:uiPriority w:val="99"/>
    <w:semiHidden/>
    <w:unhideWhenUsed/>
    <w:rsid w:val="00871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831</Words>
  <Characters>5236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Sommer</dc:creator>
  <cp:keywords/>
  <dc:description/>
  <cp:lastModifiedBy>Stefan Sommer</cp:lastModifiedBy>
  <cp:revision>23</cp:revision>
  <dcterms:created xsi:type="dcterms:W3CDTF">2024-07-21T08:24:00Z</dcterms:created>
  <dcterms:modified xsi:type="dcterms:W3CDTF">2024-07-28T18:03:00Z</dcterms:modified>
</cp:coreProperties>
</file>